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3C1" w:rsidRDefault="00D163C1" w:rsidP="002A3EC5">
      <w:pPr>
        <w:spacing w:after="200"/>
        <w:ind w:right="283"/>
        <w:jc w:val="center"/>
        <w:rPr>
          <w:b/>
          <w:bCs/>
          <w:caps/>
          <w:color w:val="010000"/>
        </w:rPr>
      </w:pPr>
      <w:r w:rsidRPr="002A3EC5">
        <w:rPr>
          <w:b/>
          <w:bCs/>
          <w:caps/>
          <w:color w:val="010000"/>
        </w:rPr>
        <w:t>ANAYASA MAHKEMESİ kararı</w:t>
      </w:r>
    </w:p>
    <w:p w:rsidR="002A3EC5" w:rsidRPr="002A3EC5" w:rsidRDefault="002A3EC5" w:rsidP="002A3EC5">
      <w:pPr>
        <w:spacing w:after="200"/>
        <w:ind w:right="283" w:firstLine="709"/>
        <w:jc w:val="center"/>
        <w:rPr>
          <w:b/>
          <w:caps/>
          <w:color w:val="010000"/>
        </w:rPr>
      </w:pPr>
    </w:p>
    <w:p w:rsidR="002A3EC5" w:rsidRDefault="002A3EC5" w:rsidP="002A3EC5">
      <w:pPr>
        <w:overflowPunct w:val="0"/>
        <w:autoSpaceDE w:val="0"/>
        <w:autoSpaceDN w:val="0"/>
        <w:adjustRightInd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2026/75</w:t>
      </w:r>
    </w:p>
    <w:p w:rsidR="002A3EC5" w:rsidRDefault="002A3EC5" w:rsidP="002A3EC5">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2026/62</w:t>
      </w:r>
    </w:p>
    <w:p w:rsidR="002A3EC5" w:rsidRDefault="002A3EC5" w:rsidP="002A3EC5">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26/3/2026</w:t>
      </w:r>
    </w:p>
    <w:p w:rsidR="002A3EC5" w:rsidRDefault="002A3EC5" w:rsidP="002A3EC5">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0A376F" w:rsidRPr="002A3EC5" w:rsidRDefault="000A376F" w:rsidP="002A3EC5">
      <w:pPr>
        <w:overflowPunct w:val="0"/>
        <w:autoSpaceDE w:val="0"/>
        <w:autoSpaceDN w:val="0"/>
        <w:adjustRightInd w:val="0"/>
        <w:rPr>
          <w:b/>
          <w:color w:val="010000"/>
        </w:rPr>
      </w:pPr>
    </w:p>
    <w:p w:rsidR="00D163C1" w:rsidRPr="002A3EC5" w:rsidRDefault="00D163C1" w:rsidP="002A3EC5">
      <w:pPr>
        <w:spacing w:after="200"/>
        <w:ind w:right="283" w:firstLine="709"/>
        <w:jc w:val="both"/>
        <w:rPr>
          <w:color w:val="010000"/>
        </w:rPr>
      </w:pPr>
      <w:r w:rsidRPr="002A3EC5">
        <w:rPr>
          <w:b/>
          <w:bCs/>
          <w:color w:val="010000"/>
        </w:rPr>
        <w:t>İTİRAZ YOLUNA BAŞVURAN:</w:t>
      </w:r>
      <w:r w:rsidR="002A3EC5" w:rsidRPr="002A3EC5">
        <w:rPr>
          <w:b/>
          <w:bCs/>
          <w:color w:val="010000"/>
        </w:rPr>
        <w:t xml:space="preserve"> </w:t>
      </w:r>
      <w:r w:rsidRPr="002A3EC5">
        <w:rPr>
          <w:bCs/>
          <w:color w:val="010000"/>
        </w:rPr>
        <w:t>Antalya 1. Asliye Hukuk</w:t>
      </w:r>
      <w:r w:rsidRPr="002A3EC5">
        <w:rPr>
          <w:b/>
          <w:bCs/>
          <w:color w:val="010000"/>
        </w:rPr>
        <w:t xml:space="preserve"> </w:t>
      </w:r>
      <w:r w:rsidRPr="002A3EC5">
        <w:rPr>
          <w:color w:val="010000"/>
        </w:rPr>
        <w:t xml:space="preserve">Mahkemesi </w:t>
      </w:r>
    </w:p>
    <w:p w:rsidR="00D163C1" w:rsidRPr="002A3EC5" w:rsidRDefault="00D163C1" w:rsidP="002A3EC5">
      <w:pPr>
        <w:spacing w:after="200"/>
        <w:ind w:right="283" w:firstLine="709"/>
        <w:jc w:val="both"/>
        <w:rPr>
          <w:color w:val="010000"/>
          <w:lang w:eastAsia="en-US"/>
        </w:rPr>
      </w:pPr>
      <w:r w:rsidRPr="002A3EC5">
        <w:rPr>
          <w:b/>
          <w:bCs/>
          <w:color w:val="010000"/>
        </w:rPr>
        <w:t>İTİRAZIN KONUSU:</w:t>
      </w:r>
      <w:r w:rsidR="002A3EC5" w:rsidRPr="002A3EC5">
        <w:rPr>
          <w:color w:val="010000"/>
        </w:rPr>
        <w:t xml:space="preserve"> </w:t>
      </w:r>
      <w:r w:rsidRPr="002A3EC5">
        <w:rPr>
          <w:color w:val="010000"/>
        </w:rPr>
        <w:t xml:space="preserve">22/5/2003 tarihli ve 4857 sayılı İş Kanunu’na 23/1/2026 tarihli ve 7573 sayılı Kanun’un 6. maddesiyle eklenen geçici 12. maddenin Anayasa’nın 2., 10., 12., 32., 35. ve 48. maddelerine aykırılığı ileri sürülerek </w:t>
      </w:r>
      <w:r w:rsidRPr="002A3EC5">
        <w:rPr>
          <w:color w:val="010000"/>
          <w:lang w:eastAsia="en-US"/>
        </w:rPr>
        <w:t xml:space="preserve">iptaline karar verilmesi talebidir. </w:t>
      </w:r>
    </w:p>
    <w:p w:rsidR="00D163C1" w:rsidRPr="002A3EC5" w:rsidRDefault="00D163C1" w:rsidP="002A3EC5">
      <w:pPr>
        <w:spacing w:after="200"/>
        <w:ind w:right="283" w:firstLine="709"/>
        <w:jc w:val="both"/>
        <w:rPr>
          <w:color w:val="010000"/>
        </w:rPr>
      </w:pPr>
      <w:r w:rsidRPr="002A3EC5">
        <w:rPr>
          <w:b/>
          <w:bCs/>
          <w:color w:val="010000"/>
        </w:rPr>
        <w:t>OLAY:</w:t>
      </w:r>
      <w:r w:rsidR="002A3EC5" w:rsidRPr="002A3EC5">
        <w:rPr>
          <w:color w:val="010000"/>
        </w:rPr>
        <w:t xml:space="preserve"> </w:t>
      </w:r>
      <w:proofErr w:type="spellStart"/>
      <w:r w:rsidRPr="002A3EC5">
        <w:rPr>
          <w:color w:val="010000"/>
        </w:rPr>
        <w:t>Rücuen</w:t>
      </w:r>
      <w:proofErr w:type="spellEnd"/>
      <w:r w:rsidRPr="002A3EC5">
        <w:rPr>
          <w:color w:val="010000"/>
        </w:rPr>
        <w:t xml:space="preserve"> tazminat davasında itiraz konusu </w:t>
      </w:r>
      <w:r w:rsidRPr="002A3EC5">
        <w:rPr>
          <w:color w:val="010000"/>
          <w:lang w:eastAsia="en-US"/>
        </w:rPr>
        <w:t>kuralın</w:t>
      </w:r>
      <w:r w:rsidRPr="002A3EC5">
        <w:rPr>
          <w:color w:val="010000"/>
          <w:shd w:val="clear" w:color="auto" w:fill="FFFFFF"/>
          <w:lang w:eastAsia="en-US"/>
        </w:rPr>
        <w:t xml:space="preserve"> Anayasa’ya aykırı olduğu kanısına varan Mahkeme, iptali için başvurmuştur.</w:t>
      </w:r>
      <w:r w:rsidR="002A3EC5" w:rsidRPr="002A3EC5">
        <w:rPr>
          <w:color w:val="010000"/>
          <w:shd w:val="clear" w:color="auto" w:fill="FFFFFF"/>
          <w:lang w:eastAsia="en-US"/>
        </w:rPr>
        <w:t xml:space="preserve"> </w:t>
      </w:r>
    </w:p>
    <w:p w:rsidR="00D163C1" w:rsidRPr="002A3EC5" w:rsidRDefault="00D163C1" w:rsidP="002A3EC5">
      <w:pPr>
        <w:spacing w:after="200"/>
        <w:ind w:right="283" w:firstLine="709"/>
        <w:jc w:val="both"/>
        <w:rPr>
          <w:b/>
          <w:bCs/>
          <w:color w:val="010000"/>
          <w:lang w:val="en-GB"/>
        </w:rPr>
      </w:pPr>
      <w:r w:rsidRPr="002A3EC5">
        <w:rPr>
          <w:b/>
          <w:bCs/>
          <w:color w:val="010000"/>
        </w:rPr>
        <w:t xml:space="preserve">I. </w:t>
      </w:r>
      <w:r w:rsidRPr="002A3EC5">
        <w:rPr>
          <w:b/>
          <w:bCs/>
          <w:color w:val="010000"/>
          <w:lang w:val="x-none"/>
        </w:rPr>
        <w:t>İPTALİ İSTE</w:t>
      </w:r>
      <w:r w:rsidRPr="002A3EC5">
        <w:rPr>
          <w:b/>
          <w:bCs/>
          <w:color w:val="010000"/>
          <w:lang w:val="en-GB"/>
        </w:rPr>
        <w:t>NEN KANUN HÜKMÜ</w:t>
      </w:r>
    </w:p>
    <w:p w:rsidR="00D163C1" w:rsidRPr="002A3EC5" w:rsidRDefault="00D163C1" w:rsidP="002A3EC5">
      <w:pPr>
        <w:spacing w:after="200"/>
        <w:ind w:right="283" w:firstLine="709"/>
        <w:jc w:val="both"/>
        <w:rPr>
          <w:color w:val="010000"/>
          <w:shd w:val="clear" w:color="auto" w:fill="FFFFFF"/>
        </w:rPr>
      </w:pPr>
      <w:proofErr w:type="spellStart"/>
      <w:r w:rsidRPr="002A3EC5">
        <w:rPr>
          <w:bCs/>
          <w:color w:val="010000"/>
          <w:lang w:val="en-GB"/>
        </w:rPr>
        <w:t>Kanun’un</w:t>
      </w:r>
      <w:proofErr w:type="spellEnd"/>
      <w:r w:rsidRPr="002A3EC5">
        <w:rPr>
          <w:bCs/>
          <w:color w:val="010000"/>
          <w:lang w:val="en-GB"/>
        </w:rPr>
        <w:t xml:space="preserve"> </w:t>
      </w:r>
      <w:proofErr w:type="spellStart"/>
      <w:r w:rsidRPr="002A3EC5">
        <w:rPr>
          <w:bCs/>
          <w:color w:val="010000"/>
          <w:lang w:val="en-GB"/>
        </w:rPr>
        <w:t>itiraz</w:t>
      </w:r>
      <w:proofErr w:type="spellEnd"/>
      <w:r w:rsidRPr="002A3EC5">
        <w:rPr>
          <w:bCs/>
          <w:color w:val="010000"/>
          <w:lang w:val="en-GB"/>
        </w:rPr>
        <w:t xml:space="preserve"> </w:t>
      </w:r>
      <w:proofErr w:type="spellStart"/>
      <w:r w:rsidRPr="002A3EC5">
        <w:rPr>
          <w:bCs/>
          <w:color w:val="010000"/>
          <w:lang w:val="en-GB"/>
        </w:rPr>
        <w:t>konusu</w:t>
      </w:r>
      <w:proofErr w:type="spellEnd"/>
      <w:r w:rsidRPr="002A3EC5">
        <w:rPr>
          <w:bCs/>
          <w:color w:val="010000"/>
          <w:lang w:val="en-GB"/>
        </w:rPr>
        <w:t xml:space="preserve"> </w:t>
      </w:r>
      <w:proofErr w:type="spellStart"/>
      <w:r w:rsidRPr="002A3EC5">
        <w:rPr>
          <w:bCs/>
          <w:color w:val="010000"/>
          <w:lang w:val="en-GB"/>
        </w:rPr>
        <w:t>geçici</w:t>
      </w:r>
      <w:proofErr w:type="spellEnd"/>
      <w:r w:rsidRPr="002A3EC5">
        <w:rPr>
          <w:bCs/>
          <w:color w:val="010000"/>
          <w:lang w:val="en-GB"/>
        </w:rPr>
        <w:t xml:space="preserve"> 12. </w:t>
      </w:r>
      <w:proofErr w:type="spellStart"/>
      <w:r w:rsidRPr="002A3EC5">
        <w:rPr>
          <w:bCs/>
          <w:color w:val="010000"/>
          <w:lang w:val="en-GB"/>
        </w:rPr>
        <w:t>maddesi</w:t>
      </w:r>
      <w:proofErr w:type="spellEnd"/>
      <w:r w:rsidRPr="002A3EC5">
        <w:rPr>
          <w:color w:val="010000"/>
          <w:lang w:val="en-GB"/>
        </w:rPr>
        <w:t xml:space="preserve"> </w:t>
      </w:r>
      <w:r w:rsidRPr="002A3EC5">
        <w:rPr>
          <w:color w:val="010000"/>
          <w:shd w:val="clear" w:color="auto" w:fill="FFFFFF"/>
        </w:rPr>
        <w:t>şöyledir:</w:t>
      </w:r>
    </w:p>
    <w:p w:rsidR="00D163C1" w:rsidRPr="002A3EC5" w:rsidRDefault="00D163C1" w:rsidP="002A3EC5">
      <w:pPr>
        <w:pStyle w:val="metin"/>
        <w:spacing w:before="0" w:beforeAutospacing="0" w:after="200" w:afterAutospacing="0"/>
        <w:ind w:right="283" w:firstLine="709"/>
        <w:jc w:val="both"/>
        <w:rPr>
          <w:b/>
          <w:i/>
          <w:color w:val="010000"/>
          <w:szCs w:val="22"/>
          <w:u w:val="single"/>
        </w:rPr>
      </w:pPr>
      <w:r w:rsidRPr="002A3EC5">
        <w:rPr>
          <w:color w:val="010000"/>
          <w:szCs w:val="22"/>
        </w:rPr>
        <w:t>“</w:t>
      </w:r>
      <w:r w:rsidRPr="002A3EC5">
        <w:rPr>
          <w:b/>
          <w:i/>
          <w:color w:val="010000"/>
          <w:szCs w:val="22"/>
          <w:u w:val="single"/>
        </w:rPr>
        <w:t xml:space="preserve">Geçici Madde 12- </w:t>
      </w:r>
      <w:r w:rsidRPr="002A3EC5">
        <w:rPr>
          <w:bCs/>
          <w:i/>
          <w:color w:val="010000"/>
          <w:szCs w:val="22"/>
        </w:rPr>
        <w:t xml:space="preserve">(Ek:23/1/2026-7573/6 </w:t>
      </w:r>
      <w:proofErr w:type="spellStart"/>
      <w:r w:rsidRPr="002A3EC5">
        <w:rPr>
          <w:bCs/>
          <w:i/>
          <w:color w:val="010000"/>
          <w:szCs w:val="22"/>
        </w:rPr>
        <w:t>md.</w:t>
      </w:r>
      <w:proofErr w:type="spellEnd"/>
      <w:r w:rsidRPr="002A3EC5">
        <w:rPr>
          <w:bCs/>
          <w:i/>
          <w:color w:val="010000"/>
          <w:szCs w:val="22"/>
        </w:rPr>
        <w:t>)</w:t>
      </w:r>
    </w:p>
    <w:p w:rsidR="00D163C1" w:rsidRPr="002A3EC5" w:rsidRDefault="00D163C1" w:rsidP="002A3EC5">
      <w:pPr>
        <w:pStyle w:val="metin"/>
        <w:spacing w:before="0" w:beforeAutospacing="0" w:after="200" w:afterAutospacing="0"/>
        <w:ind w:right="283" w:firstLine="709"/>
        <w:jc w:val="both"/>
        <w:rPr>
          <w:b/>
          <w:i/>
          <w:color w:val="010000"/>
          <w:szCs w:val="22"/>
          <w:u w:val="single"/>
        </w:rPr>
      </w:pPr>
      <w:r w:rsidRPr="002A3EC5">
        <w:rPr>
          <w:b/>
          <w:i/>
          <w:color w:val="010000"/>
          <w:szCs w:val="22"/>
          <w:u w:val="single"/>
        </w:rPr>
        <w:t>10/9/2014 tarihli ve 6552 sayılı İş Kanunu ile Bazı Kanun ve Kanun Hükmünde Kararnamelerde Değişiklik Yapılması ile Bazı Alacakların Yeniden Yapılandırılmasına Dair Kanunun 8 inci maddesinin yürürlüğe girdiği 11/9/2014 ile 15/10/2019 tarihi arasında (bu tarihler</w:t>
      </w:r>
      <w:r w:rsidR="002A3EC5" w:rsidRPr="002A3EC5">
        <w:rPr>
          <w:b/>
          <w:i/>
          <w:color w:val="010000"/>
          <w:szCs w:val="22"/>
          <w:u w:val="single"/>
        </w:rPr>
        <w:t xml:space="preserve"> </w:t>
      </w:r>
      <w:r w:rsidRPr="002A3EC5">
        <w:rPr>
          <w:rStyle w:val="grame"/>
          <w:b/>
          <w:i/>
          <w:color w:val="010000"/>
          <w:szCs w:val="22"/>
          <w:u w:val="single"/>
        </w:rPr>
        <w:t>dahil</w:t>
      </w:r>
      <w:r w:rsidRPr="002A3EC5">
        <w:rPr>
          <w:b/>
          <w:i/>
          <w:color w:val="010000"/>
          <w:szCs w:val="22"/>
          <w:u w:val="single"/>
        </w:rPr>
        <w:t>) 4734 sayılı Kanunun 62</w:t>
      </w:r>
      <w:r w:rsidR="002A3EC5" w:rsidRPr="002A3EC5">
        <w:rPr>
          <w:b/>
          <w:i/>
          <w:color w:val="010000"/>
          <w:szCs w:val="22"/>
          <w:u w:val="single"/>
        </w:rPr>
        <w:t xml:space="preserve"> </w:t>
      </w:r>
      <w:proofErr w:type="spellStart"/>
      <w:r w:rsidRPr="002A3EC5">
        <w:rPr>
          <w:rStyle w:val="spelle"/>
          <w:b/>
          <w:i/>
          <w:color w:val="010000"/>
          <w:szCs w:val="22"/>
          <w:u w:val="single"/>
        </w:rPr>
        <w:t>nci</w:t>
      </w:r>
      <w:proofErr w:type="spellEnd"/>
      <w:r w:rsidR="002A3EC5" w:rsidRPr="002A3EC5">
        <w:rPr>
          <w:b/>
          <w:i/>
          <w:color w:val="010000"/>
          <w:szCs w:val="22"/>
          <w:u w:val="single"/>
        </w:rPr>
        <w:t xml:space="preserve"> </w:t>
      </w:r>
      <w:r w:rsidRPr="002A3EC5">
        <w:rPr>
          <w:b/>
          <w:i/>
          <w:color w:val="010000"/>
          <w:szCs w:val="22"/>
          <w:u w:val="single"/>
        </w:rPr>
        <w:t xml:space="preserve">maddesinin birinci fıkrasının (e) bendi uyarınca imzalanan ihale sözleşmeleri kapsamında alt işverenler tarafından çalıştırılan işçilere kamu kurum ve kuruluşları tarafından yapılan kıdem tazminatı </w:t>
      </w:r>
      <w:proofErr w:type="gramStart"/>
      <w:r w:rsidRPr="002A3EC5">
        <w:rPr>
          <w:b/>
          <w:i/>
          <w:color w:val="010000"/>
          <w:szCs w:val="22"/>
          <w:u w:val="single"/>
        </w:rPr>
        <w:t>ödemelerinden</w:t>
      </w:r>
      <w:proofErr w:type="gramEnd"/>
      <w:r w:rsidRPr="002A3EC5">
        <w:rPr>
          <w:b/>
          <w:i/>
          <w:color w:val="010000"/>
          <w:szCs w:val="22"/>
          <w:u w:val="single"/>
        </w:rPr>
        <w:t xml:space="preserve"> alt işverenlere</w:t>
      </w:r>
      <w:r w:rsidR="002A3EC5" w:rsidRPr="002A3EC5">
        <w:rPr>
          <w:b/>
          <w:i/>
          <w:color w:val="010000"/>
          <w:szCs w:val="22"/>
          <w:u w:val="single"/>
        </w:rPr>
        <w:t xml:space="preserve"> </w:t>
      </w:r>
      <w:proofErr w:type="spellStart"/>
      <w:r w:rsidRPr="002A3EC5">
        <w:rPr>
          <w:rStyle w:val="spelle"/>
          <w:b/>
          <w:i/>
          <w:color w:val="010000"/>
          <w:szCs w:val="22"/>
          <w:u w:val="single"/>
        </w:rPr>
        <w:t>rücuya</w:t>
      </w:r>
      <w:proofErr w:type="spellEnd"/>
      <w:r w:rsidR="002A3EC5" w:rsidRPr="002A3EC5">
        <w:rPr>
          <w:b/>
          <w:i/>
          <w:color w:val="010000"/>
          <w:szCs w:val="22"/>
          <w:u w:val="single"/>
        </w:rPr>
        <w:t xml:space="preserve"> </w:t>
      </w:r>
      <w:r w:rsidRPr="002A3EC5">
        <w:rPr>
          <w:b/>
          <w:i/>
          <w:color w:val="010000"/>
          <w:szCs w:val="22"/>
          <w:u w:val="single"/>
        </w:rPr>
        <w:t>konu tutarların söz konusu ihale sözleşmeleri kapsamında geçen kısmının tahsilinden vazgeçilir.</w:t>
      </w:r>
    </w:p>
    <w:p w:rsidR="00D163C1" w:rsidRPr="002A3EC5" w:rsidRDefault="00D163C1" w:rsidP="002A3EC5">
      <w:pPr>
        <w:pStyle w:val="metin"/>
        <w:spacing w:before="0" w:beforeAutospacing="0" w:after="200" w:afterAutospacing="0"/>
        <w:ind w:right="283" w:firstLine="709"/>
        <w:jc w:val="both"/>
        <w:rPr>
          <w:color w:val="010000"/>
          <w:szCs w:val="22"/>
        </w:rPr>
      </w:pPr>
      <w:r w:rsidRPr="002A3EC5">
        <w:rPr>
          <w:b/>
          <w:i/>
          <w:color w:val="010000"/>
          <w:szCs w:val="22"/>
          <w:u w:val="single"/>
        </w:rPr>
        <w:t>Bu maddenin yürürlüğe girdiği tarih itibarıyla birinci fıkra kapsamında kamu kurum veya kuruluşları tarafından alt işverene</w:t>
      </w:r>
      <w:r w:rsidR="002A3EC5" w:rsidRPr="002A3EC5">
        <w:rPr>
          <w:b/>
          <w:i/>
          <w:color w:val="010000"/>
          <w:szCs w:val="22"/>
          <w:u w:val="single"/>
        </w:rPr>
        <w:t xml:space="preserve"> </w:t>
      </w:r>
      <w:r w:rsidRPr="002A3EC5">
        <w:rPr>
          <w:rStyle w:val="spelle"/>
          <w:b/>
          <w:i/>
          <w:color w:val="010000"/>
          <w:szCs w:val="22"/>
          <w:u w:val="single"/>
        </w:rPr>
        <w:t>rücu</w:t>
      </w:r>
      <w:r w:rsidR="002A3EC5" w:rsidRPr="002A3EC5">
        <w:rPr>
          <w:b/>
          <w:i/>
          <w:color w:val="010000"/>
          <w:szCs w:val="22"/>
          <w:u w:val="single"/>
        </w:rPr>
        <w:t xml:space="preserve"> </w:t>
      </w:r>
      <w:r w:rsidRPr="002A3EC5">
        <w:rPr>
          <w:b/>
          <w:i/>
          <w:color w:val="010000"/>
          <w:szCs w:val="22"/>
          <w:u w:val="single"/>
        </w:rPr>
        <w:t>edilmek üzere yürütülen davalarda, birinci fıkra uyarınca tahsilinden vazgeçilen kısım için ihtilafın esası hakkında karar verilmesine yer olmadığına hükmedilir, yargılama gideri ve vekâlet ücreti taraflar üzerinde bırakılır. İcra takiplerinde tahsilinden vazgeçilen kısma ilişkin olarak harç alınmaksızın düşme kararı verilir, takip giderleri ile vekâlet ücreti taraflar üzerinde bırakılır. Ancak, bu kapsamda alt işverene</w:t>
      </w:r>
      <w:r w:rsidR="002A3EC5" w:rsidRPr="002A3EC5">
        <w:rPr>
          <w:b/>
          <w:i/>
          <w:color w:val="010000"/>
          <w:szCs w:val="22"/>
          <w:u w:val="single"/>
        </w:rPr>
        <w:t xml:space="preserve"> </w:t>
      </w:r>
      <w:r w:rsidRPr="002A3EC5">
        <w:rPr>
          <w:rStyle w:val="spelle"/>
          <w:b/>
          <w:i/>
          <w:color w:val="010000"/>
          <w:szCs w:val="22"/>
          <w:u w:val="single"/>
        </w:rPr>
        <w:t>rücu</w:t>
      </w:r>
      <w:r w:rsidR="002A3EC5" w:rsidRPr="002A3EC5">
        <w:rPr>
          <w:b/>
          <w:i/>
          <w:color w:val="010000"/>
          <w:szCs w:val="22"/>
          <w:u w:val="single"/>
        </w:rPr>
        <w:t xml:space="preserve"> </w:t>
      </w:r>
      <w:r w:rsidRPr="002A3EC5">
        <w:rPr>
          <w:b/>
          <w:i/>
          <w:color w:val="010000"/>
          <w:szCs w:val="22"/>
          <w:u w:val="single"/>
        </w:rPr>
        <w:t>edilerek takip ve tahsil edilmiş olan tutarlar, alt işverenler lehine hiçbir şekilde alacak hakkı doğurmaz ve tahsil edilmiş tutarlar iade edilmez.</w:t>
      </w:r>
      <w:r w:rsidRPr="002A3EC5">
        <w:rPr>
          <w:color w:val="010000"/>
          <w:szCs w:val="22"/>
        </w:rPr>
        <w:t>”</w:t>
      </w:r>
    </w:p>
    <w:p w:rsidR="00D163C1" w:rsidRPr="002A3EC5" w:rsidRDefault="00D163C1" w:rsidP="002A3EC5">
      <w:pPr>
        <w:spacing w:after="200"/>
        <w:ind w:right="283" w:firstLine="709"/>
        <w:jc w:val="both"/>
        <w:rPr>
          <w:b/>
          <w:bCs/>
          <w:color w:val="010000"/>
          <w:shd w:val="clear" w:color="auto" w:fill="FFFFFF"/>
        </w:rPr>
      </w:pPr>
      <w:r w:rsidRPr="002A3EC5">
        <w:rPr>
          <w:b/>
          <w:bCs/>
          <w:color w:val="010000"/>
          <w:shd w:val="clear" w:color="auto" w:fill="FFFFFF"/>
        </w:rPr>
        <w:t>II. İLK İNCELEME</w:t>
      </w:r>
    </w:p>
    <w:p w:rsidR="00D163C1" w:rsidRPr="002A3EC5" w:rsidRDefault="00D163C1" w:rsidP="002A3EC5">
      <w:pPr>
        <w:spacing w:after="200"/>
        <w:ind w:right="283" w:firstLine="709"/>
        <w:jc w:val="both"/>
        <w:rPr>
          <w:color w:val="010000"/>
        </w:rPr>
      </w:pPr>
      <w:r w:rsidRPr="002A3EC5">
        <w:rPr>
          <w:color w:val="010000"/>
        </w:rPr>
        <w:t>1. Anayasa Mahkemesi İçtüzüğü hükümleri uyarınca yapılan ilk inceleme toplantısında başvuru kararı ve ekleri, Raportör Özge ULUKAYA tarafından hazırlanan ilk inceleme raporu ve itiraz konusu kanun hükmü okunup incelendikten sonra gereği görüşülüp düşünüldü:</w:t>
      </w:r>
    </w:p>
    <w:p w:rsidR="00D163C1" w:rsidRPr="002A3EC5" w:rsidRDefault="00D163C1" w:rsidP="002A3EC5">
      <w:pPr>
        <w:spacing w:after="200"/>
        <w:ind w:right="283" w:firstLine="709"/>
        <w:jc w:val="both"/>
        <w:rPr>
          <w:bCs/>
          <w:color w:val="010000"/>
          <w:shd w:val="clear" w:color="auto" w:fill="FFFFFF"/>
        </w:rPr>
      </w:pPr>
      <w:r w:rsidRPr="002A3EC5">
        <w:rPr>
          <w:bCs/>
          <w:color w:val="010000"/>
          <w:shd w:val="clear" w:color="auto" w:fill="FFFFFF"/>
        </w:rPr>
        <w:t>2. 30/3/2011 tarihli ve 6216 sayılı Anayasa Mahkemesinin Kuruluşu ve Yargılama Usulleri Hakkında Kanun'un “</w:t>
      </w:r>
      <w:r w:rsidRPr="002A3EC5">
        <w:rPr>
          <w:bCs/>
          <w:i/>
          <w:iCs/>
          <w:color w:val="010000"/>
          <w:shd w:val="clear" w:color="auto" w:fill="FFFFFF"/>
        </w:rPr>
        <w:t>Anayasaya aykırılığın mahkemelerce ileri sürülmesi</w:t>
      </w:r>
      <w:r w:rsidRPr="002A3EC5">
        <w:rPr>
          <w:bCs/>
          <w:color w:val="010000"/>
          <w:shd w:val="clear" w:color="auto" w:fill="FFFFFF"/>
        </w:rPr>
        <w:t xml:space="preserve">”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ya da taraflardan birinin ileri sürdüğü aykırılık iddiasının ciddi olduğu kanısına varması durumunda anılan fıkrada sayılan belgeleri dizi listesine bağlayarak Anayasa Mahkemesine </w:t>
      </w:r>
      <w:r w:rsidRPr="002A3EC5">
        <w:rPr>
          <w:bCs/>
          <w:color w:val="010000"/>
          <w:shd w:val="clear" w:color="auto" w:fill="FFFFFF"/>
        </w:rPr>
        <w:lastRenderedPageBreak/>
        <w:t>göndereceği kurala bağlanmış; anılan fıkranın (a) bendinde “</w:t>
      </w:r>
      <w:r w:rsidRPr="002A3EC5">
        <w:rPr>
          <w:bCs/>
          <w:i/>
          <w:iCs/>
          <w:color w:val="010000"/>
          <w:shd w:val="clear" w:color="auto" w:fill="FFFFFF"/>
        </w:rPr>
        <w:t>İptali istenen kuralların Anayasanın hangi maddelerine aykırı olduklarını açıklayan gerekçeli başvuru kararının aslı</w:t>
      </w:r>
      <w:r w:rsidRPr="002A3EC5">
        <w:rPr>
          <w:bCs/>
          <w:color w:val="010000"/>
          <w:shd w:val="clear" w:color="auto" w:fill="FFFFFF"/>
        </w:rPr>
        <w:t>”, (b) bendinde “</w:t>
      </w:r>
      <w:r w:rsidRPr="002A3EC5">
        <w:rPr>
          <w:bCs/>
          <w:i/>
          <w:iCs/>
          <w:color w:val="010000"/>
          <w:shd w:val="clear" w:color="auto" w:fill="FFFFFF"/>
        </w:rPr>
        <w:t>Başvuru kararına ilişkin tutanağın onaylı örneği</w:t>
      </w:r>
      <w:r w:rsidRPr="002A3EC5">
        <w:rPr>
          <w:bCs/>
          <w:color w:val="010000"/>
          <w:shd w:val="clear" w:color="auto" w:fill="FFFFFF"/>
        </w:rPr>
        <w:t>” ve (c) bendinde “</w:t>
      </w:r>
      <w:r w:rsidRPr="002A3EC5">
        <w:rPr>
          <w:bCs/>
          <w:i/>
          <w:iCs/>
          <w:color w:val="010000"/>
          <w:shd w:val="clear" w:color="auto" w:fill="FFFFFF"/>
        </w:rPr>
        <w:t>Dava dilekçesi, iddianame veya davayı açan belgeler ile dosyanın ilgili bölümlerinin onaylı örnekleri</w:t>
      </w:r>
      <w:r w:rsidRPr="002A3EC5">
        <w:rPr>
          <w:bCs/>
          <w:color w:val="010000"/>
          <w:shd w:val="clear" w:color="auto" w:fill="FFFFFF"/>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D163C1" w:rsidRPr="002A3EC5" w:rsidRDefault="00D163C1" w:rsidP="002A3EC5">
      <w:pPr>
        <w:spacing w:after="200"/>
        <w:ind w:right="283" w:firstLine="709"/>
        <w:jc w:val="both"/>
        <w:rPr>
          <w:bCs/>
          <w:color w:val="010000"/>
          <w:shd w:val="clear" w:color="auto" w:fill="FFFFFF"/>
        </w:rPr>
      </w:pPr>
      <w:r w:rsidRPr="002A3EC5">
        <w:rPr>
          <w:bCs/>
          <w:color w:val="010000"/>
          <w:shd w:val="clear" w:color="auto" w:fill="FFFFFF"/>
        </w:rPr>
        <w:t xml:space="preserve">3. Anılan </w:t>
      </w:r>
      <w:proofErr w:type="spellStart"/>
      <w:r w:rsidRPr="002A3EC5">
        <w:rPr>
          <w:bCs/>
          <w:color w:val="010000"/>
          <w:shd w:val="clear" w:color="auto" w:fill="FFFFFF"/>
        </w:rPr>
        <w:t>İçtüzük’ün</w:t>
      </w:r>
      <w:proofErr w:type="spellEnd"/>
      <w:r w:rsidRPr="002A3EC5">
        <w:rPr>
          <w:bCs/>
          <w:color w:val="010000"/>
          <w:shd w:val="clear" w:color="auto" w:fill="FFFFFF"/>
        </w:rPr>
        <w:t xml:space="preserve"> 46. maddesinin (2) numaralı fıkrasının</w:t>
      </w:r>
      <w:r w:rsidR="002A3EC5" w:rsidRPr="002A3EC5">
        <w:rPr>
          <w:bCs/>
          <w:color w:val="010000"/>
          <w:shd w:val="clear" w:color="auto" w:fill="FFFFFF"/>
        </w:rPr>
        <w:t xml:space="preserve"> </w:t>
      </w:r>
      <w:r w:rsidRPr="002A3EC5">
        <w:rPr>
          <w:bCs/>
          <w:color w:val="010000"/>
          <w:shd w:val="clear" w:color="auto" w:fill="FFFFFF"/>
        </w:rPr>
        <w:t>(a) bendinde “</w:t>
      </w:r>
      <w:r w:rsidRPr="002A3EC5">
        <w:rPr>
          <w:bCs/>
          <w:i/>
          <w:iCs/>
          <w:color w:val="010000"/>
          <w:shd w:val="clear" w:color="auto" w:fill="FFFFFF"/>
        </w:rPr>
        <w:t>Başvuru kararına ilişkin tutanağın onaylı örneği</w:t>
      </w:r>
      <w:r w:rsidRPr="002A3EC5">
        <w:rPr>
          <w:bCs/>
          <w:color w:val="010000"/>
          <w:shd w:val="clear" w:color="auto" w:fill="FFFFFF"/>
        </w:rPr>
        <w:t>”, (b) bendinde “</w:t>
      </w:r>
      <w:r w:rsidRPr="002A3EC5">
        <w:rPr>
          <w:bCs/>
          <w:i/>
          <w:iCs/>
          <w:color w:val="010000"/>
          <w:shd w:val="clear" w:color="auto" w:fill="FFFFFF"/>
        </w:rPr>
        <w:t>Dava dilekçesi, iddianame veya davayı açan belgeler ile dosyanın ilgili bölümlerinin onaylı örnekleri</w:t>
      </w:r>
      <w:r w:rsidRPr="002A3EC5">
        <w:rPr>
          <w:bCs/>
          <w:color w:val="010000"/>
          <w:shd w:val="clear" w:color="auto" w:fill="FFFFFF"/>
        </w:rPr>
        <w:t>” ve (c) bendinde “</w:t>
      </w:r>
      <w:r w:rsidRPr="002A3EC5">
        <w:rPr>
          <w:bCs/>
          <w:i/>
          <w:iCs/>
          <w:color w:val="010000"/>
          <w:shd w:val="clear" w:color="auto" w:fill="FFFFFF"/>
        </w:rPr>
        <w:t>Dava dosyasında sunulan belgelerin tarih sırasına göre başlıklar hâlinde sıralandığı dizi pusulası</w:t>
      </w:r>
      <w:r w:rsidRPr="002A3EC5">
        <w:rPr>
          <w:bCs/>
          <w:color w:val="010000"/>
          <w:shd w:val="clear" w:color="auto" w:fill="FFFFFF"/>
        </w:rPr>
        <w:t>” Anayasa Mahkemesine sunulacak belgeler arasında sayılmıştır.</w:t>
      </w:r>
    </w:p>
    <w:p w:rsidR="00D163C1" w:rsidRPr="002A3EC5" w:rsidRDefault="00D163C1" w:rsidP="002A3EC5">
      <w:pPr>
        <w:spacing w:after="200"/>
        <w:ind w:right="283" w:firstLine="709"/>
        <w:jc w:val="both"/>
        <w:rPr>
          <w:bCs/>
          <w:color w:val="010000"/>
          <w:shd w:val="clear" w:color="auto" w:fill="FFFFFF"/>
        </w:rPr>
      </w:pPr>
      <w:r w:rsidRPr="002A3EC5">
        <w:rPr>
          <w:bCs/>
          <w:color w:val="010000"/>
          <w:shd w:val="clear" w:color="auto" w:fill="FFFFFF"/>
        </w:rPr>
        <w:t xml:space="preserve">4. </w:t>
      </w:r>
      <w:proofErr w:type="spellStart"/>
      <w:r w:rsidRPr="002A3EC5">
        <w:rPr>
          <w:bCs/>
          <w:color w:val="010000"/>
          <w:shd w:val="clear" w:color="auto" w:fill="FFFFFF"/>
        </w:rPr>
        <w:t>İçtüzük’ün</w:t>
      </w:r>
      <w:proofErr w:type="spellEnd"/>
      <w:r w:rsidRPr="002A3EC5">
        <w:rPr>
          <w:bCs/>
          <w:color w:val="010000"/>
          <w:shd w:val="clear" w:color="auto" w:fill="FFFFFF"/>
        </w:rPr>
        <w:t xml:space="preserve"> 49. maddesinin (1) numaralı fıkrasının (b) bendinde 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D163C1" w:rsidRPr="002A3EC5" w:rsidRDefault="00D163C1" w:rsidP="002A3EC5">
      <w:pPr>
        <w:spacing w:after="200"/>
        <w:ind w:right="283" w:firstLine="709"/>
        <w:jc w:val="both"/>
        <w:rPr>
          <w:color w:val="010000"/>
          <w:shd w:val="clear" w:color="auto" w:fill="FFFFFF"/>
        </w:rPr>
      </w:pPr>
      <w:r w:rsidRPr="002A3EC5">
        <w:rPr>
          <w:bCs/>
          <w:iCs/>
          <w:color w:val="010000"/>
          <w:shd w:val="clear" w:color="auto" w:fill="FFFFFF"/>
        </w:rPr>
        <w:t>5. Yapılan incelemede itiraz yoluna başvuran Mahkemece gerekçeli başvuru kararının ekinde gönderilen dava dilekçesinin onaylı örneğine</w:t>
      </w:r>
      <w:r w:rsidRPr="002A3EC5">
        <w:rPr>
          <w:bCs/>
          <w:i/>
          <w:iCs/>
          <w:color w:val="010000"/>
          <w:shd w:val="clear" w:color="auto" w:fill="FFFFFF"/>
        </w:rPr>
        <w:t xml:space="preserve"> </w:t>
      </w:r>
      <w:r w:rsidRPr="002A3EC5">
        <w:rPr>
          <w:bCs/>
          <w:color w:val="010000"/>
          <w:shd w:val="clear" w:color="auto" w:fill="FFFFFF"/>
        </w:rPr>
        <w:t xml:space="preserve">yer verilmediği anlaşılmıştır. </w:t>
      </w:r>
    </w:p>
    <w:p w:rsidR="00D163C1" w:rsidRPr="002A3EC5" w:rsidRDefault="00D163C1" w:rsidP="002A3EC5">
      <w:pPr>
        <w:spacing w:after="200"/>
        <w:ind w:right="283" w:firstLine="709"/>
        <w:jc w:val="both"/>
        <w:rPr>
          <w:bCs/>
          <w:color w:val="010000"/>
          <w:shd w:val="clear" w:color="auto" w:fill="FFFFFF"/>
        </w:rPr>
      </w:pPr>
      <w:r w:rsidRPr="002A3EC5">
        <w:rPr>
          <w:color w:val="010000"/>
        </w:rPr>
        <w:t>6.</w:t>
      </w:r>
      <w:r w:rsidRPr="002A3EC5">
        <w:rPr>
          <w:b/>
          <w:color w:val="010000"/>
        </w:rPr>
        <w:t xml:space="preserve"> </w:t>
      </w:r>
      <w:r w:rsidRPr="002A3EC5">
        <w:rPr>
          <w:color w:val="010000"/>
          <w:shd w:val="clear" w:color="auto" w:fill="FFFFFF"/>
        </w:rPr>
        <w:t xml:space="preserve">Açıklanan nedenle 6216 sayılı Kanun’un 40. maddesinin (1) numaralı fıkrasının (c) bendi ile </w:t>
      </w:r>
      <w:proofErr w:type="spellStart"/>
      <w:r w:rsidRPr="002A3EC5">
        <w:rPr>
          <w:color w:val="010000"/>
          <w:shd w:val="clear" w:color="auto" w:fill="FFFFFF"/>
        </w:rPr>
        <w:t>İçtüzük’ün</w:t>
      </w:r>
      <w:proofErr w:type="spellEnd"/>
      <w:r w:rsidRPr="002A3EC5">
        <w:rPr>
          <w:color w:val="010000"/>
          <w:shd w:val="clear" w:color="auto" w:fill="FFFFFF"/>
        </w:rPr>
        <w:t xml:space="preserve"> 46. maddesinin (2) numaralı fıkrasının (b) bendine aykırı olduğu anlaşılan başvurunun anılan Kanun’un 40. maddesinin (4) numaralı fıkrası gereğince yöntemine uygun olmadığından reddi gerekir.</w:t>
      </w:r>
    </w:p>
    <w:p w:rsidR="00D163C1" w:rsidRPr="002A3EC5" w:rsidRDefault="00D163C1" w:rsidP="002A3EC5">
      <w:pPr>
        <w:spacing w:after="200"/>
        <w:ind w:right="283" w:firstLine="709"/>
        <w:jc w:val="both"/>
        <w:rPr>
          <w:b/>
          <w:bCs/>
          <w:color w:val="010000"/>
          <w:shd w:val="clear" w:color="auto" w:fill="FFFFFF"/>
        </w:rPr>
      </w:pPr>
      <w:r w:rsidRPr="002A3EC5">
        <w:rPr>
          <w:b/>
          <w:bCs/>
          <w:color w:val="010000"/>
          <w:shd w:val="clear" w:color="auto" w:fill="FFFFFF"/>
        </w:rPr>
        <w:t>III. HÜKÜM</w:t>
      </w:r>
    </w:p>
    <w:p w:rsidR="00D163C1" w:rsidRPr="002A3EC5" w:rsidRDefault="00D163C1" w:rsidP="002A3EC5">
      <w:pPr>
        <w:pStyle w:val="KonuBal"/>
        <w:widowControl/>
        <w:spacing w:after="200"/>
        <w:ind w:right="283" w:firstLine="709"/>
        <w:jc w:val="both"/>
        <w:rPr>
          <w:color w:val="010000"/>
          <w:szCs w:val="24"/>
        </w:rPr>
      </w:pPr>
      <w:r w:rsidRPr="002A3EC5">
        <w:rPr>
          <w:color w:val="010000"/>
        </w:rPr>
        <w:t>22/5/2003 tarihli ve 4857 sayılı İş Kanunu’na 23/1/2026 tarihli ve 7573 sayılı Kanun’un 6. maddesiyle eklenen geçici 12. maddeye</w:t>
      </w:r>
      <w:r w:rsidRPr="002A3EC5">
        <w:rPr>
          <w:bCs/>
          <w:color w:val="010000"/>
        </w:rPr>
        <w:t xml:space="preserve"> </w:t>
      </w:r>
      <w:r w:rsidRPr="002A3EC5">
        <w:rPr>
          <w:color w:val="010000"/>
          <w:szCs w:val="24"/>
        </w:rPr>
        <w:t>yönelik itiraz başvurusunun 30/3/2011 tarihli ve 6216 sayılı Anayasa Mahkemesinin Kuruluşu ve Yargılama Usulleri Hakkında Kanun’un 40. maddesinin</w:t>
      </w:r>
      <w:r w:rsidRPr="002A3EC5">
        <w:rPr>
          <w:color w:val="010000"/>
        </w:rPr>
        <w:t xml:space="preserve"> (4) numaralı fıkrası gereğince yöntemine uygun olmadığından REDDİNE </w:t>
      </w:r>
      <w:r w:rsidRPr="002A3EC5">
        <w:rPr>
          <w:color w:val="010000"/>
          <w:szCs w:val="24"/>
        </w:rPr>
        <w:t>26/3/2026 tarihinde OYBİRLİĞİYLE karar verildi.</w:t>
      </w:r>
      <w:r w:rsidR="002A3EC5" w:rsidRPr="002A3EC5">
        <w:rPr>
          <w:color w:val="010000"/>
          <w:szCs w:val="24"/>
        </w:rPr>
        <w:t xml:space="preserve"> </w:t>
      </w:r>
    </w:p>
    <w:p w:rsidR="00D163C1" w:rsidRPr="002A3EC5" w:rsidRDefault="00D163C1" w:rsidP="002A3EC5">
      <w:pPr>
        <w:spacing w:after="200"/>
        <w:ind w:right="283" w:firstLine="709"/>
        <w:jc w:val="both"/>
        <w:rPr>
          <w:color w:val="010000"/>
        </w:rPr>
      </w:pPr>
    </w:p>
    <w:p w:rsidR="002A3EC5" w:rsidRDefault="002A3EC5"/>
    <w:tbl>
      <w:tblPr>
        <w:tblW w:w="5000" w:type="pct"/>
        <w:jc w:val="center"/>
        <w:tblCellMar>
          <w:left w:w="70" w:type="dxa"/>
          <w:right w:w="70" w:type="dxa"/>
        </w:tblCellMar>
        <w:tblLook w:val="00A0" w:firstRow="1" w:lastRow="0" w:firstColumn="1" w:lastColumn="0" w:noHBand="0" w:noVBand="0"/>
      </w:tblPr>
      <w:tblGrid>
        <w:gridCol w:w="3214"/>
        <w:gridCol w:w="1541"/>
        <w:gridCol w:w="1741"/>
        <w:gridCol w:w="3284"/>
      </w:tblGrid>
      <w:tr w:rsidR="00D163C1" w:rsidRPr="002A3EC5" w:rsidTr="002A3EC5">
        <w:trPr>
          <w:trHeight w:val="1600"/>
          <w:jc w:val="center"/>
        </w:trPr>
        <w:tc>
          <w:tcPr>
            <w:tcW w:w="1643" w:type="pct"/>
            <w:vAlign w:val="center"/>
            <w:hideMark/>
          </w:tcPr>
          <w:p w:rsidR="00D163C1" w:rsidRPr="002A3EC5" w:rsidRDefault="00D163C1" w:rsidP="002A3EC5">
            <w:pPr>
              <w:spacing w:after="120"/>
              <w:jc w:val="center"/>
              <w:rPr>
                <w:color w:val="010000"/>
              </w:rPr>
            </w:pPr>
            <w:r w:rsidRPr="002A3EC5">
              <w:rPr>
                <w:color w:val="010000"/>
              </w:rPr>
              <w:t>Başkan</w:t>
            </w:r>
          </w:p>
          <w:p w:rsidR="00D163C1" w:rsidRPr="002A3EC5" w:rsidRDefault="00D163C1" w:rsidP="002A3EC5">
            <w:pPr>
              <w:spacing w:after="120"/>
              <w:jc w:val="center"/>
              <w:rPr>
                <w:color w:val="010000"/>
              </w:rPr>
            </w:pPr>
            <w:r w:rsidRPr="002A3EC5">
              <w:rPr>
                <w:color w:val="010000"/>
              </w:rPr>
              <w:t>Kadir ÖZKAYA</w:t>
            </w:r>
          </w:p>
        </w:tc>
        <w:tc>
          <w:tcPr>
            <w:tcW w:w="1678" w:type="pct"/>
            <w:gridSpan w:val="2"/>
            <w:vAlign w:val="center"/>
            <w:hideMark/>
          </w:tcPr>
          <w:p w:rsidR="00D163C1" w:rsidRPr="002A3EC5" w:rsidRDefault="00D163C1" w:rsidP="002A3EC5">
            <w:pPr>
              <w:spacing w:after="120"/>
              <w:jc w:val="center"/>
              <w:rPr>
                <w:color w:val="010000"/>
              </w:rPr>
            </w:pPr>
            <w:r w:rsidRPr="002A3EC5">
              <w:rPr>
                <w:color w:val="010000"/>
              </w:rPr>
              <w:t xml:space="preserve">Başkanvekili </w:t>
            </w:r>
          </w:p>
          <w:p w:rsidR="00D163C1" w:rsidRPr="002A3EC5" w:rsidRDefault="00D163C1" w:rsidP="002A3EC5">
            <w:pPr>
              <w:spacing w:after="120"/>
              <w:jc w:val="center"/>
              <w:rPr>
                <w:color w:val="010000"/>
              </w:rPr>
            </w:pPr>
            <w:r w:rsidRPr="002A3EC5">
              <w:rPr>
                <w:color w:val="010000"/>
              </w:rPr>
              <w:t>Basri BAĞCI</w:t>
            </w:r>
          </w:p>
        </w:tc>
        <w:tc>
          <w:tcPr>
            <w:tcW w:w="1679" w:type="pct"/>
            <w:vAlign w:val="center"/>
            <w:hideMark/>
          </w:tcPr>
          <w:p w:rsidR="00D163C1" w:rsidRPr="002A3EC5" w:rsidRDefault="00D163C1" w:rsidP="002A3EC5">
            <w:pPr>
              <w:spacing w:after="120"/>
              <w:jc w:val="center"/>
              <w:rPr>
                <w:color w:val="010000"/>
              </w:rPr>
            </w:pPr>
            <w:r w:rsidRPr="002A3EC5">
              <w:rPr>
                <w:color w:val="010000"/>
              </w:rPr>
              <w:t xml:space="preserve">Başkanvekili </w:t>
            </w:r>
          </w:p>
          <w:p w:rsidR="00D163C1" w:rsidRPr="002A3EC5" w:rsidRDefault="00D163C1" w:rsidP="002A3EC5">
            <w:pPr>
              <w:spacing w:after="120"/>
              <w:jc w:val="center"/>
              <w:rPr>
                <w:color w:val="010000"/>
              </w:rPr>
            </w:pPr>
            <w:r w:rsidRPr="002A3EC5">
              <w:rPr>
                <w:color w:val="010000"/>
              </w:rPr>
              <w:t>İrfan FİDAN</w:t>
            </w:r>
          </w:p>
        </w:tc>
      </w:tr>
      <w:tr w:rsidR="00D163C1" w:rsidRPr="002A3EC5" w:rsidTr="002A3EC5">
        <w:trPr>
          <w:trHeight w:val="1600"/>
          <w:jc w:val="center"/>
        </w:trPr>
        <w:tc>
          <w:tcPr>
            <w:tcW w:w="1643" w:type="pct"/>
            <w:vAlign w:val="center"/>
            <w:hideMark/>
          </w:tcPr>
          <w:p w:rsidR="00D163C1" w:rsidRPr="002A3EC5" w:rsidRDefault="00D163C1" w:rsidP="002A3EC5">
            <w:pPr>
              <w:spacing w:after="120"/>
              <w:jc w:val="center"/>
              <w:rPr>
                <w:color w:val="010000"/>
              </w:rPr>
            </w:pPr>
            <w:r w:rsidRPr="002A3EC5">
              <w:rPr>
                <w:color w:val="010000"/>
              </w:rPr>
              <w:t>Üye</w:t>
            </w:r>
          </w:p>
          <w:p w:rsidR="00D163C1" w:rsidRPr="002A3EC5" w:rsidRDefault="00D163C1" w:rsidP="002A3EC5">
            <w:pPr>
              <w:spacing w:after="120"/>
              <w:jc w:val="center"/>
              <w:rPr>
                <w:color w:val="010000"/>
              </w:rPr>
            </w:pPr>
            <w:r w:rsidRPr="002A3EC5">
              <w:rPr>
                <w:color w:val="010000"/>
              </w:rPr>
              <w:t>Engin YILDIRIM</w:t>
            </w:r>
          </w:p>
        </w:tc>
        <w:tc>
          <w:tcPr>
            <w:tcW w:w="1678" w:type="pct"/>
            <w:gridSpan w:val="2"/>
            <w:vAlign w:val="center"/>
            <w:hideMark/>
          </w:tcPr>
          <w:p w:rsidR="00D163C1" w:rsidRPr="002A3EC5" w:rsidRDefault="00D163C1" w:rsidP="002A3EC5">
            <w:pPr>
              <w:spacing w:after="120"/>
              <w:jc w:val="center"/>
              <w:rPr>
                <w:color w:val="010000"/>
              </w:rPr>
            </w:pPr>
            <w:r w:rsidRPr="002A3EC5">
              <w:rPr>
                <w:color w:val="010000"/>
              </w:rPr>
              <w:t>Üye</w:t>
            </w:r>
          </w:p>
          <w:p w:rsidR="00D163C1" w:rsidRPr="002A3EC5" w:rsidRDefault="00D163C1" w:rsidP="002A3EC5">
            <w:pPr>
              <w:spacing w:after="120"/>
              <w:jc w:val="center"/>
              <w:rPr>
                <w:color w:val="010000"/>
              </w:rPr>
            </w:pPr>
            <w:r w:rsidRPr="002A3EC5">
              <w:rPr>
                <w:color w:val="010000"/>
              </w:rPr>
              <w:t>Rıdvan GÜLEÇ</w:t>
            </w:r>
          </w:p>
        </w:tc>
        <w:tc>
          <w:tcPr>
            <w:tcW w:w="1679" w:type="pct"/>
            <w:vAlign w:val="center"/>
            <w:hideMark/>
          </w:tcPr>
          <w:p w:rsidR="00D163C1" w:rsidRPr="002A3EC5" w:rsidRDefault="00D163C1" w:rsidP="002A3EC5">
            <w:pPr>
              <w:spacing w:after="120"/>
              <w:jc w:val="center"/>
              <w:rPr>
                <w:color w:val="010000"/>
              </w:rPr>
            </w:pPr>
            <w:r w:rsidRPr="002A3EC5">
              <w:rPr>
                <w:color w:val="010000"/>
              </w:rPr>
              <w:t xml:space="preserve">Üye </w:t>
            </w:r>
          </w:p>
          <w:p w:rsidR="00D163C1" w:rsidRPr="002A3EC5" w:rsidRDefault="00D163C1" w:rsidP="002A3EC5">
            <w:pPr>
              <w:spacing w:after="120"/>
              <w:jc w:val="center"/>
              <w:rPr>
                <w:color w:val="010000"/>
              </w:rPr>
            </w:pPr>
            <w:r w:rsidRPr="002A3EC5">
              <w:rPr>
                <w:color w:val="010000"/>
              </w:rPr>
              <w:t>Recai AKYEL</w:t>
            </w:r>
          </w:p>
        </w:tc>
      </w:tr>
      <w:tr w:rsidR="00D163C1" w:rsidRPr="002A3EC5" w:rsidTr="002A3EC5">
        <w:trPr>
          <w:trHeight w:val="1600"/>
          <w:jc w:val="center"/>
        </w:trPr>
        <w:tc>
          <w:tcPr>
            <w:tcW w:w="1643" w:type="pct"/>
            <w:vAlign w:val="center"/>
            <w:hideMark/>
          </w:tcPr>
          <w:p w:rsidR="00D163C1" w:rsidRPr="002A3EC5" w:rsidRDefault="00D163C1" w:rsidP="002A3EC5">
            <w:pPr>
              <w:spacing w:after="120"/>
              <w:jc w:val="center"/>
              <w:rPr>
                <w:color w:val="010000"/>
              </w:rPr>
            </w:pPr>
            <w:r w:rsidRPr="002A3EC5">
              <w:rPr>
                <w:color w:val="010000"/>
              </w:rPr>
              <w:lastRenderedPageBreak/>
              <w:t>Üye</w:t>
            </w:r>
          </w:p>
          <w:p w:rsidR="00D163C1" w:rsidRPr="002A3EC5" w:rsidRDefault="00D163C1" w:rsidP="002A3EC5">
            <w:pPr>
              <w:spacing w:after="120"/>
              <w:jc w:val="center"/>
              <w:rPr>
                <w:color w:val="010000"/>
              </w:rPr>
            </w:pPr>
            <w:r w:rsidRPr="002A3EC5">
              <w:rPr>
                <w:color w:val="010000"/>
              </w:rPr>
              <w:t>Yusuf Şevki HAKYEMEZ</w:t>
            </w:r>
          </w:p>
        </w:tc>
        <w:tc>
          <w:tcPr>
            <w:tcW w:w="1678" w:type="pct"/>
            <w:gridSpan w:val="2"/>
            <w:vAlign w:val="center"/>
            <w:hideMark/>
          </w:tcPr>
          <w:p w:rsidR="00D163C1" w:rsidRPr="002A3EC5" w:rsidRDefault="00D163C1" w:rsidP="002A3EC5">
            <w:pPr>
              <w:spacing w:after="120"/>
              <w:jc w:val="center"/>
              <w:rPr>
                <w:color w:val="010000"/>
              </w:rPr>
            </w:pPr>
            <w:r w:rsidRPr="002A3EC5">
              <w:rPr>
                <w:color w:val="010000"/>
              </w:rPr>
              <w:t>Üye</w:t>
            </w:r>
          </w:p>
          <w:p w:rsidR="00D163C1" w:rsidRPr="002A3EC5" w:rsidRDefault="00D163C1" w:rsidP="002A3EC5">
            <w:pPr>
              <w:spacing w:after="120"/>
              <w:jc w:val="center"/>
              <w:rPr>
                <w:color w:val="010000"/>
              </w:rPr>
            </w:pPr>
            <w:r w:rsidRPr="002A3EC5">
              <w:rPr>
                <w:color w:val="010000"/>
              </w:rPr>
              <w:t>Yıldız SEFERİNOĞLU</w:t>
            </w:r>
          </w:p>
        </w:tc>
        <w:tc>
          <w:tcPr>
            <w:tcW w:w="1679" w:type="pct"/>
            <w:vAlign w:val="center"/>
            <w:hideMark/>
          </w:tcPr>
          <w:p w:rsidR="00D163C1" w:rsidRPr="002A3EC5" w:rsidRDefault="00D163C1" w:rsidP="002A3EC5">
            <w:pPr>
              <w:spacing w:after="120"/>
              <w:jc w:val="center"/>
              <w:rPr>
                <w:color w:val="010000"/>
              </w:rPr>
            </w:pPr>
            <w:r w:rsidRPr="002A3EC5">
              <w:rPr>
                <w:color w:val="010000"/>
              </w:rPr>
              <w:t xml:space="preserve">Üye </w:t>
            </w:r>
          </w:p>
          <w:p w:rsidR="00D163C1" w:rsidRPr="002A3EC5" w:rsidRDefault="00D163C1" w:rsidP="002A3EC5">
            <w:pPr>
              <w:spacing w:after="120"/>
              <w:jc w:val="center"/>
              <w:rPr>
                <w:color w:val="010000"/>
              </w:rPr>
            </w:pPr>
            <w:r w:rsidRPr="002A3EC5">
              <w:rPr>
                <w:color w:val="010000"/>
              </w:rPr>
              <w:t>Selahaddin MENTEŞ</w:t>
            </w:r>
          </w:p>
        </w:tc>
      </w:tr>
      <w:tr w:rsidR="00D163C1" w:rsidRPr="002A3EC5" w:rsidTr="002A3EC5">
        <w:trPr>
          <w:trHeight w:val="1600"/>
          <w:jc w:val="center"/>
        </w:trPr>
        <w:tc>
          <w:tcPr>
            <w:tcW w:w="1643" w:type="pct"/>
            <w:vAlign w:val="center"/>
            <w:hideMark/>
          </w:tcPr>
          <w:p w:rsidR="00D163C1" w:rsidRPr="002A3EC5" w:rsidRDefault="00D163C1" w:rsidP="002A3EC5">
            <w:pPr>
              <w:spacing w:after="120"/>
              <w:jc w:val="center"/>
              <w:rPr>
                <w:color w:val="010000"/>
              </w:rPr>
            </w:pPr>
            <w:r w:rsidRPr="002A3EC5">
              <w:rPr>
                <w:color w:val="010000"/>
              </w:rPr>
              <w:t>Üye</w:t>
            </w:r>
          </w:p>
          <w:p w:rsidR="00D163C1" w:rsidRPr="002A3EC5" w:rsidRDefault="002A3EC5" w:rsidP="002A3EC5">
            <w:pPr>
              <w:spacing w:after="120"/>
              <w:jc w:val="center"/>
              <w:rPr>
                <w:color w:val="010000"/>
              </w:rPr>
            </w:pPr>
            <w:r w:rsidRPr="002A3EC5">
              <w:rPr>
                <w:color w:val="010000"/>
              </w:rPr>
              <w:t xml:space="preserve"> </w:t>
            </w:r>
            <w:r w:rsidR="00D163C1" w:rsidRPr="002A3EC5">
              <w:rPr>
                <w:color w:val="010000"/>
              </w:rPr>
              <w:t>Kenan YAŞAR</w:t>
            </w:r>
          </w:p>
        </w:tc>
        <w:tc>
          <w:tcPr>
            <w:tcW w:w="1678" w:type="pct"/>
            <w:gridSpan w:val="2"/>
            <w:vAlign w:val="center"/>
            <w:hideMark/>
          </w:tcPr>
          <w:p w:rsidR="00D163C1" w:rsidRPr="002A3EC5" w:rsidRDefault="00D163C1" w:rsidP="002A3EC5">
            <w:pPr>
              <w:spacing w:after="120"/>
              <w:jc w:val="center"/>
              <w:rPr>
                <w:color w:val="010000"/>
              </w:rPr>
            </w:pPr>
            <w:r w:rsidRPr="002A3EC5">
              <w:rPr>
                <w:color w:val="010000"/>
              </w:rPr>
              <w:t>Üye</w:t>
            </w:r>
          </w:p>
          <w:p w:rsidR="00D163C1" w:rsidRPr="002A3EC5" w:rsidRDefault="00D163C1" w:rsidP="002A3EC5">
            <w:pPr>
              <w:spacing w:after="120"/>
              <w:jc w:val="center"/>
              <w:rPr>
                <w:color w:val="010000"/>
              </w:rPr>
            </w:pPr>
            <w:r w:rsidRPr="002A3EC5">
              <w:rPr>
                <w:color w:val="010000"/>
              </w:rPr>
              <w:t>Muhterem İNCE</w:t>
            </w:r>
          </w:p>
        </w:tc>
        <w:tc>
          <w:tcPr>
            <w:tcW w:w="1679" w:type="pct"/>
            <w:vAlign w:val="center"/>
            <w:hideMark/>
          </w:tcPr>
          <w:p w:rsidR="00D163C1" w:rsidRPr="002A3EC5" w:rsidRDefault="00D163C1" w:rsidP="002A3EC5">
            <w:pPr>
              <w:spacing w:after="120"/>
              <w:jc w:val="center"/>
              <w:rPr>
                <w:color w:val="010000"/>
              </w:rPr>
            </w:pPr>
            <w:r w:rsidRPr="002A3EC5">
              <w:rPr>
                <w:color w:val="010000"/>
              </w:rPr>
              <w:t>Üye</w:t>
            </w:r>
          </w:p>
          <w:p w:rsidR="00D163C1" w:rsidRPr="002A3EC5" w:rsidRDefault="00D163C1" w:rsidP="002A3EC5">
            <w:pPr>
              <w:spacing w:after="120"/>
              <w:jc w:val="center"/>
              <w:rPr>
                <w:color w:val="010000"/>
              </w:rPr>
            </w:pPr>
            <w:r w:rsidRPr="002A3EC5">
              <w:rPr>
                <w:color w:val="010000"/>
              </w:rPr>
              <w:t>Yılmaz AKÇİL</w:t>
            </w:r>
          </w:p>
        </w:tc>
      </w:tr>
      <w:tr w:rsidR="00D163C1" w:rsidRPr="002A3EC5" w:rsidTr="002A3EC5">
        <w:trPr>
          <w:trHeight w:val="1600"/>
          <w:jc w:val="center"/>
        </w:trPr>
        <w:tc>
          <w:tcPr>
            <w:tcW w:w="2431" w:type="pct"/>
            <w:gridSpan w:val="2"/>
            <w:vAlign w:val="center"/>
            <w:hideMark/>
          </w:tcPr>
          <w:p w:rsidR="00D163C1" w:rsidRPr="002A3EC5" w:rsidRDefault="00D163C1" w:rsidP="002A3EC5">
            <w:pPr>
              <w:spacing w:after="120"/>
              <w:jc w:val="center"/>
              <w:rPr>
                <w:color w:val="010000"/>
              </w:rPr>
            </w:pPr>
            <w:r w:rsidRPr="002A3EC5">
              <w:rPr>
                <w:color w:val="010000"/>
              </w:rPr>
              <w:t>Üye</w:t>
            </w:r>
          </w:p>
          <w:p w:rsidR="00D163C1" w:rsidRPr="002A3EC5" w:rsidRDefault="002A3EC5" w:rsidP="002A3EC5">
            <w:pPr>
              <w:spacing w:after="120"/>
              <w:jc w:val="center"/>
              <w:rPr>
                <w:color w:val="010000"/>
              </w:rPr>
            </w:pPr>
            <w:r w:rsidRPr="002A3EC5">
              <w:rPr>
                <w:bCs/>
                <w:color w:val="010000"/>
              </w:rPr>
              <w:t xml:space="preserve"> </w:t>
            </w:r>
            <w:r w:rsidR="00D163C1" w:rsidRPr="002A3EC5">
              <w:rPr>
                <w:bCs/>
                <w:color w:val="010000"/>
              </w:rPr>
              <w:t>Ömer ÇINAR</w:t>
            </w:r>
          </w:p>
        </w:tc>
        <w:tc>
          <w:tcPr>
            <w:tcW w:w="2569" w:type="pct"/>
            <w:gridSpan w:val="2"/>
            <w:vAlign w:val="center"/>
            <w:hideMark/>
          </w:tcPr>
          <w:p w:rsidR="00D163C1" w:rsidRPr="002A3EC5" w:rsidRDefault="002A3EC5" w:rsidP="002A3EC5">
            <w:pPr>
              <w:spacing w:after="120"/>
              <w:jc w:val="center"/>
              <w:rPr>
                <w:color w:val="010000"/>
              </w:rPr>
            </w:pPr>
            <w:r w:rsidRPr="002A3EC5">
              <w:rPr>
                <w:color w:val="010000"/>
              </w:rPr>
              <w:t xml:space="preserve"> </w:t>
            </w:r>
            <w:r w:rsidR="00D163C1" w:rsidRPr="002A3EC5">
              <w:rPr>
                <w:color w:val="010000"/>
              </w:rPr>
              <w:t>Üye</w:t>
            </w:r>
          </w:p>
          <w:p w:rsidR="00D163C1" w:rsidRPr="002A3EC5" w:rsidRDefault="002A3EC5" w:rsidP="002A3EC5">
            <w:pPr>
              <w:spacing w:after="120"/>
              <w:jc w:val="center"/>
              <w:rPr>
                <w:color w:val="010000"/>
              </w:rPr>
            </w:pPr>
            <w:r w:rsidRPr="002A3EC5">
              <w:rPr>
                <w:bCs/>
                <w:color w:val="010000"/>
              </w:rPr>
              <w:t xml:space="preserve"> </w:t>
            </w:r>
            <w:r w:rsidR="00D163C1" w:rsidRPr="002A3EC5">
              <w:rPr>
                <w:bCs/>
                <w:color w:val="010000"/>
              </w:rPr>
              <w:t>Metin KIRATLI</w:t>
            </w:r>
          </w:p>
        </w:tc>
        <w:bookmarkStart w:id="0" w:name="_GoBack"/>
        <w:bookmarkEnd w:id="0"/>
      </w:tr>
    </w:tbl>
    <w:p w:rsidR="00D163C1" w:rsidRPr="002A3EC5" w:rsidRDefault="00D163C1" w:rsidP="002A3EC5">
      <w:pPr>
        <w:spacing w:after="200"/>
        <w:ind w:right="283" w:firstLine="709"/>
        <w:jc w:val="both"/>
        <w:rPr>
          <w:color w:val="010000"/>
        </w:rPr>
      </w:pPr>
    </w:p>
    <w:sectPr w:rsidR="00D163C1" w:rsidRPr="002A3EC5" w:rsidSect="002A3EC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E0E" w:rsidRDefault="00AB6E0E" w:rsidP="00BC2C00">
      <w:r>
        <w:separator/>
      </w:r>
    </w:p>
  </w:endnote>
  <w:endnote w:type="continuationSeparator" w:id="0">
    <w:p w:rsidR="00AB6E0E" w:rsidRDefault="00AB6E0E" w:rsidP="00BC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EC5" w:rsidRDefault="002A3EC5" w:rsidP="007947A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A3EC5" w:rsidRDefault="002A3EC5" w:rsidP="002A3E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EC5" w:rsidRPr="002A3EC5" w:rsidRDefault="002A3EC5" w:rsidP="007947A8">
    <w:pPr>
      <w:pStyle w:val="AltBilgi"/>
      <w:framePr w:wrap="around" w:vAnchor="text" w:hAnchor="margin" w:xAlign="right" w:y="1"/>
      <w:rPr>
        <w:rStyle w:val="SayfaNumaras"/>
      </w:rPr>
    </w:pPr>
    <w:r w:rsidRPr="002A3EC5">
      <w:rPr>
        <w:rStyle w:val="SayfaNumaras"/>
      </w:rPr>
      <w:fldChar w:fldCharType="begin"/>
    </w:r>
    <w:r w:rsidRPr="002A3EC5">
      <w:rPr>
        <w:rStyle w:val="SayfaNumaras"/>
      </w:rPr>
      <w:instrText xml:space="preserve"> PAGE </w:instrText>
    </w:r>
    <w:r w:rsidRPr="002A3EC5">
      <w:rPr>
        <w:rStyle w:val="SayfaNumaras"/>
      </w:rPr>
      <w:fldChar w:fldCharType="separate"/>
    </w:r>
    <w:r w:rsidRPr="002A3EC5">
      <w:rPr>
        <w:rStyle w:val="SayfaNumaras"/>
        <w:noProof/>
      </w:rPr>
      <w:t>3</w:t>
    </w:r>
    <w:r w:rsidRPr="002A3EC5">
      <w:rPr>
        <w:rStyle w:val="SayfaNumaras"/>
      </w:rPr>
      <w:fldChar w:fldCharType="end"/>
    </w:r>
  </w:p>
  <w:p w:rsidR="006F217B" w:rsidRDefault="006F217B" w:rsidP="002A3EC5">
    <w:pPr>
      <w:pStyle w:val="AltBilgi"/>
      <w:ind w:right="360"/>
      <w:jc w:val="right"/>
    </w:pPr>
  </w:p>
  <w:p w:rsidR="006F217B" w:rsidRDefault="006F21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E0E" w:rsidRDefault="00AB6E0E" w:rsidP="00BC2C00">
      <w:r>
        <w:separator/>
      </w:r>
    </w:p>
  </w:footnote>
  <w:footnote w:type="continuationSeparator" w:id="0">
    <w:p w:rsidR="00AB6E0E" w:rsidRDefault="00AB6E0E" w:rsidP="00BC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EC5" w:rsidRPr="002A3EC5" w:rsidRDefault="002A3EC5" w:rsidP="002A3EC5">
    <w:pPr>
      <w:pStyle w:val="stBilgi"/>
      <w:rPr>
        <w:b/>
      </w:rPr>
    </w:pPr>
    <w:r w:rsidRPr="002A3EC5">
      <w:rPr>
        <w:b/>
      </w:rPr>
      <w:t xml:space="preserve">Esas </w:t>
    </w:r>
    <w:proofErr w:type="gramStart"/>
    <w:r w:rsidRPr="002A3EC5">
      <w:rPr>
        <w:b/>
      </w:rPr>
      <w:t>Sayısı :</w:t>
    </w:r>
    <w:proofErr w:type="gramEnd"/>
    <w:r w:rsidRPr="002A3EC5">
      <w:rPr>
        <w:b/>
      </w:rPr>
      <w:t xml:space="preserve"> 2026/75</w:t>
    </w:r>
  </w:p>
  <w:p w:rsidR="002A3EC5" w:rsidRDefault="002A3EC5" w:rsidP="002A3EC5">
    <w:pPr>
      <w:pStyle w:val="stBilgi"/>
      <w:rPr>
        <w:b/>
      </w:rPr>
    </w:pPr>
    <w:r>
      <w:rPr>
        <w:b/>
      </w:rPr>
      <w:t xml:space="preserve">Karar </w:t>
    </w:r>
    <w:proofErr w:type="gramStart"/>
    <w:r>
      <w:rPr>
        <w:b/>
      </w:rPr>
      <w:t>Sayısı :</w:t>
    </w:r>
    <w:proofErr w:type="gramEnd"/>
    <w:r>
      <w:rPr>
        <w:b/>
      </w:rPr>
      <w:t xml:space="preserve"> 2026/62</w:t>
    </w:r>
  </w:p>
  <w:p w:rsidR="00BC2C00" w:rsidRPr="002A3EC5" w:rsidRDefault="00BC2C00" w:rsidP="002A3EC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6645"/>
    <w:rsid w:val="000A376F"/>
    <w:rsid w:val="000C54CC"/>
    <w:rsid w:val="002A3EC5"/>
    <w:rsid w:val="002B1235"/>
    <w:rsid w:val="00417F73"/>
    <w:rsid w:val="006F217B"/>
    <w:rsid w:val="00840CB5"/>
    <w:rsid w:val="008D0322"/>
    <w:rsid w:val="00952B5F"/>
    <w:rsid w:val="00AB6E0E"/>
    <w:rsid w:val="00BC2C00"/>
    <w:rsid w:val="00CD777B"/>
    <w:rsid w:val="00D163C1"/>
    <w:rsid w:val="00FB5D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6247F-B6D6-4F2E-937B-5649DE45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C2C00"/>
    <w:pPr>
      <w:tabs>
        <w:tab w:val="center" w:pos="4536"/>
        <w:tab w:val="right" w:pos="9072"/>
      </w:tabs>
    </w:pPr>
  </w:style>
  <w:style w:type="character" w:customStyle="1" w:styleId="AltBilgiChar">
    <w:name w:val="Alt Bilgi Char"/>
    <w:link w:val="AltBilgi"/>
    <w:uiPriority w:val="99"/>
    <w:rsid w:val="00BC2C00"/>
    <w:rPr>
      <w:sz w:val="24"/>
      <w:szCs w:val="24"/>
    </w:rPr>
  </w:style>
  <w:style w:type="paragraph" w:customStyle="1" w:styleId="metin">
    <w:name w:val="metin"/>
    <w:basedOn w:val="Normal"/>
    <w:rsid w:val="00BC2C00"/>
    <w:pPr>
      <w:spacing w:before="100" w:beforeAutospacing="1" w:after="100" w:afterAutospacing="1"/>
    </w:pPr>
  </w:style>
  <w:style w:type="character" w:customStyle="1" w:styleId="grame">
    <w:name w:val="grame"/>
    <w:rsid w:val="00BC2C00"/>
  </w:style>
  <w:style w:type="character" w:customStyle="1" w:styleId="spelle">
    <w:name w:val="spelle"/>
    <w:rsid w:val="00BC2C00"/>
  </w:style>
  <w:style w:type="paragraph" w:styleId="KonuBal">
    <w:name w:val="Title"/>
    <w:basedOn w:val="Normal"/>
    <w:link w:val="KonuBalChar"/>
    <w:qFormat/>
    <w:rsid w:val="00BC2C00"/>
    <w:pPr>
      <w:widowControl w:val="0"/>
      <w:overflowPunct w:val="0"/>
      <w:autoSpaceDE w:val="0"/>
      <w:autoSpaceDN w:val="0"/>
      <w:adjustRightInd w:val="0"/>
      <w:jc w:val="center"/>
    </w:pPr>
    <w:rPr>
      <w:szCs w:val="20"/>
    </w:rPr>
  </w:style>
  <w:style w:type="character" w:customStyle="1" w:styleId="KonuBalChar">
    <w:name w:val="Konu Başlığı Char"/>
    <w:link w:val="KonuBal"/>
    <w:rsid w:val="00BC2C00"/>
    <w:rPr>
      <w:sz w:val="24"/>
    </w:rPr>
  </w:style>
  <w:style w:type="paragraph" w:styleId="stBilgi">
    <w:name w:val="header"/>
    <w:basedOn w:val="Normal"/>
    <w:link w:val="stBilgiChar"/>
    <w:uiPriority w:val="99"/>
    <w:rsid w:val="00BC2C00"/>
    <w:pPr>
      <w:tabs>
        <w:tab w:val="center" w:pos="4536"/>
        <w:tab w:val="right" w:pos="9072"/>
      </w:tabs>
    </w:pPr>
  </w:style>
  <w:style w:type="character" w:customStyle="1" w:styleId="stBilgiChar">
    <w:name w:val="Üst Bilgi Char"/>
    <w:link w:val="stBilgi"/>
    <w:uiPriority w:val="99"/>
    <w:rsid w:val="00BC2C00"/>
    <w:rPr>
      <w:sz w:val="24"/>
      <w:szCs w:val="24"/>
    </w:rPr>
  </w:style>
  <w:style w:type="paragraph" w:customStyle="1" w:styleId="Default">
    <w:name w:val="Default"/>
    <w:rsid w:val="00BC2C00"/>
    <w:pPr>
      <w:autoSpaceDE w:val="0"/>
      <w:autoSpaceDN w:val="0"/>
      <w:adjustRightInd w:val="0"/>
    </w:pPr>
    <w:rPr>
      <w:color w:val="000000"/>
      <w:sz w:val="24"/>
      <w:szCs w:val="24"/>
    </w:rPr>
  </w:style>
  <w:style w:type="character" w:styleId="SayfaNumaras">
    <w:name w:val="page number"/>
    <w:basedOn w:val="VarsaylanParagrafYazTipi"/>
    <w:rsid w:val="002A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27815">
      <w:bodyDiv w:val="1"/>
      <w:marLeft w:val="0"/>
      <w:marRight w:val="0"/>
      <w:marTop w:val="0"/>
      <w:marBottom w:val="0"/>
      <w:divBdr>
        <w:top w:val="none" w:sz="0" w:space="0" w:color="auto"/>
        <w:left w:val="none" w:sz="0" w:space="0" w:color="auto"/>
        <w:bottom w:val="none" w:sz="0" w:space="0" w:color="auto"/>
        <w:right w:val="none" w:sz="0" w:space="0" w:color="auto"/>
      </w:divBdr>
    </w:div>
    <w:div w:id="1116220662">
      <w:bodyDiv w:val="1"/>
      <w:marLeft w:val="0"/>
      <w:marRight w:val="0"/>
      <w:marTop w:val="0"/>
      <w:marBottom w:val="0"/>
      <w:divBdr>
        <w:top w:val="none" w:sz="0" w:space="0" w:color="auto"/>
        <w:left w:val="none" w:sz="0" w:space="0" w:color="auto"/>
        <w:bottom w:val="none" w:sz="0" w:space="0" w:color="auto"/>
        <w:right w:val="none" w:sz="0" w:space="0" w:color="auto"/>
      </w:divBdr>
    </w:div>
    <w:div w:id="157570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2026-06-02T07:18:00Z</dcterms:created>
  <dcterms:modified xsi:type="dcterms:W3CDTF">2026-06-02T07:18:00Z</dcterms:modified>
</cp:coreProperties>
</file>