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3E9" w:rsidRDefault="00FB53E9" w:rsidP="000D1F09">
      <w:pPr>
        <w:spacing w:after="200"/>
        <w:ind w:right="283"/>
        <w:jc w:val="center"/>
        <w:rPr>
          <w:b/>
          <w:bCs/>
          <w:caps/>
          <w:color w:val="010000"/>
        </w:rPr>
      </w:pPr>
      <w:r w:rsidRPr="000D1F09">
        <w:rPr>
          <w:b/>
          <w:bCs/>
          <w:caps/>
          <w:color w:val="010000"/>
        </w:rPr>
        <w:t>ANAYASA MAHKEMESİ KARARI</w:t>
      </w:r>
    </w:p>
    <w:p w:rsidR="000D1F09" w:rsidRPr="000D1F09" w:rsidRDefault="000D1F09" w:rsidP="000D1F09">
      <w:pPr>
        <w:spacing w:after="200"/>
        <w:ind w:right="283" w:firstLine="709"/>
        <w:jc w:val="center"/>
        <w:rPr>
          <w:b/>
          <w:bCs/>
          <w:caps/>
          <w:color w:val="010000"/>
        </w:rPr>
      </w:pPr>
    </w:p>
    <w:p w:rsidR="000D1F09" w:rsidRDefault="000D1F09" w:rsidP="000D1F09">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2026/67</w:t>
      </w:r>
    </w:p>
    <w:p w:rsidR="000D1F09" w:rsidRDefault="000D1F09" w:rsidP="000D1F09">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2026/61</w:t>
      </w:r>
    </w:p>
    <w:p w:rsidR="000D1F09" w:rsidRDefault="000D1F09" w:rsidP="000D1F09">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26/3/2026</w:t>
      </w:r>
    </w:p>
    <w:p w:rsidR="000D1F09" w:rsidRDefault="000D1F09" w:rsidP="000D1F09">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A13FF0" w:rsidRPr="000D1F09" w:rsidRDefault="00A13FF0" w:rsidP="000D1F09">
      <w:pPr>
        <w:overflowPunct w:val="0"/>
        <w:autoSpaceDE w:val="0"/>
        <w:autoSpaceDN w:val="0"/>
        <w:adjustRightInd w:val="0"/>
        <w:rPr>
          <w:b/>
          <w:color w:val="010000"/>
        </w:rPr>
      </w:pPr>
    </w:p>
    <w:p w:rsidR="00FB53E9" w:rsidRPr="000D1F09" w:rsidRDefault="00FB53E9" w:rsidP="000D1F09">
      <w:pPr>
        <w:spacing w:after="200"/>
        <w:ind w:right="283" w:firstLine="709"/>
        <w:jc w:val="both"/>
        <w:rPr>
          <w:color w:val="010000"/>
        </w:rPr>
      </w:pPr>
      <w:r w:rsidRPr="000D1F09">
        <w:rPr>
          <w:b/>
          <w:bCs/>
          <w:color w:val="010000"/>
        </w:rPr>
        <w:t xml:space="preserve">İTİRAZ YOLUNA BAŞVURAN: </w:t>
      </w:r>
      <w:r w:rsidRPr="000D1F09">
        <w:rPr>
          <w:bCs/>
          <w:color w:val="010000"/>
        </w:rPr>
        <w:t xml:space="preserve">Küçükçekmece Asliye Ticaret </w:t>
      </w:r>
      <w:r w:rsidRPr="000D1F09">
        <w:rPr>
          <w:color w:val="010000"/>
        </w:rPr>
        <w:t>Mahkemesi</w:t>
      </w:r>
    </w:p>
    <w:p w:rsidR="00FB53E9" w:rsidRPr="000D1F09" w:rsidRDefault="00FB53E9" w:rsidP="000D1F09">
      <w:pPr>
        <w:spacing w:after="200"/>
        <w:ind w:right="283" w:firstLine="709"/>
        <w:jc w:val="both"/>
        <w:rPr>
          <w:color w:val="010000"/>
        </w:rPr>
      </w:pPr>
      <w:r w:rsidRPr="000D1F09">
        <w:rPr>
          <w:b/>
          <w:bCs/>
          <w:color w:val="010000"/>
        </w:rPr>
        <w:t xml:space="preserve">İTİRAZIN KONUSU: </w:t>
      </w:r>
      <w:r w:rsidRPr="000D1F09">
        <w:rPr>
          <w:color w:val="010000"/>
        </w:rPr>
        <w:t>9/6/1932 tarihli ve 2004 sayılı İcra ve İflas Kanunu’nun 3/7/1940 tarihli ve 3890 sayılı Kanun’un 1. maddesiyle değiştirilen 259. maddesinin birinci fıkrasının Anayasa’nın 13. ve 36. maddelerine aykırılığı ileri sürülerek iptaline karar verilmesi talebidir.</w:t>
      </w:r>
    </w:p>
    <w:p w:rsidR="00FB53E9" w:rsidRPr="000D1F09" w:rsidRDefault="00FB53E9" w:rsidP="000D1F09">
      <w:pPr>
        <w:spacing w:after="200"/>
        <w:ind w:right="283" w:firstLine="709"/>
        <w:jc w:val="both"/>
        <w:rPr>
          <w:color w:val="010000"/>
          <w:lang w:eastAsia="en-US"/>
        </w:rPr>
      </w:pPr>
      <w:r w:rsidRPr="000D1F09">
        <w:rPr>
          <w:b/>
          <w:bCs/>
          <w:color w:val="010000"/>
        </w:rPr>
        <w:t xml:space="preserve">OLAY: </w:t>
      </w:r>
      <w:r w:rsidRPr="000D1F09">
        <w:rPr>
          <w:color w:val="010000"/>
          <w:lang w:eastAsia="en-US"/>
        </w:rPr>
        <w:t xml:space="preserve">İtirazın iptali davasında </w:t>
      </w:r>
      <w:r w:rsidRPr="000D1F09">
        <w:rPr>
          <w:color w:val="010000"/>
          <w:shd w:val="clear" w:color="auto" w:fill="FFFFFF"/>
        </w:rPr>
        <w:t>itiraz konusu kuralın Anayasa’ya aykırı olduğu kanısına varan Mahkeme, iptali için başvurmuştur.</w:t>
      </w:r>
      <w:r w:rsidRPr="000D1F09">
        <w:rPr>
          <w:color w:val="010000"/>
          <w:lang w:eastAsia="en-US"/>
        </w:rPr>
        <w:t xml:space="preserve"> </w:t>
      </w:r>
    </w:p>
    <w:p w:rsidR="00FB53E9" w:rsidRPr="000D1F09" w:rsidRDefault="00FB53E9" w:rsidP="000D1F09">
      <w:pPr>
        <w:spacing w:after="200"/>
        <w:ind w:right="283" w:firstLine="709"/>
        <w:jc w:val="both"/>
        <w:rPr>
          <w:color w:val="010000"/>
        </w:rPr>
      </w:pPr>
      <w:r w:rsidRPr="000D1F09">
        <w:rPr>
          <w:b/>
          <w:bCs/>
          <w:color w:val="010000"/>
        </w:rPr>
        <w:t>I. İPTALİ İSTENEN KANUN HÜKMÜ</w:t>
      </w:r>
    </w:p>
    <w:p w:rsidR="00FB53E9" w:rsidRPr="000D1F09" w:rsidRDefault="00FB53E9" w:rsidP="000D1F09">
      <w:pPr>
        <w:spacing w:after="200"/>
        <w:ind w:right="283" w:firstLine="709"/>
        <w:jc w:val="both"/>
        <w:rPr>
          <w:color w:val="010000"/>
        </w:rPr>
      </w:pPr>
      <w:r w:rsidRPr="000D1F09">
        <w:rPr>
          <w:color w:val="010000"/>
        </w:rPr>
        <w:t>Kanun’un itiraz konusu kuralın da yer aldığı 259. maddesi şöyledir:</w:t>
      </w:r>
    </w:p>
    <w:p w:rsidR="00FB53E9" w:rsidRPr="000D1F09" w:rsidRDefault="000D1F09" w:rsidP="000D1F09">
      <w:pPr>
        <w:spacing w:after="200"/>
        <w:ind w:right="283" w:firstLine="709"/>
        <w:jc w:val="both"/>
        <w:rPr>
          <w:color w:val="010000"/>
          <w:szCs w:val="22"/>
        </w:rPr>
      </w:pPr>
      <w:r w:rsidRPr="000D1F09">
        <w:rPr>
          <w:color w:val="010000"/>
          <w:szCs w:val="22"/>
        </w:rPr>
        <w:t xml:space="preserve"> </w:t>
      </w:r>
      <w:r w:rsidR="00FB53E9" w:rsidRPr="000D1F09">
        <w:rPr>
          <w:color w:val="010000"/>
          <w:szCs w:val="22"/>
        </w:rPr>
        <w:t>“</w:t>
      </w:r>
      <w:r w:rsidR="00FB53E9" w:rsidRPr="000D1F09">
        <w:rPr>
          <w:i/>
          <w:iCs/>
          <w:color w:val="010000"/>
          <w:szCs w:val="22"/>
        </w:rPr>
        <w:t>İhtiyati hacizde teminat:</w:t>
      </w:r>
    </w:p>
    <w:p w:rsidR="00FB53E9" w:rsidRPr="000D1F09" w:rsidRDefault="00FB53E9" w:rsidP="000D1F09">
      <w:pPr>
        <w:spacing w:after="200"/>
        <w:ind w:right="283" w:firstLine="709"/>
        <w:jc w:val="both"/>
        <w:rPr>
          <w:color w:val="010000"/>
          <w:szCs w:val="22"/>
        </w:rPr>
      </w:pPr>
      <w:r w:rsidRPr="000D1F09">
        <w:rPr>
          <w:i/>
          <w:iCs/>
          <w:color w:val="010000"/>
          <w:szCs w:val="22"/>
        </w:rPr>
        <w:t xml:space="preserve">Madde 259- (Değişik: 3/7/1940-3890/1 </w:t>
      </w:r>
      <w:proofErr w:type="spellStart"/>
      <w:r w:rsidRPr="000D1F09">
        <w:rPr>
          <w:i/>
          <w:iCs/>
          <w:color w:val="010000"/>
          <w:szCs w:val="22"/>
        </w:rPr>
        <w:t>md.</w:t>
      </w:r>
      <w:proofErr w:type="spellEnd"/>
      <w:r w:rsidRPr="000D1F09">
        <w:rPr>
          <w:i/>
          <w:iCs/>
          <w:color w:val="010000"/>
          <w:szCs w:val="22"/>
        </w:rPr>
        <w:t>)</w:t>
      </w:r>
    </w:p>
    <w:p w:rsidR="00FB53E9" w:rsidRPr="000D1F09" w:rsidRDefault="00FB53E9" w:rsidP="000D1F09">
      <w:pPr>
        <w:spacing w:after="200"/>
        <w:ind w:right="283" w:firstLine="709"/>
        <w:jc w:val="both"/>
        <w:rPr>
          <w:color w:val="010000"/>
          <w:szCs w:val="22"/>
          <w:u w:val="single"/>
        </w:rPr>
      </w:pPr>
      <w:r w:rsidRPr="000D1F09">
        <w:rPr>
          <w:b/>
          <w:bCs/>
          <w:i/>
          <w:iCs/>
          <w:color w:val="010000"/>
          <w:szCs w:val="22"/>
          <w:u w:val="single"/>
        </w:rPr>
        <w:t xml:space="preserve">İhtiyati haciz </w:t>
      </w:r>
      <w:proofErr w:type="spellStart"/>
      <w:r w:rsidRPr="000D1F09">
        <w:rPr>
          <w:b/>
          <w:bCs/>
          <w:i/>
          <w:iCs/>
          <w:color w:val="010000"/>
          <w:szCs w:val="22"/>
          <w:u w:val="single"/>
        </w:rPr>
        <w:t>istiyen</w:t>
      </w:r>
      <w:proofErr w:type="spellEnd"/>
      <w:r w:rsidRPr="000D1F09">
        <w:rPr>
          <w:b/>
          <w:bCs/>
          <w:i/>
          <w:iCs/>
          <w:color w:val="010000"/>
          <w:szCs w:val="22"/>
          <w:u w:val="single"/>
        </w:rPr>
        <w:t xml:space="preserve"> alacaklı hacizde haksız çıktığı taktirde borçlunun ve üçüncü şahsın bu yüzden uğrayacakları bütün zararlardan mesul ve Hukuk Usulü Muhakemeleri Kanununun </w:t>
      </w:r>
      <w:proofErr w:type="gramStart"/>
      <w:r w:rsidRPr="000D1F09">
        <w:rPr>
          <w:b/>
          <w:bCs/>
          <w:i/>
          <w:iCs/>
          <w:color w:val="010000"/>
          <w:szCs w:val="22"/>
          <w:u w:val="single"/>
        </w:rPr>
        <w:t xml:space="preserve">96 </w:t>
      </w:r>
      <w:proofErr w:type="spellStart"/>
      <w:r w:rsidRPr="000D1F09">
        <w:rPr>
          <w:b/>
          <w:bCs/>
          <w:i/>
          <w:iCs/>
          <w:color w:val="010000"/>
          <w:szCs w:val="22"/>
          <w:u w:val="single"/>
        </w:rPr>
        <w:t>ncı</w:t>
      </w:r>
      <w:proofErr w:type="spellEnd"/>
      <w:proofErr w:type="gramEnd"/>
      <w:r w:rsidRPr="000D1F09">
        <w:rPr>
          <w:b/>
          <w:bCs/>
          <w:i/>
          <w:iCs/>
          <w:color w:val="010000"/>
          <w:szCs w:val="22"/>
          <w:u w:val="single"/>
        </w:rPr>
        <w:t xml:space="preserve"> maddesinde yazılı teminatı vermeğe mecburdur.</w:t>
      </w:r>
    </w:p>
    <w:p w:rsidR="00FB53E9" w:rsidRPr="000D1F09" w:rsidRDefault="00FB53E9" w:rsidP="000D1F09">
      <w:pPr>
        <w:spacing w:after="200"/>
        <w:ind w:right="283" w:firstLine="709"/>
        <w:jc w:val="both"/>
        <w:rPr>
          <w:color w:val="010000"/>
          <w:szCs w:val="22"/>
        </w:rPr>
      </w:pPr>
      <w:r w:rsidRPr="000D1F09">
        <w:rPr>
          <w:i/>
          <w:iCs/>
          <w:color w:val="010000"/>
          <w:szCs w:val="22"/>
        </w:rPr>
        <w:t xml:space="preserve">Ancak alacak bir ilama </w:t>
      </w:r>
      <w:proofErr w:type="spellStart"/>
      <w:r w:rsidRPr="000D1F09">
        <w:rPr>
          <w:i/>
          <w:iCs/>
          <w:color w:val="010000"/>
          <w:szCs w:val="22"/>
        </w:rPr>
        <w:t>müstenid</w:t>
      </w:r>
      <w:proofErr w:type="spellEnd"/>
      <w:r w:rsidRPr="000D1F09">
        <w:rPr>
          <w:i/>
          <w:iCs/>
          <w:color w:val="010000"/>
          <w:szCs w:val="22"/>
        </w:rPr>
        <w:t xml:space="preserve"> ise teminat aranmaz.</w:t>
      </w:r>
    </w:p>
    <w:p w:rsidR="00FB53E9" w:rsidRPr="000D1F09" w:rsidRDefault="00FB53E9" w:rsidP="000D1F09">
      <w:pPr>
        <w:spacing w:after="200"/>
        <w:ind w:right="283" w:firstLine="709"/>
        <w:jc w:val="both"/>
        <w:rPr>
          <w:color w:val="010000"/>
          <w:szCs w:val="22"/>
        </w:rPr>
      </w:pPr>
      <w:r w:rsidRPr="000D1F09">
        <w:rPr>
          <w:i/>
          <w:iCs/>
          <w:color w:val="010000"/>
          <w:szCs w:val="22"/>
        </w:rPr>
        <w:t xml:space="preserve">Alacak ilam mahiyetinde bir vesikaya </w:t>
      </w:r>
      <w:proofErr w:type="spellStart"/>
      <w:r w:rsidRPr="000D1F09">
        <w:rPr>
          <w:i/>
          <w:iCs/>
          <w:color w:val="010000"/>
          <w:szCs w:val="22"/>
        </w:rPr>
        <w:t>müstenid</w:t>
      </w:r>
      <w:proofErr w:type="spellEnd"/>
      <w:r w:rsidRPr="000D1F09">
        <w:rPr>
          <w:i/>
          <w:iCs/>
          <w:color w:val="010000"/>
          <w:szCs w:val="22"/>
        </w:rPr>
        <w:t xml:space="preserve"> ise mahkeme teminata lüzum olup olmadığını takdir eder.</w:t>
      </w:r>
    </w:p>
    <w:p w:rsidR="00FB53E9" w:rsidRPr="000D1F09" w:rsidRDefault="00FB53E9" w:rsidP="000D1F09">
      <w:pPr>
        <w:spacing w:after="200"/>
        <w:ind w:right="283" w:firstLine="709"/>
        <w:jc w:val="both"/>
        <w:rPr>
          <w:color w:val="010000"/>
          <w:shd w:val="clear" w:color="auto" w:fill="FFFFFF"/>
        </w:rPr>
      </w:pPr>
      <w:r w:rsidRPr="000D1F09">
        <w:rPr>
          <w:i/>
          <w:iCs/>
          <w:color w:val="010000"/>
          <w:szCs w:val="22"/>
        </w:rPr>
        <w:t>Tazminat davası ihtiyati haczi koyan mahkemede dahi görülür.</w:t>
      </w:r>
      <w:r w:rsidRPr="000D1F09">
        <w:rPr>
          <w:color w:val="010000"/>
          <w:szCs w:val="22"/>
        </w:rPr>
        <w:t>”</w:t>
      </w:r>
      <w:r w:rsidRPr="000D1F09">
        <w:rPr>
          <w:color w:val="010000"/>
          <w:shd w:val="clear" w:color="auto" w:fill="FFFFFF"/>
        </w:rPr>
        <w:t xml:space="preserve"> </w:t>
      </w:r>
    </w:p>
    <w:p w:rsidR="00FB53E9" w:rsidRPr="000D1F09" w:rsidRDefault="00FB53E9" w:rsidP="000D1F09">
      <w:pPr>
        <w:spacing w:after="200"/>
        <w:ind w:right="283" w:firstLine="709"/>
        <w:jc w:val="both"/>
        <w:rPr>
          <w:b/>
          <w:bCs/>
          <w:color w:val="010000"/>
        </w:rPr>
      </w:pPr>
      <w:r w:rsidRPr="000D1F09">
        <w:rPr>
          <w:b/>
          <w:bCs/>
          <w:color w:val="010000"/>
        </w:rPr>
        <w:t>II. İLK İNCELEME</w:t>
      </w:r>
    </w:p>
    <w:p w:rsidR="00FB53E9" w:rsidRPr="000D1F09" w:rsidRDefault="00FB53E9" w:rsidP="000D1F09">
      <w:pPr>
        <w:spacing w:after="200"/>
        <w:ind w:right="283" w:firstLine="709"/>
        <w:jc w:val="both"/>
        <w:rPr>
          <w:color w:val="010000"/>
        </w:rPr>
      </w:pPr>
      <w:r w:rsidRPr="000D1F09">
        <w:rPr>
          <w:color w:val="010000"/>
        </w:rPr>
        <w:t>1. 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p>
    <w:p w:rsidR="00FB53E9" w:rsidRPr="000D1F09" w:rsidRDefault="00FB53E9" w:rsidP="000D1F09">
      <w:pPr>
        <w:spacing w:after="200"/>
        <w:ind w:right="283" w:firstLine="709"/>
        <w:jc w:val="both"/>
        <w:rPr>
          <w:color w:val="010000"/>
        </w:rPr>
      </w:pPr>
      <w:r w:rsidRPr="000D1F09">
        <w:rPr>
          <w:color w:val="010000"/>
          <w:shd w:val="clear" w:color="auto" w:fill="FFFFFF"/>
        </w:rPr>
        <w:t>2. 30/3/2011 tarihli ve 6216 sayılı Anayasa Mahkemesinin Kuruluşu ve Yargılama Usulleri Hakkında Kanun'un</w:t>
      </w:r>
      <w:r w:rsidR="000D1F09" w:rsidRPr="000D1F09">
        <w:rPr>
          <w:color w:val="010000"/>
          <w:shd w:val="clear" w:color="auto" w:fill="FFFFFF"/>
        </w:rPr>
        <w:t xml:space="preserve"> </w:t>
      </w:r>
      <w:r w:rsidRPr="000D1F09">
        <w:rPr>
          <w:i/>
          <w:iCs/>
          <w:color w:val="010000"/>
        </w:rPr>
        <w:t>“Anayasaya aykırılığın mahkemelerce ileri sürülmesi”</w:t>
      </w:r>
      <w:r w:rsidR="000D1F09" w:rsidRPr="000D1F09">
        <w:rPr>
          <w:color w:val="010000"/>
          <w:shd w:val="clear" w:color="auto" w:fill="FFFFFF"/>
        </w:rPr>
        <w:t xml:space="preserve"> </w:t>
      </w:r>
      <w:r w:rsidRPr="000D1F09">
        <w:rPr>
          <w:color w:val="010000"/>
          <w:shd w:val="clear" w:color="auto" w:fill="FFFFFF"/>
        </w:rPr>
        <w:t>başlıklı 40. maddesinde Anayasa Mahkemesine itiraz yoluyla yapılacak başvurularda izlenecek yöntem düzenlenmiştir.</w:t>
      </w:r>
      <w:r w:rsidR="000D1F09" w:rsidRPr="000D1F09">
        <w:rPr>
          <w:color w:val="010000"/>
          <w:shd w:val="clear" w:color="auto" w:fill="FFFFFF"/>
        </w:rPr>
        <w:t xml:space="preserve"> </w:t>
      </w:r>
      <w:r w:rsidRPr="000D1F09">
        <w:rPr>
          <w:color w:val="010000"/>
        </w:rPr>
        <w:t>Söz konusu maddenin (1) numaralı fıkrasında bir davaya bakmakta olan mahkemenin bu davada uygulanacak bir kanun veya Cumhurbaşkanlığı kararnamesinin hükümlerini Anayasa’ya aykırı görmesi ya da taraflardan birinin ileri sürdüğü aykırılık iddiasının ciddi olduğu kanısına varması durumunda bu fıkrada sayılan belgeleri dizi listesine bağlayarak Anayasa Mahkemesine göndereceği kurala bağlanmış; söz konusu fıkranın (a) bendinde de</w:t>
      </w:r>
      <w:r w:rsidR="000D1F09" w:rsidRPr="000D1F09">
        <w:rPr>
          <w:color w:val="010000"/>
        </w:rPr>
        <w:t xml:space="preserve"> </w:t>
      </w:r>
      <w:r w:rsidRPr="000D1F09">
        <w:rPr>
          <w:i/>
          <w:iCs/>
          <w:color w:val="010000"/>
        </w:rPr>
        <w:t>“İptali istenen kuralların Anayasanın hangi maddelerine aykırı olduklarını açıklayan gerekçeli başvuru kararının aslı”</w:t>
      </w:r>
      <w:r w:rsidR="000D1F09" w:rsidRPr="000D1F09">
        <w:rPr>
          <w:color w:val="010000"/>
        </w:rPr>
        <w:t xml:space="preserve"> </w:t>
      </w:r>
      <w:r w:rsidRPr="000D1F09">
        <w:rPr>
          <w:color w:val="010000"/>
        </w:rPr>
        <w:t xml:space="preserve">Anayasa Mahkemesine gönderilecek belgeler arasında sayılmıştır. Maddenin (4) numaralı fıkrasında ise açık bir şekilde dayanaktan yoksun veya yöntemine uygun olmayan itiraz </w:t>
      </w:r>
      <w:r w:rsidRPr="000D1F09">
        <w:rPr>
          <w:color w:val="010000"/>
        </w:rPr>
        <w:lastRenderedPageBreak/>
        <w:t>başvurularının Anayasa Mahkemesi tarafından esas incelemeye geçilmeksizin gerekçeleriyle reddedileceği hükme bağlanmıştır.</w:t>
      </w:r>
    </w:p>
    <w:p w:rsidR="00FB53E9" w:rsidRPr="000D1F09" w:rsidRDefault="00FB53E9" w:rsidP="000D1F09">
      <w:pPr>
        <w:spacing w:after="200"/>
        <w:ind w:right="283" w:firstLine="709"/>
        <w:jc w:val="both"/>
        <w:rPr>
          <w:color w:val="010000"/>
        </w:rPr>
      </w:pPr>
      <w:r w:rsidRPr="000D1F09">
        <w:rPr>
          <w:color w:val="010000"/>
        </w:rPr>
        <w:t xml:space="preserve">3. Anılan </w:t>
      </w:r>
      <w:proofErr w:type="spellStart"/>
      <w:r w:rsidRPr="000D1F09">
        <w:rPr>
          <w:color w:val="010000"/>
        </w:rPr>
        <w:t>İçtüzük’ün</w:t>
      </w:r>
      <w:proofErr w:type="spellEnd"/>
      <w:r w:rsidRPr="000D1F09">
        <w:rPr>
          <w:color w:val="010000"/>
        </w:rPr>
        <w:t xml:space="preserve"> 46. maddesinin (1) numaralı fıkrasının (a) bendinde itiraz yoluna başvuran mahkemenin gerekçeli kararında Anayasa’ya aykırılığı ileri sürülen hükümlerin her birinin Anayasa’nın hangi maddelerine hangi nedenlerle aykırı olduğunu ayrı ayrı ve gerekçeleriyle birlikte açıkça göstermesi gerektiği, (2) numaralı fıkrasında da itiraz başvurusunda gerekçeli başvuru kararının aslının Anayasa Mahkemesine sunulacağı ifade edilmiştir.</w:t>
      </w:r>
    </w:p>
    <w:p w:rsidR="00FB53E9" w:rsidRPr="000D1F09" w:rsidRDefault="00FB53E9" w:rsidP="000D1F09">
      <w:pPr>
        <w:spacing w:after="200"/>
        <w:ind w:right="283" w:firstLine="709"/>
        <w:jc w:val="both"/>
        <w:rPr>
          <w:color w:val="010000"/>
        </w:rPr>
      </w:pPr>
      <w:r w:rsidRPr="000D1F09">
        <w:rPr>
          <w:color w:val="010000"/>
        </w:rPr>
        <w:t xml:space="preserve">4. Yine </w:t>
      </w:r>
      <w:proofErr w:type="spellStart"/>
      <w:r w:rsidRPr="000D1F09">
        <w:rPr>
          <w:color w:val="010000"/>
        </w:rPr>
        <w:t>İçtüzük’ün</w:t>
      </w:r>
      <w:proofErr w:type="spellEnd"/>
      <w:r w:rsidRPr="000D1F09">
        <w:rPr>
          <w:color w:val="010000"/>
        </w:rPr>
        <w:t xml:space="preserve"> 49. maddesinin (1) numaralı fıkrasının (b) bendinde Anayasa Mahkemesince yapılan ilk incelemede başvuruda eksikliklerin bulunduğu tespit edilirse itiraz yoluna ilişkin işlerde esas incelemeye geçilmeksizin başvurunun reddine karar verileceği, </w:t>
      </w:r>
      <w:r w:rsidRPr="000D1F09">
        <w:rPr>
          <w:rFonts w:eastAsia="Calibri"/>
          <w:color w:val="010000"/>
          <w:lang w:eastAsia="en-US"/>
        </w:rPr>
        <w:t xml:space="preserve">(2) numaralı fıkrasında ise anılan (b) bendi uyarınca verilen kararın itiraz yoluna başvuran mahkemenin eksiklikleri tamamlayarak yeniden başvurmasına engel olmadığı </w:t>
      </w:r>
      <w:r w:rsidRPr="000D1F09">
        <w:rPr>
          <w:color w:val="010000"/>
        </w:rPr>
        <w:t>belirtilmiştir.</w:t>
      </w:r>
    </w:p>
    <w:p w:rsidR="00FB53E9" w:rsidRPr="000D1F09" w:rsidRDefault="00FB53E9" w:rsidP="000D1F09">
      <w:pPr>
        <w:spacing w:after="200"/>
        <w:ind w:right="283" w:firstLine="709"/>
        <w:jc w:val="both"/>
        <w:rPr>
          <w:color w:val="010000"/>
          <w:shd w:val="clear" w:color="auto" w:fill="FFFFFF"/>
        </w:rPr>
      </w:pPr>
      <w:r w:rsidRPr="000D1F09">
        <w:rPr>
          <w:color w:val="010000"/>
          <w:shd w:val="clear" w:color="auto" w:fill="FFFFFF"/>
        </w:rPr>
        <w:t>5. Yapılan</w:t>
      </w:r>
      <w:r w:rsidR="000D1F09" w:rsidRPr="000D1F09">
        <w:rPr>
          <w:color w:val="010000"/>
          <w:shd w:val="clear" w:color="auto" w:fill="FFFFFF"/>
        </w:rPr>
        <w:t xml:space="preserve"> </w:t>
      </w:r>
      <w:r w:rsidRPr="000D1F09">
        <w:rPr>
          <w:color w:val="010000"/>
        </w:rPr>
        <w:t>incelemede</w:t>
      </w:r>
      <w:r w:rsidR="000D1F09" w:rsidRPr="000D1F09">
        <w:rPr>
          <w:color w:val="010000"/>
          <w:shd w:val="clear" w:color="auto" w:fill="FFFFFF"/>
        </w:rPr>
        <w:t xml:space="preserve"> </w:t>
      </w:r>
      <w:r w:rsidRPr="000D1F09">
        <w:rPr>
          <w:color w:val="010000"/>
          <w:shd w:val="clear" w:color="auto" w:fill="FFFFFF"/>
        </w:rPr>
        <w:t>itiraz yoluna başvuran Mahkeme tarafından itiraz konusu kuralın “</w:t>
      </w:r>
      <w:r w:rsidRPr="000D1F09">
        <w:rPr>
          <w:i/>
          <w:iCs/>
          <w:color w:val="010000"/>
          <w:shd w:val="clear" w:color="auto" w:fill="FFFFFF"/>
        </w:rPr>
        <w:t xml:space="preserve">İhtiyati haciz </w:t>
      </w:r>
      <w:proofErr w:type="spellStart"/>
      <w:r w:rsidRPr="000D1F09">
        <w:rPr>
          <w:i/>
          <w:iCs/>
          <w:color w:val="010000"/>
          <w:shd w:val="clear" w:color="auto" w:fill="FFFFFF"/>
        </w:rPr>
        <w:t>istiyen</w:t>
      </w:r>
      <w:proofErr w:type="spellEnd"/>
      <w:r w:rsidRPr="000D1F09">
        <w:rPr>
          <w:i/>
          <w:iCs/>
          <w:color w:val="010000"/>
          <w:shd w:val="clear" w:color="auto" w:fill="FFFFFF"/>
        </w:rPr>
        <w:t xml:space="preserve"> alacaklı hacizde haksız çıktığı taktirde borçlunun ve üçüncü şahsın bu yüzden uğrayacakları bütün zararlardan mesul…</w:t>
      </w:r>
      <w:r w:rsidRPr="000D1F09">
        <w:rPr>
          <w:color w:val="010000"/>
          <w:shd w:val="clear" w:color="auto" w:fill="FFFFFF"/>
        </w:rPr>
        <w:t xml:space="preserve">” bölümüne ilişkin herhangi bir gerekçenin belirtilmediği tespit edilmiştir. </w:t>
      </w:r>
    </w:p>
    <w:p w:rsidR="00FB53E9" w:rsidRPr="000D1F09" w:rsidRDefault="00FB53E9" w:rsidP="000D1F09">
      <w:pPr>
        <w:spacing w:after="200"/>
        <w:ind w:right="283" w:firstLine="709"/>
        <w:jc w:val="both"/>
        <w:rPr>
          <w:color w:val="010000"/>
          <w:shd w:val="clear" w:color="auto" w:fill="FFFFFF"/>
        </w:rPr>
      </w:pPr>
      <w:r w:rsidRPr="000D1F09">
        <w:rPr>
          <w:color w:val="010000"/>
          <w:shd w:val="clear" w:color="auto" w:fill="FFFFFF"/>
        </w:rPr>
        <w:t>6. Açıklanan nedenle kuralın “</w:t>
      </w:r>
      <w:r w:rsidRPr="000D1F09">
        <w:rPr>
          <w:i/>
          <w:iCs/>
          <w:color w:val="010000"/>
          <w:shd w:val="clear" w:color="auto" w:fill="FFFFFF"/>
        </w:rPr>
        <w:t xml:space="preserve">İhtiyati haciz </w:t>
      </w:r>
      <w:proofErr w:type="spellStart"/>
      <w:r w:rsidRPr="000D1F09">
        <w:rPr>
          <w:i/>
          <w:iCs/>
          <w:color w:val="010000"/>
          <w:shd w:val="clear" w:color="auto" w:fill="FFFFFF"/>
        </w:rPr>
        <w:t>istiyen</w:t>
      </w:r>
      <w:proofErr w:type="spellEnd"/>
      <w:r w:rsidRPr="000D1F09">
        <w:rPr>
          <w:i/>
          <w:iCs/>
          <w:color w:val="010000"/>
          <w:shd w:val="clear" w:color="auto" w:fill="FFFFFF"/>
        </w:rPr>
        <w:t xml:space="preserve"> alacaklı hacizde haksız çıktığı taktirde borçlunun ve üçüncü şahsın bu yüzden uğrayacakları bütün zararlardan mesul…</w:t>
      </w:r>
      <w:r w:rsidRPr="000D1F09">
        <w:rPr>
          <w:color w:val="010000"/>
          <w:shd w:val="clear" w:color="auto" w:fill="FFFFFF"/>
        </w:rPr>
        <w:t>”</w:t>
      </w:r>
      <w:r w:rsidR="000D1F09" w:rsidRPr="000D1F09">
        <w:rPr>
          <w:i/>
          <w:iCs/>
          <w:color w:val="010000"/>
        </w:rPr>
        <w:t xml:space="preserve"> </w:t>
      </w:r>
      <w:r w:rsidRPr="000D1F09">
        <w:rPr>
          <w:color w:val="010000"/>
          <w:shd w:val="clear" w:color="auto" w:fill="FFFFFF"/>
        </w:rPr>
        <w:t xml:space="preserve">bölümüne yönelik başvurunun 6216 sayılı Kanun’un 40. maddesinin (4) numaralı fıkrası gereğince yöntemine uygun olmadığından reddi gerekir. </w:t>
      </w:r>
    </w:p>
    <w:p w:rsidR="00FB53E9" w:rsidRPr="000D1F09" w:rsidRDefault="00FB53E9" w:rsidP="000D1F09">
      <w:pPr>
        <w:spacing w:after="200"/>
        <w:ind w:right="283" w:firstLine="709"/>
        <w:jc w:val="both"/>
        <w:rPr>
          <w:color w:val="010000"/>
          <w:shd w:val="clear" w:color="auto" w:fill="FFFFFF"/>
        </w:rPr>
      </w:pPr>
      <w:r w:rsidRPr="000D1F09">
        <w:rPr>
          <w:color w:val="010000"/>
          <w:shd w:val="clear" w:color="auto" w:fill="FFFFFF"/>
        </w:rPr>
        <w:t>7. Öte yandan Anayasa’nın “</w:t>
      </w:r>
      <w:r w:rsidRPr="000D1F09">
        <w:rPr>
          <w:i/>
          <w:iCs/>
          <w:color w:val="010000"/>
          <w:shd w:val="clear" w:color="auto" w:fill="FFFFFF"/>
        </w:rPr>
        <w:t>Anayasaya aykırılığın diğer mahkemelerde ileri sürülmesi</w:t>
      </w:r>
      <w:r w:rsidRPr="000D1F09">
        <w:rPr>
          <w:color w:val="010000"/>
          <w:shd w:val="clear" w:color="auto" w:fill="FFFFFF"/>
        </w:rPr>
        <w:t>” başlıklı 152. maddesinin dördüncü fıkrasında “</w:t>
      </w:r>
      <w:r w:rsidRPr="000D1F09">
        <w:rPr>
          <w:i/>
          <w:iCs/>
          <w:color w:val="010000"/>
          <w:shd w:val="clear" w:color="auto" w:fill="FFFFFF"/>
        </w:rPr>
        <w:t xml:space="preserve">Anayasa Mahkemesinin işin esasına girerek verdiği </w:t>
      </w:r>
      <w:proofErr w:type="spellStart"/>
      <w:r w:rsidRPr="000D1F09">
        <w:rPr>
          <w:i/>
          <w:iCs/>
          <w:color w:val="010000"/>
          <w:shd w:val="clear" w:color="auto" w:fill="FFFFFF"/>
        </w:rPr>
        <w:t>red</w:t>
      </w:r>
      <w:proofErr w:type="spellEnd"/>
      <w:r w:rsidRPr="000D1F09">
        <w:rPr>
          <w:i/>
          <w:iCs/>
          <w:color w:val="010000"/>
          <w:shd w:val="clear" w:color="auto" w:fill="FFFFFF"/>
        </w:rPr>
        <w:t xml:space="preserve"> kararının Resmî Gazetede yayımlanmasından sonra on yıl geçmedikçe aynı kanun hükmünün Anayasaya aykırılığı iddiasıyla tekrar başvuruda bulunulamaz.</w:t>
      </w:r>
      <w:r w:rsidRPr="000D1F09">
        <w:rPr>
          <w:color w:val="010000"/>
          <w:shd w:val="clear" w:color="auto" w:fill="FFFFFF"/>
        </w:rPr>
        <w:t>”</w:t>
      </w:r>
      <w:r w:rsidR="000D1F09" w:rsidRPr="000D1F09">
        <w:rPr>
          <w:i/>
          <w:iCs/>
          <w:color w:val="010000"/>
          <w:shd w:val="clear" w:color="auto" w:fill="FFFFFF"/>
        </w:rPr>
        <w:t xml:space="preserve"> </w:t>
      </w:r>
      <w:r w:rsidRPr="000D1F09">
        <w:rPr>
          <w:color w:val="010000"/>
          <w:shd w:val="clear" w:color="auto" w:fill="FFFFFF"/>
        </w:rPr>
        <w:t>denilmiştir. 6216 sayılı Kanun’un “</w:t>
      </w:r>
      <w:r w:rsidRPr="000D1F09">
        <w:rPr>
          <w:i/>
          <w:iCs/>
          <w:color w:val="010000"/>
          <w:shd w:val="clear" w:color="auto" w:fill="FFFFFF"/>
        </w:rPr>
        <w:t>Başvuruya engel durumlar</w:t>
      </w:r>
      <w:r w:rsidRPr="000D1F09">
        <w:rPr>
          <w:color w:val="010000"/>
          <w:shd w:val="clear" w:color="auto" w:fill="FFFFFF"/>
        </w:rPr>
        <w:t>” başlığını taşıyan 41. maddesinin (1) numaralı fıkrasında da “</w:t>
      </w:r>
      <w:r w:rsidRPr="000D1F09">
        <w:rPr>
          <w:i/>
          <w:iCs/>
          <w:color w:val="010000"/>
          <w:shd w:val="clear" w:color="auto" w:fill="FFFFFF"/>
        </w:rPr>
        <w:t>Mahkemenin işin esasına girerek verdiği ret kararının Resmî Gazetede yayımlanmasından itibaren geçmedikçe aynı kanun hükmünün Anayasaya aykırılığı iddiasıyla itiraz başvurusu yapılamaz.</w:t>
      </w:r>
      <w:r w:rsidRPr="000D1F09">
        <w:rPr>
          <w:color w:val="010000"/>
          <w:shd w:val="clear" w:color="auto" w:fill="FFFFFF"/>
        </w:rPr>
        <w:t>” hükmüne yer verilmiştir.</w:t>
      </w:r>
    </w:p>
    <w:p w:rsidR="00FB53E9" w:rsidRPr="000D1F09" w:rsidRDefault="00FB53E9" w:rsidP="000D1F09">
      <w:pPr>
        <w:spacing w:after="200"/>
        <w:ind w:right="283" w:firstLine="709"/>
        <w:jc w:val="both"/>
        <w:rPr>
          <w:color w:val="010000"/>
        </w:rPr>
      </w:pPr>
      <w:r w:rsidRPr="000D1F09">
        <w:rPr>
          <w:color w:val="010000"/>
          <w:shd w:val="clear" w:color="auto" w:fill="FFFFFF"/>
        </w:rPr>
        <w:t xml:space="preserve">8. </w:t>
      </w:r>
      <w:r w:rsidRPr="000D1F09">
        <w:rPr>
          <w:color w:val="010000"/>
        </w:rPr>
        <w:t xml:space="preserve">Anayasa Mahkemesi </w:t>
      </w:r>
      <w:r w:rsidRPr="000D1F09">
        <w:rPr>
          <w:color w:val="010000"/>
          <w:lang w:eastAsia="en-US"/>
        </w:rPr>
        <w:t>30/11/2023</w:t>
      </w:r>
      <w:r w:rsidRPr="000D1F09">
        <w:rPr>
          <w:color w:val="010000"/>
        </w:rPr>
        <w:t xml:space="preserve"> tarihli ve E.</w:t>
      </w:r>
      <w:r w:rsidRPr="000D1F09">
        <w:rPr>
          <w:bCs/>
          <w:color w:val="010000"/>
        </w:rPr>
        <w:t xml:space="preserve">2023/102, K.2023/203 sayılı kararında kuralın </w:t>
      </w:r>
      <w:r w:rsidRPr="000D1F09">
        <w:rPr>
          <w:color w:val="010000"/>
        </w:rPr>
        <w:t>“</w:t>
      </w:r>
      <w:r w:rsidRPr="000D1F09">
        <w:rPr>
          <w:i/>
          <w:iCs/>
          <w:color w:val="010000"/>
        </w:rPr>
        <w:t xml:space="preserve">…ve Hukuk Usulü Muhakemeleri Kanununun </w:t>
      </w:r>
      <w:proofErr w:type="gramStart"/>
      <w:r w:rsidRPr="000D1F09">
        <w:rPr>
          <w:i/>
          <w:iCs/>
          <w:color w:val="010000"/>
        </w:rPr>
        <w:t xml:space="preserve">96 </w:t>
      </w:r>
      <w:proofErr w:type="spellStart"/>
      <w:r w:rsidRPr="000D1F09">
        <w:rPr>
          <w:i/>
          <w:iCs/>
          <w:color w:val="010000"/>
        </w:rPr>
        <w:t>ncı</w:t>
      </w:r>
      <w:proofErr w:type="spellEnd"/>
      <w:proofErr w:type="gramEnd"/>
      <w:r w:rsidRPr="000D1F09">
        <w:rPr>
          <w:i/>
          <w:iCs/>
          <w:color w:val="010000"/>
        </w:rPr>
        <w:t xml:space="preserve"> maddesinde yazılı teminatı vermeğe mecburdur.</w:t>
      </w:r>
      <w:r w:rsidRPr="000D1F09">
        <w:rPr>
          <w:color w:val="010000"/>
        </w:rPr>
        <w:t xml:space="preserve">” bölümünü esastan incelemek suretiyle bu bölümün Anayasa’ya aykırı olmadığı sonucuna ulaşarak ret kararı vermiştir. Anılan karar </w:t>
      </w:r>
      <w:r w:rsidRPr="000D1F09">
        <w:rPr>
          <w:bCs/>
          <w:color w:val="010000"/>
          <w:shd w:val="clear" w:color="auto" w:fill="FFFFFF"/>
        </w:rPr>
        <w:t>19/1/2024 ve 32434</w:t>
      </w:r>
      <w:r w:rsidRPr="000D1F09">
        <w:rPr>
          <w:color w:val="010000"/>
        </w:rPr>
        <w:t xml:space="preserve"> sayılı Resmî </w:t>
      </w:r>
      <w:proofErr w:type="spellStart"/>
      <w:r w:rsidRPr="000D1F09">
        <w:rPr>
          <w:color w:val="010000"/>
        </w:rPr>
        <w:t>Gazete’de</w:t>
      </w:r>
      <w:proofErr w:type="spellEnd"/>
      <w:r w:rsidRPr="000D1F09">
        <w:rPr>
          <w:color w:val="010000"/>
        </w:rPr>
        <w:t xml:space="preserve"> yayımlanmıştır. Anayasa Mahkemesince itiraz başvurusu üzerine işin esasına girilerek reddedilen bölüm hakkında yeni bir başvurunun yapılabilmesi için önceki kararın Resmî </w:t>
      </w:r>
      <w:proofErr w:type="spellStart"/>
      <w:r w:rsidRPr="000D1F09">
        <w:rPr>
          <w:color w:val="010000"/>
        </w:rPr>
        <w:t>Gazete’de</w:t>
      </w:r>
      <w:proofErr w:type="spellEnd"/>
      <w:r w:rsidRPr="000D1F09">
        <w:rPr>
          <w:color w:val="010000"/>
        </w:rPr>
        <w:t xml:space="preserve"> yayımlandığı 19/1/2024 tarihinden başlayarak geçmesi gereken on yıllık süre henüz dolmamıştır.</w:t>
      </w:r>
    </w:p>
    <w:p w:rsidR="00FB53E9" w:rsidRPr="000D1F09" w:rsidRDefault="00FB53E9" w:rsidP="000D1F09">
      <w:pPr>
        <w:spacing w:after="200"/>
        <w:ind w:right="283" w:firstLine="709"/>
        <w:jc w:val="both"/>
        <w:rPr>
          <w:color w:val="010000"/>
          <w:shd w:val="clear" w:color="auto" w:fill="FFFFFF"/>
        </w:rPr>
      </w:pPr>
      <w:r w:rsidRPr="000D1F09">
        <w:rPr>
          <w:color w:val="010000"/>
          <w:shd w:val="clear" w:color="auto" w:fill="FFFFFF"/>
        </w:rPr>
        <w:t xml:space="preserve">9. Bu itibarla </w:t>
      </w:r>
      <w:r w:rsidRPr="000D1F09">
        <w:rPr>
          <w:bCs/>
          <w:color w:val="010000"/>
        </w:rPr>
        <w:t xml:space="preserve">kuralın </w:t>
      </w:r>
      <w:r w:rsidRPr="000D1F09">
        <w:rPr>
          <w:color w:val="010000"/>
        </w:rPr>
        <w:t>“</w:t>
      </w:r>
      <w:r w:rsidRPr="000D1F09">
        <w:rPr>
          <w:i/>
          <w:iCs/>
          <w:color w:val="010000"/>
        </w:rPr>
        <w:t xml:space="preserve">…ve Hukuk Usulü Muhakemeleri Kanununun </w:t>
      </w:r>
      <w:proofErr w:type="gramStart"/>
      <w:r w:rsidRPr="000D1F09">
        <w:rPr>
          <w:i/>
          <w:iCs/>
          <w:color w:val="010000"/>
        </w:rPr>
        <w:t xml:space="preserve">96 </w:t>
      </w:r>
      <w:proofErr w:type="spellStart"/>
      <w:r w:rsidRPr="000D1F09">
        <w:rPr>
          <w:i/>
          <w:iCs/>
          <w:color w:val="010000"/>
        </w:rPr>
        <w:t>ncı</w:t>
      </w:r>
      <w:proofErr w:type="spellEnd"/>
      <w:proofErr w:type="gramEnd"/>
      <w:r w:rsidRPr="000D1F09">
        <w:rPr>
          <w:i/>
          <w:iCs/>
          <w:color w:val="010000"/>
        </w:rPr>
        <w:t xml:space="preserve"> maddesinde yazılı teminatı vermeğe mecburdur.</w:t>
      </w:r>
      <w:r w:rsidRPr="000D1F09">
        <w:rPr>
          <w:color w:val="010000"/>
        </w:rPr>
        <w:t xml:space="preserve">” bölümüne </w:t>
      </w:r>
      <w:r w:rsidRPr="000D1F09">
        <w:rPr>
          <w:color w:val="010000"/>
          <w:shd w:val="clear" w:color="auto" w:fill="FFFFFF"/>
        </w:rPr>
        <w:t>yönelik</w:t>
      </w:r>
      <w:r w:rsidR="000D1F09" w:rsidRPr="000D1F09">
        <w:rPr>
          <w:color w:val="010000"/>
          <w:shd w:val="clear" w:color="auto" w:fill="FFFFFF"/>
        </w:rPr>
        <w:t xml:space="preserve"> </w:t>
      </w:r>
      <w:r w:rsidRPr="000D1F09">
        <w:rPr>
          <w:color w:val="010000"/>
          <w:shd w:val="clear" w:color="auto" w:fill="FFFFFF"/>
        </w:rPr>
        <w:t>başvurunun Anayasa’nın 152. maddesinin dördüncü fıkrası ile 6216 sayılı Kanun’un 41. maddesinin (1) numaralı fıkrası gereğince reddi gerekir.</w:t>
      </w:r>
    </w:p>
    <w:p w:rsidR="00FB53E9" w:rsidRPr="000D1F09" w:rsidRDefault="00FB53E9" w:rsidP="000D1F09">
      <w:pPr>
        <w:spacing w:after="200"/>
        <w:ind w:right="283" w:firstLine="709"/>
        <w:jc w:val="both"/>
        <w:rPr>
          <w:b/>
          <w:bCs/>
          <w:color w:val="010000"/>
        </w:rPr>
      </w:pPr>
      <w:r w:rsidRPr="000D1F09">
        <w:rPr>
          <w:b/>
          <w:bCs/>
          <w:color w:val="010000"/>
        </w:rPr>
        <w:t>III.</w:t>
      </w:r>
      <w:r w:rsidR="000D1F09" w:rsidRPr="000D1F09">
        <w:rPr>
          <w:color w:val="010000"/>
        </w:rPr>
        <w:t xml:space="preserve"> </w:t>
      </w:r>
      <w:r w:rsidRPr="000D1F09">
        <w:rPr>
          <w:b/>
          <w:bCs/>
          <w:color w:val="010000"/>
        </w:rPr>
        <w:t>HÜKÜM</w:t>
      </w:r>
    </w:p>
    <w:p w:rsidR="00FB53E9" w:rsidRPr="000D1F09" w:rsidRDefault="00FB53E9" w:rsidP="000D1F09">
      <w:pPr>
        <w:pStyle w:val="KonuBal"/>
        <w:widowControl/>
        <w:spacing w:after="200"/>
        <w:ind w:right="283" w:firstLine="709"/>
        <w:jc w:val="both"/>
        <w:rPr>
          <w:color w:val="010000"/>
        </w:rPr>
      </w:pPr>
      <w:r w:rsidRPr="000D1F09">
        <w:rPr>
          <w:color w:val="010000"/>
        </w:rPr>
        <w:t>9/6/1932 tarihli ve 2004 sayılı İcra ve İflas Kanunu’nun 3/7/1940 tarihli ve 3890 sayılı Kanun’un 1. maddesiyle değiştirilen 259. maddesinin birinci fıkrasının;</w:t>
      </w:r>
    </w:p>
    <w:p w:rsidR="00FB53E9" w:rsidRPr="000D1F09" w:rsidRDefault="00FB53E9" w:rsidP="000D1F09">
      <w:pPr>
        <w:pStyle w:val="KonuBal"/>
        <w:widowControl/>
        <w:spacing w:after="200"/>
        <w:ind w:right="283" w:firstLine="709"/>
        <w:jc w:val="both"/>
        <w:rPr>
          <w:color w:val="010000"/>
        </w:rPr>
      </w:pPr>
      <w:r w:rsidRPr="000D1F09">
        <w:rPr>
          <w:b/>
          <w:color w:val="010000"/>
        </w:rPr>
        <w:lastRenderedPageBreak/>
        <w:t>A.</w:t>
      </w:r>
      <w:r w:rsidRPr="000D1F09">
        <w:rPr>
          <w:color w:val="010000"/>
        </w:rPr>
        <w:t xml:space="preserve"> “</w:t>
      </w:r>
      <w:r w:rsidRPr="000D1F09">
        <w:rPr>
          <w:i/>
          <w:color w:val="010000"/>
        </w:rPr>
        <w:t xml:space="preserve">İhtiyati haciz </w:t>
      </w:r>
      <w:proofErr w:type="spellStart"/>
      <w:r w:rsidRPr="000D1F09">
        <w:rPr>
          <w:i/>
          <w:color w:val="010000"/>
        </w:rPr>
        <w:t>istiyen</w:t>
      </w:r>
      <w:proofErr w:type="spellEnd"/>
      <w:r w:rsidRPr="000D1F09">
        <w:rPr>
          <w:i/>
          <w:color w:val="010000"/>
        </w:rPr>
        <w:t xml:space="preserve"> alacaklı hacizde haksız çıktığı taktirde borçlunun ve üçüncü şahsın bu yüzden uğrayacakları bütün zararlardan mesul…</w:t>
      </w:r>
      <w:r w:rsidRPr="000D1F09">
        <w:rPr>
          <w:color w:val="010000"/>
        </w:rPr>
        <w:t xml:space="preserve">” bölümüne yönelik itiraz başvurusunun </w:t>
      </w:r>
      <w:r w:rsidRPr="000D1F09">
        <w:rPr>
          <w:color w:val="010000"/>
          <w:szCs w:val="24"/>
          <w:shd w:val="clear" w:color="auto" w:fill="FFFFFF"/>
        </w:rPr>
        <w:t>30/3/2011 tarihli ve</w:t>
      </w:r>
      <w:r w:rsidR="000D1F09" w:rsidRPr="000D1F09">
        <w:rPr>
          <w:color w:val="010000"/>
          <w:szCs w:val="24"/>
          <w:shd w:val="clear" w:color="auto" w:fill="FFFFFF"/>
        </w:rPr>
        <w:t xml:space="preserve"> </w:t>
      </w:r>
      <w:r w:rsidRPr="000D1F09">
        <w:rPr>
          <w:color w:val="010000"/>
          <w:szCs w:val="24"/>
          <w:shd w:val="clear" w:color="auto" w:fill="FFFFFF"/>
        </w:rPr>
        <w:t>6216 sayılı</w:t>
      </w:r>
      <w:r w:rsidR="000D1F09" w:rsidRPr="000D1F09">
        <w:rPr>
          <w:color w:val="010000"/>
          <w:szCs w:val="24"/>
          <w:shd w:val="clear" w:color="auto" w:fill="FFFFFF"/>
        </w:rPr>
        <w:t xml:space="preserve"> </w:t>
      </w:r>
      <w:r w:rsidRPr="000D1F09">
        <w:rPr>
          <w:color w:val="010000"/>
          <w:szCs w:val="24"/>
          <w:shd w:val="clear" w:color="auto" w:fill="FFFFFF"/>
        </w:rPr>
        <w:t>Anayasa Mahkemesinin Kuruluşu ve Yargılama Usulleri Hakkında</w:t>
      </w:r>
      <w:r w:rsidR="000D1F09" w:rsidRPr="000D1F09">
        <w:rPr>
          <w:color w:val="010000"/>
          <w:szCs w:val="24"/>
          <w:shd w:val="clear" w:color="auto" w:fill="FFFFFF"/>
        </w:rPr>
        <w:t xml:space="preserve"> </w:t>
      </w:r>
      <w:r w:rsidRPr="000D1F09">
        <w:rPr>
          <w:color w:val="010000"/>
          <w:szCs w:val="24"/>
          <w:shd w:val="clear" w:color="auto" w:fill="FFFFFF"/>
        </w:rPr>
        <w:t>Kanun’un</w:t>
      </w:r>
      <w:r w:rsidRPr="000D1F09">
        <w:rPr>
          <w:color w:val="010000"/>
        </w:rPr>
        <w:t xml:space="preserve"> 40. maddesinin (4) numaralı fıkrası gereğince yöntemine uygun olmadığından REDDİNE,</w:t>
      </w:r>
    </w:p>
    <w:p w:rsidR="00FB53E9" w:rsidRPr="000D1F09" w:rsidRDefault="00FB53E9" w:rsidP="000D1F09">
      <w:pPr>
        <w:pStyle w:val="KonuBal"/>
        <w:widowControl/>
        <w:spacing w:after="200"/>
        <w:ind w:right="283" w:firstLine="709"/>
        <w:jc w:val="both"/>
        <w:rPr>
          <w:color w:val="010000"/>
          <w:szCs w:val="24"/>
        </w:rPr>
      </w:pPr>
      <w:r w:rsidRPr="000D1F09">
        <w:rPr>
          <w:b/>
          <w:color w:val="010000"/>
          <w:szCs w:val="24"/>
        </w:rPr>
        <w:t xml:space="preserve">B. </w:t>
      </w:r>
      <w:r w:rsidRPr="000D1F09">
        <w:rPr>
          <w:color w:val="010000"/>
          <w:szCs w:val="24"/>
        </w:rPr>
        <w:t>Kalan kısmına yönelik başvurunun Anayasa’nın 152. maddesinin dördüncü fıkrası ile 6216 sayılı Kanun’un 41. maddesinin (1) numaralı fıkrası gereğince REDDİNE,</w:t>
      </w:r>
    </w:p>
    <w:p w:rsidR="00FB53E9" w:rsidRPr="000D1F09" w:rsidRDefault="00FB53E9" w:rsidP="000D1F09">
      <w:pPr>
        <w:spacing w:after="200"/>
        <w:ind w:right="283" w:firstLine="709"/>
        <w:jc w:val="both"/>
        <w:rPr>
          <w:color w:val="010000"/>
        </w:rPr>
      </w:pPr>
      <w:r w:rsidRPr="000D1F09">
        <w:rPr>
          <w:rFonts w:eastAsia="ヒラギノ明朝 Pro W3"/>
          <w:color w:val="010000"/>
          <w:lang w:eastAsia="en-US"/>
        </w:rPr>
        <w:t>26/3/2026</w:t>
      </w:r>
      <w:r w:rsidRPr="000D1F09">
        <w:rPr>
          <w:color w:val="010000"/>
        </w:rPr>
        <w:t xml:space="preserve"> tarihinde OYBİRLİĞİYLE karar verildi.</w:t>
      </w:r>
    </w:p>
    <w:p w:rsidR="00FB53E9" w:rsidRPr="000D1F09" w:rsidRDefault="00FB53E9" w:rsidP="000D1F09">
      <w:pPr>
        <w:spacing w:after="200"/>
        <w:ind w:right="283" w:firstLine="709"/>
        <w:jc w:val="both"/>
        <w:rPr>
          <w:color w:val="010000"/>
        </w:rPr>
      </w:pPr>
    </w:p>
    <w:p w:rsidR="000D1F09" w:rsidRDefault="000D1F09"/>
    <w:tbl>
      <w:tblPr>
        <w:tblW w:w="5000" w:type="pct"/>
        <w:jc w:val="center"/>
        <w:tblCellMar>
          <w:left w:w="70" w:type="dxa"/>
          <w:right w:w="70" w:type="dxa"/>
        </w:tblCellMar>
        <w:tblLook w:val="00A0" w:firstRow="1" w:lastRow="0" w:firstColumn="1" w:lastColumn="0" w:noHBand="0" w:noVBand="0"/>
      </w:tblPr>
      <w:tblGrid>
        <w:gridCol w:w="3212"/>
        <w:gridCol w:w="1543"/>
        <w:gridCol w:w="1741"/>
        <w:gridCol w:w="3284"/>
      </w:tblGrid>
      <w:tr w:rsidR="00FB53E9" w:rsidRPr="000D1F09" w:rsidTr="000D1F09">
        <w:trPr>
          <w:trHeight w:val="1600"/>
          <w:jc w:val="center"/>
        </w:trPr>
        <w:tc>
          <w:tcPr>
            <w:tcW w:w="1642" w:type="pct"/>
            <w:vAlign w:val="center"/>
            <w:hideMark/>
          </w:tcPr>
          <w:p w:rsidR="00FB53E9" w:rsidRPr="000D1F09" w:rsidRDefault="00FB53E9" w:rsidP="000D1F09">
            <w:pPr>
              <w:spacing w:after="120"/>
              <w:jc w:val="center"/>
              <w:rPr>
                <w:color w:val="010000"/>
              </w:rPr>
            </w:pPr>
            <w:r w:rsidRPr="000D1F09">
              <w:rPr>
                <w:color w:val="010000"/>
              </w:rPr>
              <w:t>Başkan</w:t>
            </w:r>
          </w:p>
          <w:p w:rsidR="00FB53E9" w:rsidRPr="000D1F09" w:rsidRDefault="00FB53E9" w:rsidP="000D1F09">
            <w:pPr>
              <w:spacing w:after="120"/>
              <w:jc w:val="center"/>
              <w:rPr>
                <w:color w:val="010000"/>
              </w:rPr>
            </w:pPr>
            <w:r w:rsidRPr="000D1F09">
              <w:rPr>
                <w:color w:val="010000"/>
              </w:rPr>
              <w:t>Kadir ÖZKAYA</w:t>
            </w:r>
          </w:p>
        </w:tc>
        <w:tc>
          <w:tcPr>
            <w:tcW w:w="1679" w:type="pct"/>
            <w:gridSpan w:val="2"/>
            <w:vAlign w:val="center"/>
            <w:hideMark/>
          </w:tcPr>
          <w:p w:rsidR="00FB53E9" w:rsidRPr="000D1F09" w:rsidRDefault="00FB53E9" w:rsidP="000D1F09">
            <w:pPr>
              <w:spacing w:after="120"/>
              <w:jc w:val="center"/>
              <w:rPr>
                <w:color w:val="010000"/>
              </w:rPr>
            </w:pPr>
            <w:r w:rsidRPr="000D1F09">
              <w:rPr>
                <w:color w:val="010000"/>
              </w:rPr>
              <w:t xml:space="preserve">Başkanvekili </w:t>
            </w:r>
          </w:p>
          <w:p w:rsidR="00FB53E9" w:rsidRPr="000D1F09" w:rsidRDefault="00FB53E9" w:rsidP="000D1F09">
            <w:pPr>
              <w:spacing w:after="120"/>
              <w:jc w:val="center"/>
              <w:rPr>
                <w:color w:val="010000"/>
              </w:rPr>
            </w:pPr>
            <w:r w:rsidRPr="000D1F09">
              <w:rPr>
                <w:color w:val="010000"/>
              </w:rPr>
              <w:t>Basri BAĞCI</w:t>
            </w:r>
          </w:p>
        </w:tc>
        <w:tc>
          <w:tcPr>
            <w:tcW w:w="1679" w:type="pct"/>
            <w:vAlign w:val="center"/>
            <w:hideMark/>
          </w:tcPr>
          <w:p w:rsidR="00FB53E9" w:rsidRPr="000D1F09" w:rsidRDefault="00FB53E9" w:rsidP="000D1F09">
            <w:pPr>
              <w:spacing w:after="120"/>
              <w:jc w:val="center"/>
              <w:rPr>
                <w:color w:val="010000"/>
              </w:rPr>
            </w:pPr>
            <w:r w:rsidRPr="000D1F09">
              <w:rPr>
                <w:color w:val="010000"/>
              </w:rPr>
              <w:t xml:space="preserve">Başkanvekili </w:t>
            </w:r>
          </w:p>
          <w:p w:rsidR="00FB53E9" w:rsidRPr="000D1F09" w:rsidRDefault="00FB53E9" w:rsidP="000D1F09">
            <w:pPr>
              <w:spacing w:after="120"/>
              <w:jc w:val="center"/>
              <w:rPr>
                <w:color w:val="010000"/>
              </w:rPr>
            </w:pPr>
            <w:r w:rsidRPr="000D1F09">
              <w:rPr>
                <w:color w:val="010000"/>
              </w:rPr>
              <w:t>İrfan FİDAN</w:t>
            </w:r>
          </w:p>
        </w:tc>
      </w:tr>
      <w:tr w:rsidR="00FB53E9" w:rsidRPr="000D1F09" w:rsidTr="000D1F09">
        <w:trPr>
          <w:trHeight w:val="1600"/>
          <w:jc w:val="center"/>
        </w:trPr>
        <w:tc>
          <w:tcPr>
            <w:tcW w:w="1642" w:type="pct"/>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FB53E9" w:rsidP="000D1F09">
            <w:pPr>
              <w:spacing w:after="120"/>
              <w:jc w:val="center"/>
              <w:rPr>
                <w:color w:val="010000"/>
              </w:rPr>
            </w:pPr>
            <w:r w:rsidRPr="000D1F09">
              <w:rPr>
                <w:color w:val="010000"/>
              </w:rPr>
              <w:t>Engin YILDIRIM</w:t>
            </w:r>
          </w:p>
        </w:tc>
        <w:tc>
          <w:tcPr>
            <w:tcW w:w="1679" w:type="pct"/>
            <w:gridSpan w:val="2"/>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FB53E9" w:rsidP="000D1F09">
            <w:pPr>
              <w:spacing w:after="120"/>
              <w:jc w:val="center"/>
              <w:rPr>
                <w:color w:val="010000"/>
              </w:rPr>
            </w:pPr>
            <w:r w:rsidRPr="000D1F09">
              <w:rPr>
                <w:color w:val="010000"/>
              </w:rPr>
              <w:t>Rıdvan GÜLEÇ</w:t>
            </w:r>
          </w:p>
        </w:tc>
        <w:tc>
          <w:tcPr>
            <w:tcW w:w="1679" w:type="pct"/>
            <w:vAlign w:val="center"/>
            <w:hideMark/>
          </w:tcPr>
          <w:p w:rsidR="00FB53E9" w:rsidRPr="000D1F09" w:rsidRDefault="00FB53E9" w:rsidP="000D1F09">
            <w:pPr>
              <w:spacing w:after="120"/>
              <w:jc w:val="center"/>
              <w:rPr>
                <w:color w:val="010000"/>
              </w:rPr>
            </w:pPr>
            <w:r w:rsidRPr="000D1F09">
              <w:rPr>
                <w:color w:val="010000"/>
              </w:rPr>
              <w:t xml:space="preserve">Üye </w:t>
            </w:r>
          </w:p>
          <w:p w:rsidR="00FB53E9" w:rsidRPr="000D1F09" w:rsidRDefault="00FB53E9" w:rsidP="000D1F09">
            <w:pPr>
              <w:spacing w:after="120"/>
              <w:jc w:val="center"/>
              <w:rPr>
                <w:color w:val="010000"/>
              </w:rPr>
            </w:pPr>
            <w:r w:rsidRPr="000D1F09">
              <w:rPr>
                <w:color w:val="010000"/>
              </w:rPr>
              <w:t>Recai AKYEL</w:t>
            </w:r>
          </w:p>
        </w:tc>
      </w:tr>
      <w:tr w:rsidR="00FB53E9" w:rsidRPr="000D1F09" w:rsidTr="000D1F09">
        <w:trPr>
          <w:trHeight w:val="1600"/>
          <w:jc w:val="center"/>
        </w:trPr>
        <w:tc>
          <w:tcPr>
            <w:tcW w:w="1642" w:type="pct"/>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FB53E9" w:rsidP="000D1F09">
            <w:pPr>
              <w:spacing w:after="120"/>
              <w:jc w:val="center"/>
              <w:rPr>
                <w:color w:val="010000"/>
              </w:rPr>
            </w:pPr>
            <w:r w:rsidRPr="000D1F09">
              <w:rPr>
                <w:color w:val="010000"/>
              </w:rPr>
              <w:t>Yusuf Şevki HAKYEMEZ</w:t>
            </w:r>
          </w:p>
        </w:tc>
        <w:tc>
          <w:tcPr>
            <w:tcW w:w="1679" w:type="pct"/>
            <w:gridSpan w:val="2"/>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FB53E9" w:rsidP="000D1F09">
            <w:pPr>
              <w:spacing w:after="120"/>
              <w:jc w:val="center"/>
              <w:rPr>
                <w:color w:val="010000"/>
              </w:rPr>
            </w:pPr>
            <w:r w:rsidRPr="000D1F09">
              <w:rPr>
                <w:color w:val="010000"/>
              </w:rPr>
              <w:t>Yıldız SEFERİNOĞLU</w:t>
            </w:r>
          </w:p>
        </w:tc>
        <w:tc>
          <w:tcPr>
            <w:tcW w:w="1679" w:type="pct"/>
            <w:vAlign w:val="center"/>
            <w:hideMark/>
          </w:tcPr>
          <w:p w:rsidR="00FB53E9" w:rsidRPr="000D1F09" w:rsidRDefault="00FB53E9" w:rsidP="000D1F09">
            <w:pPr>
              <w:spacing w:after="120"/>
              <w:jc w:val="center"/>
              <w:rPr>
                <w:color w:val="010000"/>
              </w:rPr>
            </w:pPr>
            <w:r w:rsidRPr="000D1F09">
              <w:rPr>
                <w:color w:val="010000"/>
              </w:rPr>
              <w:t xml:space="preserve">Üye </w:t>
            </w:r>
          </w:p>
          <w:p w:rsidR="00FB53E9" w:rsidRPr="000D1F09" w:rsidRDefault="00FB53E9" w:rsidP="000D1F09">
            <w:pPr>
              <w:spacing w:after="120"/>
              <w:jc w:val="center"/>
              <w:rPr>
                <w:color w:val="010000"/>
              </w:rPr>
            </w:pPr>
            <w:r w:rsidRPr="000D1F09">
              <w:rPr>
                <w:color w:val="010000"/>
              </w:rPr>
              <w:t>Selahaddin MENTEŞ</w:t>
            </w:r>
          </w:p>
        </w:tc>
      </w:tr>
      <w:tr w:rsidR="00FB53E9" w:rsidRPr="000D1F09" w:rsidTr="000D1F09">
        <w:trPr>
          <w:trHeight w:val="1600"/>
          <w:jc w:val="center"/>
        </w:trPr>
        <w:tc>
          <w:tcPr>
            <w:tcW w:w="1642" w:type="pct"/>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0D1F09" w:rsidP="000D1F09">
            <w:pPr>
              <w:spacing w:after="120"/>
              <w:jc w:val="center"/>
              <w:rPr>
                <w:color w:val="010000"/>
              </w:rPr>
            </w:pPr>
            <w:r w:rsidRPr="000D1F09">
              <w:rPr>
                <w:color w:val="010000"/>
              </w:rPr>
              <w:t xml:space="preserve"> </w:t>
            </w:r>
            <w:r w:rsidR="00FB53E9" w:rsidRPr="000D1F09">
              <w:rPr>
                <w:color w:val="010000"/>
              </w:rPr>
              <w:t>Kenan YAŞAR</w:t>
            </w:r>
          </w:p>
        </w:tc>
        <w:tc>
          <w:tcPr>
            <w:tcW w:w="1679" w:type="pct"/>
            <w:gridSpan w:val="2"/>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FB53E9" w:rsidP="000D1F09">
            <w:pPr>
              <w:spacing w:after="120"/>
              <w:jc w:val="center"/>
              <w:rPr>
                <w:color w:val="010000"/>
              </w:rPr>
            </w:pPr>
            <w:r w:rsidRPr="000D1F09">
              <w:rPr>
                <w:color w:val="010000"/>
              </w:rPr>
              <w:t>Muhterem İNCE</w:t>
            </w:r>
          </w:p>
        </w:tc>
        <w:tc>
          <w:tcPr>
            <w:tcW w:w="1679" w:type="pct"/>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FB53E9" w:rsidP="000D1F09">
            <w:pPr>
              <w:spacing w:after="120"/>
              <w:jc w:val="center"/>
              <w:rPr>
                <w:color w:val="010000"/>
              </w:rPr>
            </w:pPr>
            <w:r w:rsidRPr="000D1F09">
              <w:rPr>
                <w:color w:val="010000"/>
              </w:rPr>
              <w:t>Yılmaz AKÇİL</w:t>
            </w:r>
          </w:p>
        </w:tc>
        <w:bookmarkStart w:id="0" w:name="_GoBack"/>
        <w:bookmarkEnd w:id="0"/>
      </w:tr>
      <w:tr w:rsidR="00FB53E9" w:rsidRPr="000D1F09" w:rsidTr="000D1F09">
        <w:trPr>
          <w:trHeight w:val="1600"/>
          <w:jc w:val="center"/>
        </w:trPr>
        <w:tc>
          <w:tcPr>
            <w:tcW w:w="2431" w:type="pct"/>
            <w:gridSpan w:val="2"/>
            <w:vAlign w:val="center"/>
            <w:hideMark/>
          </w:tcPr>
          <w:p w:rsidR="00FB53E9" w:rsidRPr="000D1F09" w:rsidRDefault="00FB53E9" w:rsidP="000D1F09">
            <w:pPr>
              <w:spacing w:after="120"/>
              <w:jc w:val="center"/>
              <w:rPr>
                <w:color w:val="010000"/>
              </w:rPr>
            </w:pPr>
            <w:r w:rsidRPr="000D1F09">
              <w:rPr>
                <w:color w:val="010000"/>
              </w:rPr>
              <w:t>Üye</w:t>
            </w:r>
          </w:p>
          <w:p w:rsidR="00FB53E9" w:rsidRPr="000D1F09" w:rsidRDefault="000D1F09" w:rsidP="000D1F09">
            <w:pPr>
              <w:spacing w:after="120"/>
              <w:jc w:val="center"/>
              <w:rPr>
                <w:color w:val="010000"/>
              </w:rPr>
            </w:pPr>
            <w:r w:rsidRPr="000D1F09">
              <w:rPr>
                <w:bCs/>
                <w:color w:val="010000"/>
              </w:rPr>
              <w:t xml:space="preserve"> </w:t>
            </w:r>
            <w:r w:rsidR="00FB53E9" w:rsidRPr="000D1F09">
              <w:rPr>
                <w:bCs/>
                <w:color w:val="010000"/>
              </w:rPr>
              <w:t>Ömer ÇINAR</w:t>
            </w:r>
          </w:p>
        </w:tc>
        <w:tc>
          <w:tcPr>
            <w:tcW w:w="2569" w:type="pct"/>
            <w:gridSpan w:val="2"/>
            <w:vAlign w:val="center"/>
            <w:hideMark/>
          </w:tcPr>
          <w:p w:rsidR="00FB53E9" w:rsidRPr="000D1F09" w:rsidRDefault="000D1F09" w:rsidP="000D1F09">
            <w:pPr>
              <w:spacing w:after="120"/>
              <w:jc w:val="center"/>
              <w:rPr>
                <w:color w:val="010000"/>
              </w:rPr>
            </w:pPr>
            <w:r w:rsidRPr="000D1F09">
              <w:rPr>
                <w:color w:val="010000"/>
              </w:rPr>
              <w:t xml:space="preserve"> </w:t>
            </w:r>
            <w:r w:rsidR="00FB53E9" w:rsidRPr="000D1F09">
              <w:rPr>
                <w:color w:val="010000"/>
              </w:rPr>
              <w:t>Üye</w:t>
            </w:r>
          </w:p>
          <w:p w:rsidR="00FB53E9" w:rsidRPr="000D1F09" w:rsidRDefault="000D1F09" w:rsidP="000D1F09">
            <w:pPr>
              <w:spacing w:after="120"/>
              <w:jc w:val="center"/>
              <w:rPr>
                <w:color w:val="010000"/>
              </w:rPr>
            </w:pPr>
            <w:r w:rsidRPr="000D1F09">
              <w:rPr>
                <w:bCs/>
                <w:color w:val="010000"/>
              </w:rPr>
              <w:t xml:space="preserve"> </w:t>
            </w:r>
            <w:r w:rsidR="00FB53E9" w:rsidRPr="000D1F09">
              <w:rPr>
                <w:bCs/>
                <w:color w:val="010000"/>
              </w:rPr>
              <w:t>Metin KIRATLI</w:t>
            </w:r>
          </w:p>
        </w:tc>
      </w:tr>
    </w:tbl>
    <w:p w:rsidR="00FB53E9" w:rsidRPr="000D1F09" w:rsidRDefault="00FB53E9" w:rsidP="000D1F09">
      <w:pPr>
        <w:spacing w:after="200"/>
        <w:ind w:right="283" w:firstLine="709"/>
        <w:jc w:val="both"/>
        <w:rPr>
          <w:b/>
          <w:bCs/>
          <w:color w:val="010000"/>
        </w:rPr>
      </w:pPr>
    </w:p>
    <w:sectPr w:rsidR="00FB53E9" w:rsidRPr="000D1F09" w:rsidSect="000D1F0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7B" w:rsidRDefault="00FF4C7B" w:rsidP="00A42647">
      <w:r>
        <w:separator/>
      </w:r>
    </w:p>
  </w:endnote>
  <w:endnote w:type="continuationSeparator" w:id="0">
    <w:p w:rsidR="00FF4C7B" w:rsidRDefault="00FF4C7B" w:rsidP="00A4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F09" w:rsidRDefault="000D1F09" w:rsidP="009E397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D1F09" w:rsidRDefault="000D1F09" w:rsidP="000D1F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F09" w:rsidRPr="000D1F09" w:rsidRDefault="000D1F09" w:rsidP="009E3971">
    <w:pPr>
      <w:pStyle w:val="AltBilgi"/>
      <w:framePr w:wrap="around" w:vAnchor="text" w:hAnchor="margin" w:xAlign="right" w:y="1"/>
      <w:rPr>
        <w:rStyle w:val="SayfaNumaras"/>
      </w:rPr>
    </w:pPr>
    <w:r w:rsidRPr="000D1F09">
      <w:rPr>
        <w:rStyle w:val="SayfaNumaras"/>
      </w:rPr>
      <w:fldChar w:fldCharType="begin"/>
    </w:r>
    <w:r w:rsidRPr="000D1F09">
      <w:rPr>
        <w:rStyle w:val="SayfaNumaras"/>
      </w:rPr>
      <w:instrText xml:space="preserve"> PAGE </w:instrText>
    </w:r>
    <w:r w:rsidRPr="000D1F09">
      <w:rPr>
        <w:rStyle w:val="SayfaNumaras"/>
      </w:rPr>
      <w:fldChar w:fldCharType="separate"/>
    </w:r>
    <w:r w:rsidRPr="000D1F09">
      <w:rPr>
        <w:rStyle w:val="SayfaNumaras"/>
        <w:noProof/>
      </w:rPr>
      <w:t>3</w:t>
    </w:r>
    <w:r w:rsidRPr="000D1F09">
      <w:rPr>
        <w:rStyle w:val="SayfaNumaras"/>
      </w:rPr>
      <w:fldChar w:fldCharType="end"/>
    </w:r>
  </w:p>
  <w:p w:rsidR="00A42647" w:rsidRDefault="00A42647" w:rsidP="000D1F09">
    <w:pPr>
      <w:pStyle w:val="AltBilgi"/>
      <w:ind w:right="360"/>
      <w:jc w:val="right"/>
    </w:pPr>
  </w:p>
  <w:p w:rsidR="00606B62" w:rsidRDefault="00606B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7B" w:rsidRDefault="00FF4C7B" w:rsidP="00A42647">
      <w:r>
        <w:separator/>
      </w:r>
    </w:p>
  </w:footnote>
  <w:footnote w:type="continuationSeparator" w:id="0">
    <w:p w:rsidR="00FF4C7B" w:rsidRDefault="00FF4C7B" w:rsidP="00A4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F09" w:rsidRPr="000D1F09" w:rsidRDefault="000D1F09" w:rsidP="000D1F09">
    <w:pPr>
      <w:pStyle w:val="stBilgi"/>
      <w:rPr>
        <w:b/>
      </w:rPr>
    </w:pPr>
    <w:r w:rsidRPr="000D1F09">
      <w:rPr>
        <w:b/>
      </w:rPr>
      <w:t xml:space="preserve">Esas </w:t>
    </w:r>
    <w:proofErr w:type="gramStart"/>
    <w:r w:rsidRPr="000D1F09">
      <w:rPr>
        <w:b/>
      </w:rPr>
      <w:t>Sayısı :</w:t>
    </w:r>
    <w:proofErr w:type="gramEnd"/>
    <w:r w:rsidRPr="000D1F09">
      <w:rPr>
        <w:b/>
      </w:rPr>
      <w:t xml:space="preserve"> 2026/67</w:t>
    </w:r>
  </w:p>
  <w:p w:rsidR="000D1F09" w:rsidRDefault="000D1F09" w:rsidP="000D1F09">
    <w:pPr>
      <w:pStyle w:val="stBilgi"/>
      <w:rPr>
        <w:b/>
      </w:rPr>
    </w:pPr>
    <w:r>
      <w:rPr>
        <w:b/>
      </w:rPr>
      <w:t xml:space="preserve">Karar </w:t>
    </w:r>
    <w:proofErr w:type="gramStart"/>
    <w:r>
      <w:rPr>
        <w:b/>
      </w:rPr>
      <w:t>Sayısı :</w:t>
    </w:r>
    <w:proofErr w:type="gramEnd"/>
    <w:r>
      <w:rPr>
        <w:b/>
      </w:rPr>
      <w:t xml:space="preserve"> 2026/61</w:t>
    </w:r>
  </w:p>
  <w:p w:rsidR="00A42647" w:rsidRPr="000D1F09" w:rsidRDefault="00A42647" w:rsidP="000D1F0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65C"/>
    <w:rsid w:val="0009270C"/>
    <w:rsid w:val="000D1F09"/>
    <w:rsid w:val="002C17D7"/>
    <w:rsid w:val="00461545"/>
    <w:rsid w:val="00606B62"/>
    <w:rsid w:val="006A6458"/>
    <w:rsid w:val="007121F4"/>
    <w:rsid w:val="008023D4"/>
    <w:rsid w:val="00952B5F"/>
    <w:rsid w:val="00A13FF0"/>
    <w:rsid w:val="00A42647"/>
    <w:rsid w:val="00D6056D"/>
    <w:rsid w:val="00EC4730"/>
    <w:rsid w:val="00FB53E9"/>
    <w:rsid w:val="00FF4C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A29E04-8BF2-402C-8C6D-7C36675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42647"/>
    <w:pPr>
      <w:tabs>
        <w:tab w:val="center" w:pos="4536"/>
        <w:tab w:val="right" w:pos="9072"/>
      </w:tabs>
    </w:pPr>
  </w:style>
  <w:style w:type="character" w:customStyle="1" w:styleId="AltBilgiChar">
    <w:name w:val="Alt Bilgi Char"/>
    <w:link w:val="AltBilgi"/>
    <w:uiPriority w:val="99"/>
    <w:rsid w:val="00A42647"/>
    <w:rPr>
      <w:sz w:val="24"/>
      <w:szCs w:val="24"/>
    </w:rPr>
  </w:style>
  <w:style w:type="paragraph" w:styleId="KonuBal">
    <w:name w:val="Title"/>
    <w:basedOn w:val="Normal"/>
    <w:link w:val="KonuBalChar"/>
    <w:qFormat/>
    <w:rsid w:val="00A42647"/>
    <w:pPr>
      <w:widowControl w:val="0"/>
      <w:overflowPunct w:val="0"/>
      <w:autoSpaceDE w:val="0"/>
      <w:autoSpaceDN w:val="0"/>
      <w:adjustRightInd w:val="0"/>
      <w:jc w:val="center"/>
    </w:pPr>
    <w:rPr>
      <w:szCs w:val="20"/>
    </w:rPr>
  </w:style>
  <w:style w:type="character" w:customStyle="1" w:styleId="KonuBalChar">
    <w:name w:val="Konu Başlığı Char"/>
    <w:link w:val="KonuBal"/>
    <w:rsid w:val="00A42647"/>
    <w:rPr>
      <w:sz w:val="24"/>
    </w:rPr>
  </w:style>
  <w:style w:type="paragraph" w:styleId="stBilgi">
    <w:name w:val="header"/>
    <w:basedOn w:val="Normal"/>
    <w:link w:val="stBilgiChar"/>
    <w:uiPriority w:val="99"/>
    <w:rsid w:val="00A42647"/>
    <w:pPr>
      <w:tabs>
        <w:tab w:val="center" w:pos="4536"/>
        <w:tab w:val="right" w:pos="9072"/>
      </w:tabs>
    </w:pPr>
  </w:style>
  <w:style w:type="character" w:customStyle="1" w:styleId="stBilgiChar">
    <w:name w:val="Üst Bilgi Char"/>
    <w:link w:val="stBilgi"/>
    <w:uiPriority w:val="99"/>
    <w:rsid w:val="00A42647"/>
    <w:rPr>
      <w:sz w:val="24"/>
      <w:szCs w:val="24"/>
    </w:rPr>
  </w:style>
  <w:style w:type="paragraph" w:styleId="BalonMetni">
    <w:name w:val="Balloon Text"/>
    <w:basedOn w:val="Normal"/>
    <w:link w:val="BalonMetniChar"/>
    <w:rsid w:val="00FB53E9"/>
    <w:rPr>
      <w:rFonts w:ascii="Segoe UI" w:hAnsi="Segoe UI" w:cs="Segoe UI"/>
      <w:sz w:val="18"/>
      <w:szCs w:val="18"/>
    </w:rPr>
  </w:style>
  <w:style w:type="character" w:customStyle="1" w:styleId="BalonMetniChar">
    <w:name w:val="Balon Metni Char"/>
    <w:link w:val="BalonMetni"/>
    <w:rsid w:val="00FB53E9"/>
    <w:rPr>
      <w:rFonts w:ascii="Segoe UI" w:hAnsi="Segoe UI" w:cs="Segoe UI"/>
      <w:sz w:val="18"/>
      <w:szCs w:val="18"/>
    </w:rPr>
  </w:style>
  <w:style w:type="character" w:styleId="SayfaNumaras">
    <w:name w:val="page number"/>
    <w:basedOn w:val="VarsaylanParagrafYazTipi"/>
    <w:rsid w:val="000D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645568">
      <w:bodyDiv w:val="1"/>
      <w:marLeft w:val="0"/>
      <w:marRight w:val="0"/>
      <w:marTop w:val="0"/>
      <w:marBottom w:val="0"/>
      <w:divBdr>
        <w:top w:val="none" w:sz="0" w:space="0" w:color="auto"/>
        <w:left w:val="none" w:sz="0" w:space="0" w:color="auto"/>
        <w:bottom w:val="none" w:sz="0" w:space="0" w:color="auto"/>
        <w:right w:val="none" w:sz="0" w:space="0" w:color="auto"/>
      </w:divBdr>
    </w:div>
    <w:div w:id="10392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2026-04-02T11:09:00Z</cp:lastPrinted>
  <dcterms:created xsi:type="dcterms:W3CDTF">2026-06-02T07:15:00Z</dcterms:created>
  <dcterms:modified xsi:type="dcterms:W3CDTF">2026-06-02T07:15:00Z</dcterms:modified>
</cp:coreProperties>
</file>