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B82" w:rsidRDefault="00A41B82" w:rsidP="00E577C7">
      <w:pPr>
        <w:spacing w:after="200"/>
        <w:ind w:right="283"/>
        <w:jc w:val="center"/>
        <w:rPr>
          <w:b/>
          <w:caps/>
          <w:color w:val="010000"/>
        </w:rPr>
      </w:pPr>
      <w:r w:rsidRPr="00E577C7">
        <w:rPr>
          <w:b/>
          <w:caps/>
          <w:color w:val="010000"/>
        </w:rPr>
        <w:t>ANAYASA MAHKEMESİ KARARI</w:t>
      </w:r>
    </w:p>
    <w:p w:rsidR="00E577C7" w:rsidRPr="00E577C7" w:rsidRDefault="00E577C7" w:rsidP="00E577C7">
      <w:pPr>
        <w:spacing w:after="200"/>
        <w:ind w:right="283" w:firstLine="709"/>
        <w:jc w:val="center"/>
        <w:rPr>
          <w:b/>
          <w:caps/>
          <w:color w:val="010000"/>
        </w:rPr>
      </w:pPr>
    </w:p>
    <w:p w:rsidR="00E577C7" w:rsidRDefault="00E577C7" w:rsidP="00E577C7">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2025/257</w:t>
      </w:r>
    </w:p>
    <w:p w:rsidR="00E577C7" w:rsidRDefault="00E577C7" w:rsidP="00E577C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2026/44</w:t>
      </w:r>
    </w:p>
    <w:p w:rsidR="00E577C7" w:rsidRDefault="00E577C7" w:rsidP="00E577C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12/2/2026</w:t>
      </w:r>
    </w:p>
    <w:p w:rsidR="00E577C7" w:rsidRDefault="00E577C7" w:rsidP="00E577C7">
      <w:pPr>
        <w:pStyle w:val="AralkYok"/>
        <w:rPr>
          <w:rFonts w:ascii="Times New Roman" w:hAnsi="Times New Roman"/>
          <w:b/>
          <w:bCs/>
          <w:color w:val="010000"/>
          <w:szCs w:val="24"/>
        </w:rPr>
      </w:pPr>
      <w:r>
        <w:rPr>
          <w:rFonts w:ascii="Times New Roman" w:hAnsi="Times New Roman"/>
          <w:b/>
          <w:bCs/>
          <w:color w:val="010000"/>
          <w:szCs w:val="24"/>
        </w:rPr>
        <w:t xml:space="preserve">R.G. </w:t>
      </w:r>
      <w:proofErr w:type="gramStart"/>
      <w:r>
        <w:rPr>
          <w:rFonts w:ascii="Times New Roman" w:hAnsi="Times New Roman"/>
          <w:b/>
          <w:bCs/>
          <w:color w:val="010000"/>
          <w:szCs w:val="24"/>
        </w:rPr>
        <w:t>Tarih -</w:t>
      </w:r>
      <w:proofErr w:type="gramEnd"/>
      <w:r>
        <w:rPr>
          <w:rFonts w:ascii="Times New Roman" w:hAnsi="Times New Roman"/>
          <w:b/>
          <w:bCs/>
          <w:color w:val="010000"/>
          <w:szCs w:val="24"/>
        </w:rPr>
        <w:t xml:space="preserve"> Sayı : 4/5/2026-33243</w:t>
      </w:r>
    </w:p>
    <w:p w:rsidR="0023181E" w:rsidRPr="00E577C7" w:rsidRDefault="0023181E" w:rsidP="00E577C7">
      <w:pPr>
        <w:pStyle w:val="AralkYok"/>
        <w:rPr>
          <w:rFonts w:ascii="Times New Roman" w:hAnsi="Times New Roman"/>
          <w:b/>
          <w:bCs/>
          <w:color w:val="010000"/>
          <w:szCs w:val="24"/>
        </w:rPr>
      </w:pPr>
    </w:p>
    <w:p w:rsidR="00A41B82" w:rsidRPr="00E577C7" w:rsidRDefault="00A41B82" w:rsidP="00E577C7">
      <w:pPr>
        <w:spacing w:after="200"/>
        <w:ind w:right="283" w:firstLine="709"/>
        <w:jc w:val="both"/>
        <w:rPr>
          <w:color w:val="010000"/>
        </w:rPr>
      </w:pPr>
      <w:r w:rsidRPr="00E577C7">
        <w:rPr>
          <w:b/>
          <w:bCs/>
          <w:color w:val="010000"/>
        </w:rPr>
        <w:t xml:space="preserve">İTİRAZ YOLUNA BAŞVURAN: </w:t>
      </w:r>
      <w:r w:rsidRPr="00E577C7">
        <w:rPr>
          <w:bCs/>
          <w:color w:val="010000"/>
        </w:rPr>
        <w:t>Danıştay İkinci Dairesi</w:t>
      </w:r>
    </w:p>
    <w:p w:rsidR="00A41B82" w:rsidRPr="00E577C7" w:rsidRDefault="00A41B82" w:rsidP="00E577C7">
      <w:pPr>
        <w:spacing w:after="200"/>
        <w:ind w:right="283" w:firstLine="709"/>
        <w:jc w:val="both"/>
        <w:rPr>
          <w:bCs/>
          <w:color w:val="010000"/>
          <w:lang w:eastAsia="zh-CN"/>
        </w:rPr>
      </w:pPr>
      <w:r w:rsidRPr="00E577C7">
        <w:rPr>
          <w:b/>
          <w:bCs/>
          <w:color w:val="010000"/>
        </w:rPr>
        <w:t>İTİRAZIN KONUSU:</w:t>
      </w:r>
      <w:r w:rsidRPr="00E577C7">
        <w:rPr>
          <w:color w:val="010000"/>
          <w:lang w:eastAsia="zh-CN"/>
        </w:rPr>
        <w:t xml:space="preserve"> 10/3/1983 tarihli ve 2803 sayılı Jandarma Teşkilat, Görev ve Yetkileri Kanunu’na 9/11/2016 tarihli ve 6756 sayılı Kanun’un</w:t>
      </w:r>
      <w:r w:rsidRPr="00E577C7">
        <w:rPr>
          <w:bCs/>
          <w:color w:val="010000"/>
          <w:lang w:eastAsia="zh-CN"/>
        </w:rPr>
        <w:t xml:space="preserve"> 112. maddesiyle eklenen 13/A maddesinin on ikinci fıkrasının beşinci cümlesinde yer alan “</w:t>
      </w:r>
      <w:r w:rsidRPr="00E577C7">
        <w:rPr>
          <w:bCs/>
          <w:i/>
          <w:color w:val="010000"/>
          <w:lang w:eastAsia="zh-CN"/>
        </w:rPr>
        <w:t>Akademiye alınacak öğrencilerin nitelikleri…</w:t>
      </w:r>
      <w:r w:rsidRPr="00E577C7">
        <w:rPr>
          <w:bCs/>
          <w:color w:val="010000"/>
          <w:lang w:eastAsia="zh-CN"/>
        </w:rPr>
        <w:t>” ibaresinin</w:t>
      </w:r>
      <w:r w:rsidRPr="00E577C7">
        <w:rPr>
          <w:color w:val="010000"/>
          <w:lang w:eastAsia="zh-CN"/>
        </w:rPr>
        <w:t xml:space="preserve"> Anayasa’nın 2., 7. ve 42. maddelerine aykırılığı ileri sürülerek iptaline karar verilmesi </w:t>
      </w:r>
      <w:r w:rsidRPr="00E577C7">
        <w:rPr>
          <w:bCs/>
          <w:color w:val="010000"/>
          <w:lang w:eastAsia="zh-CN"/>
        </w:rPr>
        <w:t xml:space="preserve">talebidir. </w:t>
      </w:r>
    </w:p>
    <w:p w:rsidR="00A41B82" w:rsidRPr="00E577C7" w:rsidRDefault="00A41B82" w:rsidP="00E577C7">
      <w:pPr>
        <w:spacing w:after="200"/>
        <w:ind w:right="283" w:firstLine="709"/>
        <w:jc w:val="both"/>
        <w:rPr>
          <w:bCs/>
          <w:color w:val="010000"/>
        </w:rPr>
      </w:pPr>
      <w:r w:rsidRPr="00E577C7">
        <w:rPr>
          <w:b/>
          <w:color w:val="010000"/>
        </w:rPr>
        <w:t xml:space="preserve">OLAY: </w:t>
      </w:r>
      <w:r w:rsidRPr="00E577C7">
        <w:rPr>
          <w:bCs/>
          <w:color w:val="010000"/>
        </w:rPr>
        <w:t>Jandarma ve Sahil Güvenlik Akademisinden (Akademi) ilişiğin kesilmesine yönelik işlemin ve bu işlemin dayanağı olan yönetmelik hükmünün iptali talebiyle açılan davada itiraz konusu kuralın Anayasa’ya aykırı olduğu kanısına varan Mahkeme, iptali için başvurmuştur.</w:t>
      </w:r>
    </w:p>
    <w:p w:rsidR="00A41B82" w:rsidRPr="00E577C7" w:rsidRDefault="00A41B82" w:rsidP="00E577C7">
      <w:pPr>
        <w:spacing w:after="200"/>
        <w:ind w:right="283" w:firstLine="709"/>
        <w:jc w:val="both"/>
        <w:rPr>
          <w:b/>
          <w:bCs/>
          <w:color w:val="010000"/>
          <w:lang w:eastAsia="zh-CN"/>
        </w:rPr>
      </w:pPr>
      <w:r w:rsidRPr="00E577C7">
        <w:rPr>
          <w:b/>
          <w:bCs/>
          <w:color w:val="010000"/>
          <w:lang w:eastAsia="zh-CN"/>
        </w:rPr>
        <w:t xml:space="preserve"> I. İPTALİ İSTENEN KANUN HÜKMÜ</w:t>
      </w:r>
    </w:p>
    <w:p w:rsidR="00A41B82" w:rsidRPr="00E577C7" w:rsidRDefault="00A41B82" w:rsidP="00E577C7">
      <w:pPr>
        <w:spacing w:after="200"/>
        <w:ind w:right="283" w:firstLine="709"/>
        <w:jc w:val="both"/>
        <w:rPr>
          <w:color w:val="010000"/>
        </w:rPr>
      </w:pPr>
      <w:r w:rsidRPr="00E577C7">
        <w:rPr>
          <w:color w:val="010000"/>
        </w:rPr>
        <w:t>Kanun'un 13/A maddesinin itiraz konusu kuralın da yer aldığı on ikinci fıkrası şöyledir:</w:t>
      </w:r>
    </w:p>
    <w:p w:rsidR="00A41B82" w:rsidRPr="00E577C7" w:rsidRDefault="00A41B82" w:rsidP="00E577C7">
      <w:pPr>
        <w:spacing w:after="200"/>
        <w:ind w:right="283" w:firstLine="709"/>
        <w:jc w:val="both"/>
        <w:rPr>
          <w:iCs/>
          <w:color w:val="010000"/>
          <w:szCs w:val="22"/>
        </w:rPr>
      </w:pPr>
      <w:r w:rsidRPr="00E577C7">
        <w:rPr>
          <w:bCs/>
          <w:iCs/>
          <w:color w:val="010000"/>
          <w:szCs w:val="22"/>
        </w:rPr>
        <w:t>“</w:t>
      </w:r>
      <w:r w:rsidRPr="00E577C7">
        <w:rPr>
          <w:bCs/>
          <w:i/>
          <w:iCs/>
          <w:color w:val="010000"/>
          <w:szCs w:val="22"/>
        </w:rPr>
        <w:t xml:space="preserve">Akademinin öğrenci kaynağı; lise ve dengi okullar, ön lisans, lisans, yüksek lisans mezunlarıdır. İlgili devletlerle yapılacak uluslararası anlaşmalara bağlı olarak yabancı uyruklu öğrencilerin Akademiye kabul edilmeleri Bakan onayı ile olur. Yabancı uyruklu öğrenciler eğitim-öğretimi izleyebilecek Türkçe dil yeterliklerinin sınav ile tespit </w:t>
      </w:r>
      <w:proofErr w:type="gramStart"/>
      <w:r w:rsidRPr="00E577C7">
        <w:rPr>
          <w:bCs/>
          <w:i/>
          <w:iCs/>
          <w:color w:val="010000"/>
          <w:szCs w:val="22"/>
        </w:rPr>
        <w:t>edilmesinden</w:t>
      </w:r>
      <w:proofErr w:type="gramEnd"/>
      <w:r w:rsidRPr="00E577C7">
        <w:rPr>
          <w:bCs/>
          <w:i/>
          <w:iCs/>
          <w:color w:val="010000"/>
          <w:szCs w:val="22"/>
        </w:rPr>
        <w:t xml:space="preserve"> sonra öğretime başlatılır. Yabancı uyruklu öğrenciler Akademi öğrencilerine uygulanan kurallara uymakla yükümlüdür. </w:t>
      </w:r>
      <w:r w:rsidRPr="00E577C7">
        <w:rPr>
          <w:b/>
          <w:bCs/>
          <w:i/>
          <w:iCs/>
          <w:color w:val="010000"/>
          <w:szCs w:val="22"/>
          <w:u w:val="single"/>
        </w:rPr>
        <w:t>Akademiye alınacak öğrencilerin nitelikleri</w:t>
      </w:r>
      <w:r w:rsidRPr="00E577C7">
        <w:rPr>
          <w:bCs/>
          <w:i/>
          <w:iCs/>
          <w:color w:val="010000"/>
          <w:szCs w:val="22"/>
        </w:rPr>
        <w:t xml:space="preserve"> ile giriş usul ve esasları yönetmelikle belirlenir.</w:t>
      </w:r>
      <w:r w:rsidRPr="00E577C7">
        <w:rPr>
          <w:iCs/>
          <w:color w:val="010000"/>
          <w:szCs w:val="22"/>
        </w:rPr>
        <w:t>”</w:t>
      </w:r>
    </w:p>
    <w:p w:rsidR="00A41B82" w:rsidRPr="00E577C7" w:rsidRDefault="00A41B82" w:rsidP="00E577C7">
      <w:pPr>
        <w:spacing w:after="200"/>
        <w:ind w:right="283" w:firstLine="709"/>
        <w:jc w:val="both"/>
        <w:rPr>
          <w:b/>
          <w:bCs/>
          <w:color w:val="010000"/>
          <w:lang w:eastAsia="zh-CN"/>
        </w:rPr>
      </w:pPr>
      <w:r w:rsidRPr="00E577C7">
        <w:rPr>
          <w:b/>
          <w:bCs/>
          <w:color w:val="010000"/>
          <w:lang w:eastAsia="zh-CN"/>
        </w:rPr>
        <w:t>II. İLK İNCELEME</w:t>
      </w:r>
    </w:p>
    <w:p w:rsidR="00A41B82" w:rsidRPr="00E577C7" w:rsidRDefault="00A41B82" w:rsidP="00E577C7">
      <w:pPr>
        <w:spacing w:after="200"/>
        <w:ind w:right="283" w:firstLine="709"/>
        <w:jc w:val="both"/>
        <w:rPr>
          <w:b/>
          <w:color w:val="010000"/>
        </w:rPr>
      </w:pPr>
      <w:r w:rsidRPr="00E577C7">
        <w:rPr>
          <w:color w:val="010000"/>
        </w:rPr>
        <w:t xml:space="preserve">1. Anayasa Mahkemesi İçtüzüğü hükümleri uyarınca Kadir ÖZKAYA, Hasan Tahsin GÖKCAN, Basri BAĞCI, Engin YILDIRIM, Recai AKYEL, Rıdvan GÜLEÇ, Yıldız SEFERİNOĞLU, Selahaddin MENTEŞ, İrfan FİDAN, Kenan YAŞAR, Muhterem İNCE, Yılmaz AKÇİL, Ömer ÇINAR ve Metin </w:t>
      </w:r>
      <w:proofErr w:type="spellStart"/>
      <w:r w:rsidRPr="00E577C7">
        <w:rPr>
          <w:color w:val="010000"/>
        </w:rPr>
        <w:t>KIRATLI’nın</w:t>
      </w:r>
      <w:proofErr w:type="spellEnd"/>
      <w:r w:rsidRPr="00E577C7">
        <w:rPr>
          <w:color w:val="010000"/>
        </w:rPr>
        <w:t xml:space="preserve"> katılımlarıyla 11/12/2025 tarihinde yapılan ilk inceleme toplantısında öncelikle</w:t>
      </w:r>
      <w:r w:rsidR="00E577C7" w:rsidRPr="00E577C7">
        <w:rPr>
          <w:color w:val="010000"/>
        </w:rPr>
        <w:t xml:space="preserve"> </w:t>
      </w:r>
      <w:r w:rsidRPr="00E577C7">
        <w:rPr>
          <w:color w:val="010000"/>
        </w:rPr>
        <w:t>sınırlama sorunu</w:t>
      </w:r>
      <w:r w:rsidR="00E577C7" w:rsidRPr="00E577C7">
        <w:rPr>
          <w:color w:val="010000"/>
        </w:rPr>
        <w:t xml:space="preserve"> </w:t>
      </w:r>
      <w:r w:rsidRPr="00E577C7">
        <w:rPr>
          <w:color w:val="010000"/>
        </w:rPr>
        <w:t>görüşülmüştür.</w:t>
      </w:r>
      <w:r w:rsidRPr="00E577C7">
        <w:rPr>
          <w:b/>
          <w:color w:val="010000"/>
        </w:rPr>
        <w:t xml:space="preserve"> </w:t>
      </w:r>
    </w:p>
    <w:p w:rsidR="00A41B82" w:rsidRPr="00E577C7" w:rsidRDefault="00A41B82" w:rsidP="00E577C7">
      <w:pPr>
        <w:spacing w:after="200"/>
        <w:ind w:right="283" w:firstLine="709"/>
        <w:jc w:val="both"/>
        <w:rPr>
          <w:color w:val="010000"/>
          <w:shd w:val="clear" w:color="auto" w:fill="FFFFFF"/>
        </w:rPr>
      </w:pPr>
      <w:r w:rsidRPr="00E577C7">
        <w:rPr>
          <w:color w:val="010000"/>
          <w:shd w:val="clear" w:color="auto" w:fill="FFFFFF"/>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hâlinde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A41B82" w:rsidRPr="00E577C7" w:rsidRDefault="00A41B82" w:rsidP="00E577C7">
      <w:pPr>
        <w:spacing w:after="200"/>
        <w:ind w:right="283" w:firstLine="709"/>
        <w:jc w:val="both"/>
        <w:rPr>
          <w:color w:val="010000"/>
          <w:shd w:val="clear" w:color="auto" w:fill="FFFFFF"/>
        </w:rPr>
      </w:pPr>
      <w:r w:rsidRPr="00E577C7">
        <w:rPr>
          <w:color w:val="010000"/>
          <w:shd w:val="clear" w:color="auto" w:fill="FFFFFF"/>
        </w:rPr>
        <w:lastRenderedPageBreak/>
        <w:t xml:space="preserve">3. 2803 sayılı Kanun’un 13/A maddesinin on ikinci fıkrasının beşinci cümlesinde </w:t>
      </w:r>
      <w:r w:rsidRPr="00E577C7">
        <w:rPr>
          <w:color w:val="010000"/>
        </w:rPr>
        <w:t xml:space="preserve">Akademiye alınacak öğrencilerin nitelikleri ile giriş usul ve esaslarının yönetmelikle belirleneceği öngörülmüştür. </w:t>
      </w:r>
      <w:r w:rsidRPr="00E577C7">
        <w:rPr>
          <w:color w:val="010000"/>
          <w:shd w:val="clear" w:color="auto" w:fill="FFFFFF"/>
        </w:rPr>
        <w:t>İtiraz yoluna başvuran Mahkeme,</w:t>
      </w:r>
      <w:r w:rsidR="00E577C7" w:rsidRPr="00E577C7">
        <w:rPr>
          <w:color w:val="010000"/>
          <w:shd w:val="clear" w:color="auto" w:fill="FFFFFF"/>
        </w:rPr>
        <w:t xml:space="preserve"> </w:t>
      </w:r>
      <w:r w:rsidRPr="00E577C7">
        <w:rPr>
          <w:bCs/>
          <w:color w:val="010000"/>
          <w:lang w:eastAsia="zh-CN"/>
        </w:rPr>
        <w:t>anılan cümlede yer alan “</w:t>
      </w:r>
      <w:r w:rsidRPr="00E577C7">
        <w:rPr>
          <w:bCs/>
          <w:i/>
          <w:color w:val="010000"/>
          <w:lang w:eastAsia="zh-CN"/>
        </w:rPr>
        <w:t>Akademiye alınacak öğrencilerin nitelikleri…</w:t>
      </w:r>
      <w:r w:rsidRPr="00E577C7">
        <w:rPr>
          <w:bCs/>
          <w:color w:val="010000"/>
          <w:lang w:eastAsia="zh-CN"/>
        </w:rPr>
        <w:t>” ibaresinin</w:t>
      </w:r>
      <w:r w:rsidRPr="00E577C7">
        <w:rPr>
          <w:color w:val="010000"/>
          <w:lang w:eastAsia="zh-CN"/>
        </w:rPr>
        <w:t xml:space="preserve"> </w:t>
      </w:r>
      <w:r w:rsidRPr="00E577C7">
        <w:rPr>
          <w:color w:val="010000"/>
          <w:shd w:val="clear" w:color="auto" w:fill="FFFFFF"/>
        </w:rPr>
        <w:t>iptalini talep etmiştir.</w:t>
      </w:r>
    </w:p>
    <w:p w:rsidR="00A41B82" w:rsidRPr="00E577C7" w:rsidRDefault="00A41B82" w:rsidP="00E577C7">
      <w:pPr>
        <w:spacing w:after="200"/>
        <w:ind w:right="283" w:firstLine="709"/>
        <w:jc w:val="both"/>
        <w:rPr>
          <w:color w:val="010000"/>
        </w:rPr>
      </w:pPr>
      <w:r w:rsidRPr="00E577C7">
        <w:rPr>
          <w:color w:val="010000"/>
          <w:shd w:val="clear" w:color="auto" w:fill="FFFFFF"/>
        </w:rPr>
        <w:t xml:space="preserve">4. </w:t>
      </w:r>
      <w:r w:rsidRPr="00E577C7">
        <w:rPr>
          <w:color w:val="010000"/>
        </w:rPr>
        <w:t xml:space="preserve">İtiraz konusu kuralda yer alan </w:t>
      </w:r>
      <w:r w:rsidRPr="00E577C7">
        <w:rPr>
          <w:bCs/>
          <w:color w:val="010000"/>
        </w:rPr>
        <w:t>“</w:t>
      </w:r>
      <w:r w:rsidRPr="00E577C7">
        <w:rPr>
          <w:bCs/>
          <w:i/>
          <w:color w:val="010000"/>
        </w:rPr>
        <w:t>Akademiye alınacak öğrencilerin…</w:t>
      </w:r>
      <w:r w:rsidRPr="00E577C7">
        <w:rPr>
          <w:bCs/>
          <w:color w:val="010000"/>
        </w:rPr>
        <w:t>”</w:t>
      </w:r>
      <w:r w:rsidRPr="00E577C7">
        <w:rPr>
          <w:bCs/>
          <w:i/>
          <w:color w:val="010000"/>
        </w:rPr>
        <w:t xml:space="preserve"> </w:t>
      </w:r>
      <w:r w:rsidRPr="00E577C7">
        <w:rPr>
          <w:color w:val="010000"/>
        </w:rPr>
        <w:t>ibaresi, “</w:t>
      </w:r>
      <w:r w:rsidRPr="00E577C7">
        <w:rPr>
          <w:i/>
          <w:color w:val="010000"/>
        </w:rPr>
        <w:t>… nitelikleri…</w:t>
      </w:r>
      <w:r w:rsidRPr="00E577C7">
        <w:rPr>
          <w:color w:val="010000"/>
        </w:rPr>
        <w:t>” ibaresinin yanı sıra itiraz konusu olmayan “</w:t>
      </w:r>
      <w:r w:rsidRPr="00E577C7">
        <w:rPr>
          <w:i/>
          <w:color w:val="010000"/>
        </w:rPr>
        <w:t>…giriş usul ve esasları…</w:t>
      </w:r>
      <w:r w:rsidRPr="00E577C7">
        <w:rPr>
          <w:color w:val="010000"/>
        </w:rPr>
        <w:t>” ibaresi yönünden de geçerli, ortak kural niteliğindedir. Bu itibarla kuralın esasına ilişkin incelemenin “</w:t>
      </w:r>
      <w:r w:rsidRPr="00E577C7">
        <w:rPr>
          <w:i/>
          <w:color w:val="010000"/>
        </w:rPr>
        <w:t>…nitelikleri…</w:t>
      </w:r>
      <w:r w:rsidRPr="00E577C7">
        <w:rPr>
          <w:color w:val="010000"/>
        </w:rPr>
        <w:t>”</w:t>
      </w:r>
      <w:r w:rsidRPr="00E577C7">
        <w:rPr>
          <w:i/>
          <w:color w:val="010000"/>
        </w:rPr>
        <w:t xml:space="preserve"> </w:t>
      </w:r>
      <w:r w:rsidRPr="00E577C7">
        <w:rPr>
          <w:color w:val="010000"/>
        </w:rPr>
        <w:t>ibaresi ile sınırlı olarak yapılması gerekir.</w:t>
      </w:r>
    </w:p>
    <w:p w:rsidR="00A41B82" w:rsidRPr="00E577C7" w:rsidRDefault="00A41B82" w:rsidP="00E577C7">
      <w:pPr>
        <w:pStyle w:val="KonuBal"/>
        <w:widowControl/>
        <w:tabs>
          <w:tab w:val="clear" w:pos="1985"/>
        </w:tabs>
        <w:spacing w:after="200"/>
        <w:ind w:right="283" w:firstLine="709"/>
        <w:jc w:val="both"/>
        <w:rPr>
          <w:color w:val="010000"/>
          <w:szCs w:val="24"/>
        </w:rPr>
      </w:pPr>
      <w:r w:rsidRPr="00E577C7">
        <w:rPr>
          <w:iCs/>
          <w:color w:val="010000"/>
          <w:shd w:val="clear" w:color="auto" w:fill="FFFFFF"/>
        </w:rPr>
        <w:t xml:space="preserve">5. Açıklanan nedenle </w:t>
      </w:r>
      <w:r w:rsidRPr="00E577C7">
        <w:rPr>
          <w:color w:val="010000"/>
          <w:szCs w:val="24"/>
        </w:rPr>
        <w:t xml:space="preserve">10/3/1983 tarihli ve 2803 sayılı Jandarma Teşkilat, Görev ve Yetkileri Kanunu’na 9/11/2016 tarihli ve 6756 sayılı Kanun’un 112. maddesiyle eklenen </w:t>
      </w:r>
      <w:r w:rsidRPr="00E577C7">
        <w:rPr>
          <w:bCs/>
          <w:color w:val="010000"/>
          <w:szCs w:val="24"/>
        </w:rPr>
        <w:t xml:space="preserve">13/A maddesinin on ikinci fıkrasının beşinci cümlesinde yer alan </w:t>
      </w:r>
      <w:r w:rsidRPr="00E577C7">
        <w:rPr>
          <w:color w:val="010000"/>
          <w:szCs w:val="24"/>
        </w:rPr>
        <w:t>“</w:t>
      </w:r>
      <w:r w:rsidRPr="00E577C7">
        <w:rPr>
          <w:i/>
          <w:color w:val="010000"/>
          <w:szCs w:val="24"/>
        </w:rPr>
        <w:t>Akademiye alınacak öğrencilerin nitelikleri…</w:t>
      </w:r>
      <w:r w:rsidRPr="00E577C7">
        <w:rPr>
          <w:color w:val="010000"/>
          <w:szCs w:val="24"/>
        </w:rPr>
        <w:t xml:space="preserve">” ibaresinin </w:t>
      </w:r>
      <w:r w:rsidRPr="00E577C7">
        <w:rPr>
          <w:iCs/>
          <w:color w:val="010000"/>
          <w:szCs w:val="24"/>
        </w:rPr>
        <w:t>esasının incelenmesine, esasa ilişkin incelemenin anılan cümlede yer alan “</w:t>
      </w:r>
      <w:r w:rsidRPr="00E577C7">
        <w:rPr>
          <w:i/>
          <w:iCs/>
          <w:color w:val="010000"/>
          <w:szCs w:val="24"/>
        </w:rPr>
        <w:t>…</w:t>
      </w:r>
      <w:r w:rsidRPr="00E577C7">
        <w:rPr>
          <w:i/>
          <w:color w:val="010000"/>
          <w:szCs w:val="24"/>
        </w:rPr>
        <w:t>nitelikleri</w:t>
      </w:r>
      <w:r w:rsidRPr="00E577C7">
        <w:rPr>
          <w:i/>
          <w:iCs/>
          <w:color w:val="010000"/>
          <w:szCs w:val="24"/>
        </w:rPr>
        <w:t>…</w:t>
      </w:r>
      <w:r w:rsidRPr="00E577C7">
        <w:rPr>
          <w:iCs/>
          <w:color w:val="010000"/>
          <w:szCs w:val="24"/>
        </w:rPr>
        <w:t xml:space="preserve">” </w:t>
      </w:r>
      <w:r w:rsidRPr="00E577C7">
        <w:rPr>
          <w:color w:val="010000"/>
          <w:szCs w:val="24"/>
        </w:rPr>
        <w:t xml:space="preserve">ibaresi ile sınırlı olarak yapılmasına OYBİRLİĞİYLE karar verilmiştir. </w:t>
      </w:r>
    </w:p>
    <w:p w:rsidR="00A41B82" w:rsidRPr="00E577C7" w:rsidRDefault="00A41B82" w:rsidP="00E577C7">
      <w:pPr>
        <w:spacing w:after="200"/>
        <w:ind w:right="283" w:firstLine="709"/>
        <w:jc w:val="both"/>
        <w:rPr>
          <w:b/>
          <w:color w:val="010000"/>
          <w:shd w:val="clear" w:color="auto" w:fill="FFFFFF"/>
          <w:lang w:eastAsia="zh-CN"/>
        </w:rPr>
      </w:pPr>
      <w:r w:rsidRPr="00E577C7">
        <w:rPr>
          <w:b/>
          <w:color w:val="010000"/>
          <w:lang w:eastAsia="zh-CN"/>
        </w:rPr>
        <w:t>III.</w:t>
      </w:r>
      <w:r w:rsidRPr="00E577C7">
        <w:rPr>
          <w:b/>
          <w:bCs/>
          <w:color w:val="010000"/>
          <w:lang w:eastAsia="zh-CN"/>
        </w:rPr>
        <w:t xml:space="preserve"> </w:t>
      </w:r>
      <w:r w:rsidRPr="00E577C7">
        <w:rPr>
          <w:b/>
          <w:color w:val="010000"/>
          <w:shd w:val="clear" w:color="auto" w:fill="FFFFFF"/>
          <w:lang w:eastAsia="zh-CN"/>
        </w:rPr>
        <w:t>ESASIN İNCELENMESİ</w:t>
      </w:r>
    </w:p>
    <w:p w:rsidR="00A41B82" w:rsidRPr="00E577C7" w:rsidRDefault="00A41B82" w:rsidP="00E577C7">
      <w:pPr>
        <w:spacing w:after="200"/>
        <w:ind w:right="283" w:firstLine="709"/>
        <w:jc w:val="both"/>
        <w:rPr>
          <w:color w:val="010000"/>
          <w:shd w:val="clear" w:color="auto" w:fill="FFFFFF"/>
        </w:rPr>
      </w:pPr>
      <w:r w:rsidRPr="00E577C7">
        <w:rPr>
          <w:color w:val="010000"/>
        </w:rPr>
        <w:t xml:space="preserve">6. Başvuru kararı ve ekleri, Raportör </w:t>
      </w:r>
      <w:r w:rsidRPr="00E577C7">
        <w:rPr>
          <w:color w:val="010000"/>
          <w:shd w:val="clear" w:color="auto" w:fill="FFFFFF"/>
          <w:lang w:eastAsia="zh-CN"/>
        </w:rPr>
        <w:t>Oğuz ÇAKAR</w:t>
      </w:r>
      <w:r w:rsidRPr="00E577C7">
        <w:rPr>
          <w:color w:val="010000"/>
        </w:rPr>
        <w:t xml:space="preserve"> tarafından hazırlanan işin esasına ilişkin rapor, itiraz konusu kanun hükmü, </w:t>
      </w:r>
      <w:r w:rsidRPr="00E577C7">
        <w:rPr>
          <w:color w:val="010000"/>
          <w:shd w:val="clear" w:color="auto" w:fill="FFFFFF"/>
        </w:rPr>
        <w:t>dayanılan ve ilgili görülen Anayasa kuralları ve bunların gerekçeleri ile diğer yasama belgeleri okunup incelendikten sonra gereği görüşülüp düşünüldü:</w:t>
      </w:r>
    </w:p>
    <w:p w:rsidR="00A41B82" w:rsidRPr="00E577C7" w:rsidRDefault="00A41B82" w:rsidP="00E577C7">
      <w:pPr>
        <w:spacing w:after="200"/>
        <w:ind w:right="283" w:firstLine="709"/>
        <w:jc w:val="both"/>
        <w:rPr>
          <w:b/>
          <w:color w:val="010000"/>
          <w:lang w:eastAsia="zh-CN"/>
        </w:rPr>
      </w:pPr>
      <w:r w:rsidRPr="00E577C7">
        <w:rPr>
          <w:b/>
          <w:color w:val="010000"/>
          <w:lang w:eastAsia="zh-CN"/>
        </w:rPr>
        <w:t>A. Anlam ve Kapsam</w:t>
      </w:r>
    </w:p>
    <w:p w:rsidR="00A41B82" w:rsidRPr="00E577C7" w:rsidRDefault="00A41B82" w:rsidP="00E577C7">
      <w:pPr>
        <w:spacing w:after="200"/>
        <w:ind w:right="283" w:firstLine="709"/>
        <w:jc w:val="both"/>
        <w:rPr>
          <w:color w:val="010000"/>
          <w:lang w:eastAsia="zh-CN"/>
        </w:rPr>
      </w:pPr>
      <w:r w:rsidRPr="00E577C7">
        <w:rPr>
          <w:color w:val="010000"/>
          <w:lang w:eastAsia="zh-CN"/>
        </w:rPr>
        <w:t>7. 2803 sayılı Kanun’un 1. maddesinin birinci fıkrasında anılan Kanun’un amacının Türkiye Cumhuriyeti Jandarma Teşkilatının görev, yetki ve sorumluluklarına, hizmetin gerektirdiği bağlılık ve ilişkilere, teşkilat ve konuşa ait esas ve usulleri düzenlemek olduğu belirtilmiştir.</w:t>
      </w:r>
    </w:p>
    <w:p w:rsidR="00A41B82" w:rsidRPr="00E577C7" w:rsidRDefault="00A41B82" w:rsidP="00E577C7">
      <w:pPr>
        <w:spacing w:after="200"/>
        <w:ind w:right="283" w:firstLine="709"/>
        <w:jc w:val="both"/>
        <w:rPr>
          <w:color w:val="010000"/>
          <w:lang w:eastAsia="zh-CN"/>
        </w:rPr>
      </w:pPr>
      <w:r w:rsidRPr="00E577C7">
        <w:rPr>
          <w:color w:val="010000"/>
          <w:lang w:eastAsia="zh-CN"/>
        </w:rPr>
        <w:t>8. Kanun’un</w:t>
      </w:r>
      <w:r w:rsidR="00E577C7" w:rsidRPr="00E577C7">
        <w:rPr>
          <w:color w:val="010000"/>
          <w:lang w:eastAsia="zh-CN"/>
        </w:rPr>
        <w:t xml:space="preserve"> </w:t>
      </w:r>
      <w:r w:rsidRPr="00E577C7">
        <w:rPr>
          <w:iCs/>
          <w:color w:val="010000"/>
          <w:lang w:eastAsia="zh-CN"/>
        </w:rPr>
        <w:t>“</w:t>
      </w:r>
      <w:r w:rsidRPr="00E577C7">
        <w:rPr>
          <w:i/>
          <w:iCs/>
          <w:color w:val="010000"/>
          <w:lang w:eastAsia="zh-CN"/>
        </w:rPr>
        <w:t>Jandarma ve Sahil Güvenlik Akademisi</w:t>
      </w:r>
      <w:r w:rsidRPr="00E577C7">
        <w:rPr>
          <w:iCs/>
          <w:color w:val="010000"/>
          <w:lang w:eastAsia="zh-CN"/>
        </w:rPr>
        <w:t>”</w:t>
      </w:r>
      <w:r w:rsidR="00E577C7" w:rsidRPr="00E577C7">
        <w:rPr>
          <w:color w:val="010000"/>
          <w:lang w:eastAsia="zh-CN"/>
        </w:rPr>
        <w:t xml:space="preserve"> </w:t>
      </w:r>
      <w:r w:rsidRPr="00E577C7">
        <w:rPr>
          <w:color w:val="010000"/>
          <w:lang w:eastAsia="zh-CN"/>
        </w:rPr>
        <w:t>başlıklı 13/A maddesinin birinci fıkrasında, İçişleri Bakanlığına bağlı Akademinin Jandarma ve Sahil Güvenlik Teşkilatlarının subay,</w:t>
      </w:r>
      <w:r w:rsidR="00E577C7" w:rsidRPr="00E577C7">
        <w:rPr>
          <w:color w:val="010000"/>
          <w:lang w:eastAsia="zh-CN"/>
        </w:rPr>
        <w:t xml:space="preserve"> </w:t>
      </w:r>
      <w:r w:rsidRPr="00E577C7">
        <w:rPr>
          <w:color w:val="010000"/>
          <w:lang w:eastAsia="zh-CN"/>
        </w:rPr>
        <w:t>astsubay ve diğer personel ihtiyacını karşılamak, ön lisans, lisans ve lisansüstü eğitim öğretim, bilimsel araştırma ile yayın yapmak amacıyla kurulan ve bünyesinde fakülte, enstitü, astsubay meslek yüksekokulları, eğitim ve araştırma merkezleri ve kurslar bulunduran bir yüksek öğretim kurumu olduğu belirtilmiş; ikinci fıkrasında</w:t>
      </w:r>
      <w:r w:rsidR="00E577C7" w:rsidRPr="00E577C7">
        <w:rPr>
          <w:color w:val="010000"/>
          <w:lang w:eastAsia="zh-CN"/>
        </w:rPr>
        <w:t xml:space="preserve"> </w:t>
      </w:r>
      <w:r w:rsidRPr="00E577C7">
        <w:rPr>
          <w:color w:val="010000"/>
          <w:lang w:eastAsia="zh-CN"/>
        </w:rPr>
        <w:t>ise Akademinin kuruluş, görev ve çalışma usullerinin 4/11/1981 tarihli ve 2547 sayılı Yükseköğretim Kanunu hükümleri saklı olmak kaydıyla Yükseköğretim Kurulunun da görüşü alınarak İçişleri Bakanlığınca çıkarılan yönetmelikle belirleneceği hükme bağlanmıştır.</w:t>
      </w:r>
    </w:p>
    <w:p w:rsidR="00A41B82" w:rsidRPr="00E577C7" w:rsidRDefault="00A41B82" w:rsidP="00E577C7">
      <w:pPr>
        <w:spacing w:after="200"/>
        <w:ind w:right="283" w:firstLine="709"/>
        <w:jc w:val="both"/>
        <w:rPr>
          <w:color w:val="010000"/>
          <w:lang w:eastAsia="zh-CN"/>
        </w:rPr>
      </w:pPr>
      <w:r w:rsidRPr="00E577C7">
        <w:rPr>
          <w:color w:val="010000"/>
          <w:lang w:eastAsia="zh-CN"/>
        </w:rPr>
        <w:t>9. Söz konusu maddenin on ikinci fıkrasının birinci cümlesinde Akademinin öğrenci kaynağının lise ve dengi okullar, ön lisans, lisans, yüksek lisans mezunları olduğu ifade edilmiş; beşinci cümlesinde ise Akademiye alınacak öğrencilerin nitelikleri ile giriş usul ve esaslarının yönetmelikle belirleneceği hüküm altına alınmıştır. Söz konusu cümlede yer alan “</w:t>
      </w:r>
      <w:r w:rsidRPr="00E577C7">
        <w:rPr>
          <w:bCs/>
          <w:i/>
          <w:color w:val="010000"/>
          <w:lang w:eastAsia="zh-CN"/>
        </w:rPr>
        <w:t>…nitelikleri…</w:t>
      </w:r>
      <w:r w:rsidRPr="00E577C7">
        <w:rPr>
          <w:bCs/>
          <w:color w:val="010000"/>
          <w:lang w:eastAsia="zh-CN"/>
        </w:rPr>
        <w:t>”</w:t>
      </w:r>
      <w:r w:rsidRPr="00E577C7">
        <w:rPr>
          <w:bCs/>
          <w:i/>
          <w:color w:val="010000"/>
          <w:lang w:eastAsia="zh-CN"/>
        </w:rPr>
        <w:t xml:space="preserve"> </w:t>
      </w:r>
      <w:r w:rsidRPr="00E577C7">
        <w:rPr>
          <w:bCs/>
          <w:color w:val="010000"/>
          <w:lang w:eastAsia="zh-CN"/>
        </w:rPr>
        <w:t>ibaresi itiraz konusu kuralı oluşturmaktadır</w:t>
      </w:r>
      <w:r w:rsidRPr="00E577C7">
        <w:rPr>
          <w:color w:val="010000"/>
          <w:lang w:eastAsia="zh-CN"/>
        </w:rPr>
        <w:t>.</w:t>
      </w:r>
    </w:p>
    <w:p w:rsidR="00A41B82" w:rsidRPr="00E577C7" w:rsidRDefault="00A41B82" w:rsidP="00E577C7">
      <w:pPr>
        <w:spacing w:after="200"/>
        <w:ind w:right="283" w:firstLine="709"/>
        <w:jc w:val="both"/>
        <w:rPr>
          <w:b/>
          <w:color w:val="010000"/>
          <w:lang w:eastAsia="zh-CN"/>
        </w:rPr>
      </w:pPr>
      <w:r w:rsidRPr="00E577C7">
        <w:rPr>
          <w:b/>
          <w:color w:val="010000"/>
          <w:lang w:eastAsia="zh-CN"/>
        </w:rPr>
        <w:t>B. İtirazın Gerekçesi</w:t>
      </w:r>
    </w:p>
    <w:p w:rsidR="00A41B82" w:rsidRPr="00E577C7" w:rsidRDefault="00A41B82" w:rsidP="00E577C7">
      <w:pPr>
        <w:spacing w:after="200"/>
        <w:ind w:right="283" w:firstLine="709"/>
        <w:jc w:val="both"/>
        <w:rPr>
          <w:rFonts w:eastAsia="Calibri"/>
          <w:color w:val="010000"/>
        </w:rPr>
      </w:pPr>
      <w:r w:rsidRPr="00E577C7">
        <w:rPr>
          <w:rFonts w:eastAsia="Calibri"/>
          <w:color w:val="010000"/>
        </w:rPr>
        <w:t xml:space="preserve">10. Başvuru kararında özetle; itiraz konusu kuralla </w:t>
      </w:r>
      <w:r w:rsidRPr="00E577C7">
        <w:rPr>
          <w:rFonts w:eastAsia="Calibri"/>
          <w:bCs/>
          <w:color w:val="010000"/>
        </w:rPr>
        <w:t>Akademide</w:t>
      </w:r>
      <w:r w:rsidRPr="00E577C7">
        <w:rPr>
          <w:rFonts w:eastAsia="Calibri"/>
          <w:color w:val="010000"/>
        </w:rPr>
        <w:t xml:space="preserve"> eğitime alınacak öğrencilerde aranacak şartlara ilişkin temel ilkeler belirlenmeksizin idareye sınırsız düzenleme yetkisinin tanındığı belirtilerek kuralın Anayasa’nın 2., 7. ve 42. maddelerine aykırı olduğu ileri sürülmüştür.</w:t>
      </w:r>
    </w:p>
    <w:p w:rsidR="00A41B82" w:rsidRPr="00E577C7" w:rsidRDefault="00A41B82" w:rsidP="00E577C7">
      <w:pPr>
        <w:spacing w:after="200"/>
        <w:ind w:right="283" w:firstLine="709"/>
        <w:jc w:val="both"/>
        <w:rPr>
          <w:b/>
          <w:color w:val="010000"/>
          <w:lang w:eastAsia="zh-CN"/>
        </w:rPr>
      </w:pPr>
      <w:r w:rsidRPr="00E577C7">
        <w:rPr>
          <w:b/>
          <w:color w:val="010000"/>
          <w:lang w:eastAsia="zh-CN"/>
        </w:rPr>
        <w:t>C. Anayasa’ya Aykırılık Sorunu</w:t>
      </w:r>
    </w:p>
    <w:p w:rsidR="00A41B82" w:rsidRPr="00E577C7" w:rsidRDefault="00A41B82" w:rsidP="00E577C7">
      <w:pPr>
        <w:spacing w:after="200"/>
        <w:ind w:right="283" w:firstLine="709"/>
        <w:jc w:val="both"/>
        <w:rPr>
          <w:color w:val="010000"/>
          <w:lang w:eastAsia="zh-CN"/>
        </w:rPr>
      </w:pPr>
      <w:r w:rsidRPr="00E577C7">
        <w:rPr>
          <w:color w:val="010000"/>
          <w:lang w:eastAsia="zh-CN"/>
        </w:rPr>
        <w:lastRenderedPageBreak/>
        <w:t>11. 6216 sayılı Kanun’un 43. maddesi uyarınca kural, ilgisi nedeniyle Anayasa’nın 13. maddesi yönünden de incelenmiştir.</w:t>
      </w:r>
    </w:p>
    <w:p w:rsidR="00A41B82" w:rsidRPr="00E577C7" w:rsidRDefault="00A41B82" w:rsidP="00E577C7">
      <w:pPr>
        <w:spacing w:after="200"/>
        <w:ind w:right="283" w:firstLine="709"/>
        <w:jc w:val="both"/>
        <w:rPr>
          <w:bCs/>
          <w:color w:val="010000"/>
          <w:lang w:eastAsia="zh-CN"/>
        </w:rPr>
      </w:pPr>
      <w:r w:rsidRPr="00E577C7">
        <w:rPr>
          <w:color w:val="010000"/>
          <w:lang w:eastAsia="zh-CN"/>
        </w:rPr>
        <w:t xml:space="preserve">12. </w:t>
      </w:r>
      <w:r w:rsidRPr="00E577C7">
        <w:rPr>
          <w:bCs/>
          <w:color w:val="010000"/>
          <w:lang w:eastAsia="zh-CN"/>
        </w:rPr>
        <w:t>Anayasa’nın 42. maddesinin birinci fıkrasında “</w:t>
      </w:r>
      <w:r w:rsidRPr="00E577C7">
        <w:rPr>
          <w:bCs/>
          <w:i/>
          <w:color w:val="010000"/>
          <w:lang w:eastAsia="zh-CN"/>
        </w:rPr>
        <w:t>Kimse, eğitim ve öğrenim hakkından yoksun bırakılamaz.</w:t>
      </w:r>
      <w:r w:rsidRPr="00E577C7">
        <w:rPr>
          <w:bCs/>
          <w:color w:val="010000"/>
          <w:lang w:eastAsia="zh-CN"/>
        </w:rPr>
        <w:t xml:space="preserve">” denilmek suretiyle </w:t>
      </w:r>
      <w:r w:rsidRPr="00E577C7">
        <w:rPr>
          <w:bCs/>
          <w:iCs/>
          <w:color w:val="010000"/>
          <w:lang w:eastAsia="zh-CN"/>
        </w:rPr>
        <w:t>eğitim ve öğrenim hakkı</w:t>
      </w:r>
      <w:r w:rsidRPr="00E577C7">
        <w:rPr>
          <w:bCs/>
          <w:color w:val="010000"/>
          <w:lang w:eastAsia="zh-CN"/>
        </w:rPr>
        <w:t xml:space="preserve"> herkes yönünden güvence altına alınmıştır.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13. Anılan hak, kamu ve özel eğitim kurumlarını kapsadığı gibi eğitimin ilk, orta ve yükseköğrenim seviyelerini de kapsar (</w:t>
      </w:r>
      <w:r w:rsidRPr="00E577C7">
        <w:rPr>
          <w:bCs/>
          <w:i/>
          <w:iCs/>
          <w:color w:val="010000"/>
          <w:lang w:eastAsia="zh-CN"/>
        </w:rPr>
        <w:t>Sara Akgül</w:t>
      </w:r>
      <w:r w:rsidRPr="00E577C7">
        <w:rPr>
          <w:bCs/>
          <w:color w:val="010000"/>
          <w:lang w:eastAsia="zh-CN"/>
        </w:rPr>
        <w:t xml:space="preserve"> [GK], B. No: 2015/269, 22/11/2018, § 120; </w:t>
      </w:r>
      <w:r w:rsidRPr="00E577C7">
        <w:rPr>
          <w:bCs/>
          <w:i/>
          <w:iCs/>
          <w:color w:val="010000"/>
          <w:lang w:eastAsia="zh-CN"/>
        </w:rPr>
        <w:t xml:space="preserve">Hikmet </w:t>
      </w:r>
      <w:proofErr w:type="spellStart"/>
      <w:r w:rsidRPr="00E577C7">
        <w:rPr>
          <w:bCs/>
          <w:i/>
          <w:iCs/>
          <w:color w:val="010000"/>
          <w:lang w:eastAsia="zh-CN"/>
        </w:rPr>
        <w:t>Balabanoğlu</w:t>
      </w:r>
      <w:proofErr w:type="spellEnd"/>
      <w:r w:rsidRPr="00E577C7">
        <w:rPr>
          <w:bCs/>
          <w:color w:val="010000"/>
          <w:lang w:eastAsia="zh-CN"/>
        </w:rPr>
        <w:t xml:space="preserve">, B. No: 2012/1334, 17/9/2013, § 28; </w:t>
      </w:r>
      <w:r w:rsidRPr="00E577C7">
        <w:rPr>
          <w:bCs/>
          <w:i/>
          <w:iCs/>
          <w:color w:val="010000"/>
          <w:lang w:eastAsia="zh-CN"/>
        </w:rPr>
        <w:t>İhsan Asutay</w:t>
      </w:r>
      <w:r w:rsidRPr="00E577C7">
        <w:rPr>
          <w:bCs/>
          <w:color w:val="010000"/>
          <w:lang w:eastAsia="zh-CN"/>
        </w:rPr>
        <w:t>, B. No: 2012/606, 20/2/2014, § 34).</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14. Eğitim ve öğrenim hakkı, devlete kişilerin eğitim ve öğrenim almasını engellememe ödevini yüklemektedir. Anılan hak belirli bir zamanda mevcut olan eğitim kurumlarına erişimin sağlanmasını ve bu eğitim kurumlarına devam edebilmeyi teminat altına almaktadır (AYM, E.2023/25, K.2024/139, 23/7/2024, § 100).</w:t>
      </w:r>
      <w:r w:rsidR="00E577C7" w:rsidRPr="00E577C7">
        <w:rPr>
          <w:bCs/>
          <w:color w:val="010000"/>
          <w:lang w:eastAsia="zh-CN"/>
        </w:rPr>
        <w:t xml:space="preserve"> </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15. Anayasa’nın söz konusu maddesinin ikinci fıkrasında ise öğrenim hakkının kapsamının kanunla tespit edilip düzenleneceği belirtilerek bu hakkın mutlak olmadığı, hakkın kapsamını ve sınırlarını belirleme yetkisinin kanun koyucuya ait olduğu hükme bağlanmıştır.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16. 2803 sayılı Kanun’un 13/A maddesinin birinci fıkrasına göre Akademi; Jandarma ve Sahil Güvenlik Teşkilatlarının subay, astsubay ve diğer personel ihtiyacını karşılamak üzere ön lisans, lisans ve lisansüstü düzeyinde eğitim öğretim ve uygulama yapan</w:t>
      </w:r>
      <w:r w:rsidR="00F45485" w:rsidRPr="00E577C7">
        <w:rPr>
          <w:bCs/>
          <w:color w:val="010000"/>
          <w:lang w:eastAsia="zh-CN"/>
        </w:rPr>
        <w:t>,</w:t>
      </w:r>
      <w:r w:rsidRPr="00E577C7">
        <w:rPr>
          <w:bCs/>
          <w:color w:val="010000"/>
          <w:lang w:eastAsia="zh-CN"/>
        </w:rPr>
        <w:t xml:space="preserve"> bünyesinde fakülte, enstitü, astsubay meslek yüksekokulları, eğitim ve araştırma merkezleri ve kurslar bulunan bir yüksek öğretim kurumudur.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17. Anılan maddenin on üçüncü fıkrası uyarınca Akademiyi başarıyla tamamlayanların yapılacak yeterlilik sınavında başarılı olmaları hâlinde Jandarma ve Sahil Güvenlik Teşkilatlarına subay ve astsubay olarak atanacaklarının öngörülmesi Akademi öğrencilerinin daimî ve sabit kamu hizmetleri kadrosunda yer alan, bürokratik hiyerarşi içinde bulunan ve devletten maaş alan görevliler oldukları anlamına gelmediğinden öğrencilik statüsüne kabul edilecek kişilerle ilgili düzenlemelerin memur ve kamu görevlilerinin statülerini düzenleyen anayasal ilkeler kapsamında değerlendirilemeyeceği açıktır (benzer yönde değerlendirmeler için bkz. AYM, E.2023/25, K.2024/139, 23/7/2024, § 102).</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 xml:space="preserve">18. Öte yandan Akademide öğrenim görebilecek kişilerde aranacak şartların belirlenmesine ilişkin hususlarda idareye düzenleme yetkisi tanıyan kural, idarenin belirleyeceği şartları taşımayanlar yönünden eğitim ve öğrenim hakkına sınırlama getirmektedir. </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19. Anayasa’nın 13. maddesinde</w:t>
      </w:r>
      <w:r w:rsidR="00E577C7" w:rsidRPr="00E577C7">
        <w:rPr>
          <w:bCs/>
          <w:i/>
          <w:iCs/>
          <w:color w:val="010000"/>
          <w:lang w:eastAsia="zh-CN"/>
        </w:rPr>
        <w:t xml:space="preserve"> </w:t>
      </w:r>
      <w:r w:rsidRPr="00E577C7">
        <w:rPr>
          <w:bCs/>
          <w:iCs/>
          <w:color w:val="010000"/>
          <w:lang w:eastAsia="zh-CN"/>
        </w:rPr>
        <w:t>“</w:t>
      </w:r>
      <w:r w:rsidRPr="00E577C7">
        <w:rPr>
          <w:bCs/>
          <w:i/>
          <w:iCs/>
          <w:color w:val="010000"/>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577C7">
        <w:rPr>
          <w:bCs/>
          <w:iCs/>
          <w:color w:val="010000"/>
          <w:lang w:eastAsia="zh-CN"/>
        </w:rPr>
        <w:t>”</w:t>
      </w:r>
      <w:r w:rsidR="00E577C7" w:rsidRPr="00E577C7">
        <w:rPr>
          <w:bCs/>
          <w:i/>
          <w:iCs/>
          <w:color w:val="010000"/>
          <w:lang w:eastAsia="zh-CN"/>
        </w:rPr>
        <w:t xml:space="preserve"> </w:t>
      </w:r>
      <w:r w:rsidRPr="00E577C7">
        <w:rPr>
          <w:bCs/>
          <w:color w:val="010000"/>
          <w:lang w:eastAsia="zh-CN"/>
        </w:rPr>
        <w:t>denilmektedir. Buna göre eğitim ve öğretim hakkına sınırlama getiren düzenlemelerin kanunla yapılması, Anayasa’da öngörülen sınırlama sebebine uygun ve ölçülü olması gerekir.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20.</w:t>
      </w:r>
      <w:r w:rsidR="00E577C7" w:rsidRPr="00E577C7">
        <w:rPr>
          <w:bCs/>
          <w:color w:val="010000"/>
          <w:lang w:eastAsia="zh-CN"/>
        </w:rPr>
        <w:t xml:space="preserve"> </w:t>
      </w:r>
      <w:r w:rsidRPr="00E577C7">
        <w:rPr>
          <w:bCs/>
          <w:color w:val="010000"/>
          <w:lang w:eastAsia="zh-CN"/>
        </w:rPr>
        <w:t xml:space="preserve">Anayasa’nın anılan maddesi uyarınca eğitim ve öğretim hakkına yönelik sınırlamalarda dikkate alınacak öncelikli ölçüt, sınırlamanın kanunla yapılmasıdır. Anayasa Mahkemesinin sıkça vurguladığı gibi temel hakları sınırlayan kanunun şeklen var olması yeterli olmayıp temel esasları, ilkeleri ve çerçeveyi belirlemiş olması gerekmektedir. </w:t>
      </w:r>
    </w:p>
    <w:p w:rsidR="00A41B82" w:rsidRPr="00E577C7" w:rsidRDefault="00A41B82" w:rsidP="00E577C7">
      <w:pPr>
        <w:spacing w:after="200"/>
        <w:ind w:right="283" w:firstLine="709"/>
        <w:jc w:val="both"/>
        <w:rPr>
          <w:bCs/>
          <w:color w:val="010000"/>
          <w:lang w:eastAsia="zh-CN"/>
        </w:rPr>
      </w:pPr>
      <w:r w:rsidRPr="00E577C7">
        <w:rPr>
          <w:bCs/>
          <w:color w:val="010000"/>
          <w:lang w:eastAsia="zh-CN"/>
        </w:rPr>
        <w:lastRenderedPageBreak/>
        <w:t xml:space="preserve">21. Temel hakları sınırlayan bir kanunun bu niteliklere sahip olması Anayasa’nın 7. maddesiyle güvenceye alınan yasama yetkisinin </w:t>
      </w:r>
      <w:proofErr w:type="spellStart"/>
      <w:r w:rsidRPr="00E577C7">
        <w:rPr>
          <w:bCs/>
          <w:color w:val="010000"/>
          <w:lang w:eastAsia="zh-CN"/>
        </w:rPr>
        <w:t>devredilmezliği</w:t>
      </w:r>
      <w:proofErr w:type="spellEnd"/>
      <w:r w:rsidRPr="00E577C7">
        <w:rPr>
          <w:bCs/>
          <w:color w:val="010000"/>
          <w:lang w:eastAsia="zh-CN"/>
        </w:rPr>
        <w:t xml:space="preserve"> ilkesinin de bir gereğidir. 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 E.2022/81, K.2023/153, 13/9/2023, § 76).</w:t>
      </w:r>
      <w:r w:rsidR="00E577C7" w:rsidRPr="00E577C7">
        <w:rPr>
          <w:bCs/>
          <w:color w:val="010000"/>
          <w:lang w:eastAsia="zh-CN"/>
        </w:rPr>
        <w:t xml:space="preserve"> </w:t>
      </w:r>
      <w:r w:rsidRPr="00E577C7">
        <w:rPr>
          <w:bCs/>
          <w:color w:val="010000"/>
          <w:lang w:eastAsia="zh-CN"/>
        </w:rPr>
        <w:t xml:space="preserve">Dolayısıyla Anayasa’nın 13. maddesinde sınırlama ölçütü olarak belirtilen kanunilik, Anayasa’nın 7. maddesinde güvenceye alınan yasama yetkisinin </w:t>
      </w:r>
      <w:proofErr w:type="spellStart"/>
      <w:r w:rsidRPr="00E577C7">
        <w:rPr>
          <w:bCs/>
          <w:color w:val="010000"/>
          <w:lang w:eastAsia="zh-CN"/>
        </w:rPr>
        <w:t>devredilmezliği</w:t>
      </w:r>
      <w:proofErr w:type="spellEnd"/>
      <w:r w:rsidRPr="00E577C7">
        <w:rPr>
          <w:bCs/>
          <w:color w:val="010000"/>
          <w:lang w:eastAsia="zh-CN"/>
        </w:rPr>
        <w:t xml:space="preserve"> ilkesi ışığında yorumlanmalıdır.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22. 2803 sayılı Kanun’un 13/A maddesinde Akademinin öğrenci kaynağının belirlendiği, bunun haricinde herhangi bir düzenlemeye yer verilmediği, kuralla bu okullara alınacak öğrencilerde aranacak niteliklerin yönetmelikle belirleneceğinin öngörülmesi suretiyle bu hususlarda düzenleme yapma yetkisinin idareye bırakıldığı ancak bunlara ilişkin temel ilkelerin kanunda belirlenmediği ve yasal çerçevenin çizilmediği anlaşılmaktadır. Dolayısıyla kuralla eğitim ve öğretim hakkına yönelik sınırlamanın kanunilik unsurundan yoksun olduğu sonucuna ulaşılmıştır (benzer yönde değerlendirme için bkz. AYM, E.2023/25, K.2024/139, 23/7/2024, § 104).</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23. Açıklanan nedenlerle kural, Anayasa’nın 13. ve 42. maddelerine aykırıdır. İptali gerekir.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İrfan FİDAN, Muhterem İNCE, Yılmaz AKÇİL, Ömer ÇINAR ve Metin KIRATLI bu görüşe katılmamışlardır.</w:t>
      </w:r>
    </w:p>
    <w:p w:rsidR="00A41B82" w:rsidRPr="00E577C7" w:rsidRDefault="00A41B82" w:rsidP="00E577C7">
      <w:pPr>
        <w:spacing w:after="200"/>
        <w:ind w:right="283" w:firstLine="709"/>
        <w:jc w:val="both"/>
        <w:rPr>
          <w:bCs/>
          <w:color w:val="010000"/>
          <w:lang w:eastAsia="zh-CN"/>
        </w:rPr>
      </w:pPr>
      <w:r w:rsidRPr="00E577C7">
        <w:rPr>
          <w:bCs/>
          <w:color w:val="010000"/>
          <w:lang w:eastAsia="zh-CN"/>
        </w:rPr>
        <w:t>Kuralın Anayasa’nın 7. maddesine de aykırı olduğu ileri sürülmüşse de bu bağlamda belirtilen hususların Anayasa’nın 13. ve 42. maddeleri yönünden yapılan değerlendirmeler kapsamında ele alınmış olması nedeniyle Anayasa’nın 7. maddesi yönünden ayrıca bir inceleme yapılmasına gerek görülmemiştir.</w:t>
      </w:r>
    </w:p>
    <w:p w:rsidR="00A41B82" w:rsidRPr="00E577C7" w:rsidRDefault="00A41B82" w:rsidP="00E577C7">
      <w:pPr>
        <w:spacing w:after="200"/>
        <w:ind w:right="283" w:firstLine="709"/>
        <w:jc w:val="both"/>
        <w:rPr>
          <w:bCs/>
          <w:iCs/>
          <w:color w:val="010000"/>
          <w:lang w:eastAsia="zh-CN"/>
        </w:rPr>
      </w:pPr>
      <w:r w:rsidRPr="00E577C7">
        <w:rPr>
          <w:bCs/>
          <w:iCs/>
          <w:color w:val="010000"/>
          <w:lang w:eastAsia="zh-CN"/>
        </w:rPr>
        <w:t>Kural, Anayasa’nın 13. ve 42. maddelerine aykırı görülerek iptal edildiğinden ayrıca Anayasa’nın 2. maddesi yönünden incelenmemiştir.</w:t>
      </w:r>
    </w:p>
    <w:p w:rsidR="00A41B82" w:rsidRPr="00E577C7" w:rsidRDefault="00A41B82" w:rsidP="00E577C7">
      <w:pPr>
        <w:spacing w:after="200"/>
        <w:ind w:right="283" w:firstLine="709"/>
        <w:jc w:val="both"/>
        <w:rPr>
          <w:bCs/>
          <w:iCs/>
          <w:color w:val="010000"/>
          <w:lang w:eastAsia="zh-CN"/>
        </w:rPr>
      </w:pPr>
      <w:r w:rsidRPr="00E577C7">
        <w:rPr>
          <w:b/>
          <w:bCs/>
          <w:iCs/>
          <w:color w:val="010000"/>
          <w:lang w:eastAsia="zh-CN"/>
        </w:rPr>
        <w:t>IV. İPTAL KARARININ YÜRÜRLÜĞE GİRECEĞİ GÜN SORUNU</w:t>
      </w:r>
    </w:p>
    <w:p w:rsidR="00A41B82" w:rsidRPr="00E577C7" w:rsidRDefault="00A41B82" w:rsidP="00E577C7">
      <w:pPr>
        <w:spacing w:after="200"/>
        <w:ind w:right="283" w:firstLine="709"/>
        <w:jc w:val="both"/>
        <w:rPr>
          <w:bCs/>
          <w:iCs/>
          <w:color w:val="010000"/>
          <w:lang w:eastAsia="zh-CN"/>
        </w:rPr>
      </w:pPr>
      <w:r w:rsidRPr="00E577C7">
        <w:rPr>
          <w:bCs/>
          <w:iCs/>
          <w:color w:val="010000"/>
          <w:lang w:eastAsia="zh-CN"/>
        </w:rPr>
        <w:t>24. Anayasa’nın 153. maddesinin üçüncü fıkrasında</w:t>
      </w:r>
      <w:r w:rsidR="00E577C7" w:rsidRPr="00E577C7">
        <w:rPr>
          <w:bCs/>
          <w:iCs/>
          <w:color w:val="010000"/>
          <w:lang w:eastAsia="zh-CN"/>
        </w:rPr>
        <w:t xml:space="preserve"> </w:t>
      </w:r>
      <w:r w:rsidRPr="00E577C7">
        <w:rPr>
          <w:bCs/>
          <w:iCs/>
          <w:color w:val="010000"/>
          <w:lang w:eastAsia="zh-CN"/>
        </w:rPr>
        <w:t>“</w:t>
      </w:r>
      <w:r w:rsidRPr="00E577C7">
        <w:rPr>
          <w:bCs/>
          <w:i/>
          <w:iCs/>
          <w:color w:val="010000"/>
          <w:lang w:eastAsia="zh-CN"/>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E577C7">
        <w:rPr>
          <w:bCs/>
          <w:iCs/>
          <w:color w:val="010000"/>
          <w:lang w:eastAsia="zh-CN"/>
        </w:rPr>
        <w:t>.”</w:t>
      </w:r>
      <w:r w:rsidR="00E577C7" w:rsidRPr="00E577C7">
        <w:rPr>
          <w:bCs/>
          <w:iCs/>
          <w:color w:val="010000"/>
          <w:lang w:eastAsia="zh-CN"/>
        </w:rPr>
        <w:t xml:space="preserve"> </w:t>
      </w:r>
      <w:r w:rsidRPr="00E577C7">
        <w:rPr>
          <w:bCs/>
          <w:iCs/>
          <w:color w:val="010000"/>
          <w:lang w:eastAsia="zh-CN"/>
        </w:rPr>
        <w:t>denilmekte, 6216 sayılı Kanun’un 66. maddesinin (3) numaralı fıkrasında da bu kural tekrarlanarak mahkemenin</w:t>
      </w:r>
      <w:r w:rsidR="00E577C7" w:rsidRPr="00E577C7">
        <w:rPr>
          <w:bCs/>
          <w:iCs/>
          <w:color w:val="010000"/>
          <w:lang w:eastAsia="zh-CN"/>
        </w:rPr>
        <w:t xml:space="preserve"> </w:t>
      </w:r>
      <w:r w:rsidRPr="00E577C7">
        <w:rPr>
          <w:bCs/>
          <w:iCs/>
          <w:color w:val="010000"/>
          <w:lang w:eastAsia="zh-CN"/>
        </w:rPr>
        <w:t xml:space="preserve">gerekli gördüğü hâllerde Resmî </w:t>
      </w:r>
      <w:proofErr w:type="spellStart"/>
      <w:r w:rsidRPr="00E577C7">
        <w:rPr>
          <w:bCs/>
          <w:iCs/>
          <w:color w:val="010000"/>
          <w:lang w:eastAsia="zh-CN"/>
        </w:rPr>
        <w:t>Gazete’de</w:t>
      </w:r>
      <w:proofErr w:type="spellEnd"/>
      <w:r w:rsidRPr="00E577C7">
        <w:rPr>
          <w:bCs/>
          <w:iCs/>
          <w:color w:val="010000"/>
          <w:lang w:eastAsia="zh-CN"/>
        </w:rPr>
        <w:t xml:space="preserve"> yayımlandığı günden başlayarak iptal kararının yürürlüğe gireceği tarihi bir yılı geçmemek üzere ayrıca kararlaştırabileceği belirtilmektedir.</w:t>
      </w:r>
    </w:p>
    <w:p w:rsidR="00A41B82" w:rsidRPr="00E577C7" w:rsidRDefault="00A41B82" w:rsidP="00E577C7">
      <w:pPr>
        <w:spacing w:after="200"/>
        <w:ind w:right="283" w:firstLine="709"/>
        <w:jc w:val="both"/>
        <w:rPr>
          <w:bCs/>
          <w:iCs/>
          <w:color w:val="010000"/>
          <w:lang w:eastAsia="zh-CN"/>
        </w:rPr>
      </w:pPr>
      <w:r w:rsidRPr="00E577C7">
        <w:rPr>
          <w:bCs/>
          <w:iCs/>
          <w:color w:val="010000"/>
          <w:lang w:eastAsia="zh-CN"/>
        </w:rPr>
        <w:t>25. 2803 sayılı Kanun’un 13/A maddesinin on ikinci fıkrasının beşinci cümlesinde yer alan “</w:t>
      </w:r>
      <w:r w:rsidRPr="00E577C7">
        <w:rPr>
          <w:bCs/>
          <w:i/>
          <w:iCs/>
          <w:color w:val="010000"/>
          <w:lang w:eastAsia="zh-CN"/>
        </w:rPr>
        <w:t>…nitelikleri…</w:t>
      </w:r>
      <w:r w:rsidRPr="00E577C7">
        <w:rPr>
          <w:bCs/>
          <w:iCs/>
          <w:color w:val="010000"/>
          <w:lang w:eastAsia="zh-CN"/>
        </w:rPr>
        <w:t>” ibaresinin iptal edilmesi</w:t>
      </w:r>
      <w:r w:rsidR="00E577C7" w:rsidRPr="00E577C7">
        <w:rPr>
          <w:bCs/>
          <w:iCs/>
          <w:color w:val="010000"/>
          <w:lang w:eastAsia="zh-CN"/>
        </w:rPr>
        <w:t xml:space="preserve"> </w:t>
      </w:r>
      <w:r w:rsidRPr="00E577C7">
        <w:rPr>
          <w:bCs/>
          <w:iCs/>
          <w:color w:val="010000"/>
          <w:lang w:eastAsia="zh-CN"/>
        </w:rPr>
        <w:t>nedeniyle doğacak hukuksal boşluk kamu yararını ihlal edecek nitelikte görüldüğünden</w:t>
      </w:r>
      <w:r w:rsidR="00E577C7" w:rsidRPr="00E577C7">
        <w:rPr>
          <w:bCs/>
          <w:iCs/>
          <w:color w:val="010000"/>
          <w:lang w:eastAsia="zh-CN"/>
        </w:rPr>
        <w:t xml:space="preserve"> </w:t>
      </w:r>
      <w:r w:rsidRPr="00E577C7">
        <w:rPr>
          <w:bCs/>
          <w:iCs/>
          <w:color w:val="010000"/>
          <w:lang w:eastAsia="zh-CN"/>
        </w:rPr>
        <w:t>Anayasa’nın 153. maddesinin üçüncü fıkrasıyla 6216 sayılı Kanun’un</w:t>
      </w:r>
      <w:r w:rsidR="00E577C7" w:rsidRPr="00E577C7">
        <w:rPr>
          <w:bCs/>
          <w:iCs/>
          <w:color w:val="010000"/>
          <w:lang w:eastAsia="zh-CN"/>
        </w:rPr>
        <w:t xml:space="preserve"> </w:t>
      </w:r>
      <w:r w:rsidRPr="00E577C7">
        <w:rPr>
          <w:bCs/>
          <w:iCs/>
          <w:color w:val="010000"/>
          <w:lang w:eastAsia="zh-CN"/>
        </w:rPr>
        <w:t>66. maddesinin (3) numaralı fıkrası</w:t>
      </w:r>
      <w:r w:rsidR="00E577C7" w:rsidRPr="00E577C7">
        <w:rPr>
          <w:bCs/>
          <w:iCs/>
          <w:color w:val="010000"/>
          <w:lang w:eastAsia="zh-CN"/>
        </w:rPr>
        <w:t xml:space="preserve"> </w:t>
      </w:r>
      <w:r w:rsidRPr="00E577C7">
        <w:rPr>
          <w:bCs/>
          <w:iCs/>
          <w:color w:val="010000"/>
          <w:lang w:eastAsia="zh-CN"/>
        </w:rPr>
        <w:t xml:space="preserve">gereğince iptal hükmünün kararın Resmî </w:t>
      </w:r>
      <w:proofErr w:type="spellStart"/>
      <w:r w:rsidRPr="00E577C7">
        <w:rPr>
          <w:bCs/>
          <w:iCs/>
          <w:color w:val="010000"/>
          <w:lang w:eastAsia="zh-CN"/>
        </w:rPr>
        <w:t>Gazete’de</w:t>
      </w:r>
      <w:proofErr w:type="spellEnd"/>
      <w:r w:rsidRPr="00E577C7">
        <w:rPr>
          <w:bCs/>
          <w:iCs/>
          <w:color w:val="010000"/>
          <w:lang w:eastAsia="zh-CN"/>
        </w:rPr>
        <w:t xml:space="preserve"> yayımlanmasından başlayarak dokuz ay sonra yürürlüğe girmesi uygun görülmüştür.</w:t>
      </w:r>
    </w:p>
    <w:p w:rsidR="00A41B82" w:rsidRPr="00E577C7" w:rsidRDefault="00A41B82" w:rsidP="00E577C7">
      <w:pPr>
        <w:spacing w:after="200"/>
        <w:ind w:right="283" w:firstLine="709"/>
        <w:jc w:val="both"/>
        <w:rPr>
          <w:bCs/>
          <w:color w:val="010000"/>
          <w:lang w:eastAsia="zh-CN"/>
        </w:rPr>
      </w:pPr>
      <w:r w:rsidRPr="00E577C7">
        <w:rPr>
          <w:b/>
          <w:bCs/>
          <w:color w:val="010000"/>
        </w:rPr>
        <w:t>V. HÜKÜM</w:t>
      </w:r>
    </w:p>
    <w:p w:rsidR="000C5439" w:rsidRPr="00E577C7" w:rsidRDefault="000C5439" w:rsidP="00E577C7">
      <w:pPr>
        <w:spacing w:after="200"/>
        <w:ind w:right="283" w:firstLine="709"/>
        <w:jc w:val="both"/>
        <w:rPr>
          <w:color w:val="010000"/>
        </w:rPr>
      </w:pPr>
      <w:r w:rsidRPr="00E577C7">
        <w:rPr>
          <w:color w:val="010000"/>
        </w:rPr>
        <w:t xml:space="preserve">10/3/1983 tarihli ve 2803 sayılı Jandarma Teşkilat, Görev ve Yetkileri Kanunu’na 9/11/2016 tarihli ve 6756 sayılı Kanun’un 112. maddesiyle eklenen </w:t>
      </w:r>
      <w:r w:rsidRPr="00E577C7">
        <w:rPr>
          <w:bCs/>
          <w:color w:val="010000"/>
        </w:rPr>
        <w:t xml:space="preserve">13/A maddesinin on ikinci fıkrasının </w:t>
      </w:r>
      <w:r w:rsidRPr="00E577C7">
        <w:rPr>
          <w:bCs/>
          <w:color w:val="010000"/>
        </w:rPr>
        <w:lastRenderedPageBreak/>
        <w:t xml:space="preserve">beşinci cümlesinde yer alan </w:t>
      </w:r>
      <w:r w:rsidRPr="00E577C7">
        <w:rPr>
          <w:iCs/>
          <w:color w:val="010000"/>
        </w:rPr>
        <w:t>“</w:t>
      </w:r>
      <w:r w:rsidRPr="00E577C7">
        <w:rPr>
          <w:i/>
          <w:iCs/>
          <w:color w:val="010000"/>
        </w:rPr>
        <w:t>…</w:t>
      </w:r>
      <w:r w:rsidRPr="00E577C7">
        <w:rPr>
          <w:i/>
          <w:color w:val="010000"/>
        </w:rPr>
        <w:t>nitelikleri</w:t>
      </w:r>
      <w:r w:rsidRPr="00E577C7">
        <w:rPr>
          <w:i/>
          <w:iCs/>
          <w:color w:val="010000"/>
        </w:rPr>
        <w:t>…</w:t>
      </w:r>
      <w:r w:rsidRPr="00E577C7">
        <w:rPr>
          <w:iCs/>
          <w:color w:val="010000"/>
        </w:rPr>
        <w:t xml:space="preserve">” </w:t>
      </w:r>
      <w:r w:rsidRPr="00E577C7">
        <w:rPr>
          <w:color w:val="010000"/>
        </w:rPr>
        <w:t xml:space="preserve">ibaresinin Anayasa’ya aykırı olduğuna ve İPTALİNE, </w:t>
      </w:r>
      <w:r w:rsidRPr="00E577C7">
        <w:rPr>
          <w:bCs/>
          <w:color w:val="010000"/>
        </w:rPr>
        <w:t xml:space="preserve">İrfan FİDAN, </w:t>
      </w:r>
      <w:r w:rsidRPr="00E577C7">
        <w:rPr>
          <w:color w:val="010000"/>
        </w:rPr>
        <w:t>Muhterem İNCE,</w:t>
      </w:r>
      <w:r w:rsidRPr="00E577C7">
        <w:rPr>
          <w:bCs/>
          <w:color w:val="010000"/>
        </w:rPr>
        <w:t xml:space="preserve"> Yılmaz AKÇİL, Ömer ÇINAR ile </w:t>
      </w:r>
      <w:r w:rsidRPr="00E577C7">
        <w:rPr>
          <w:color w:val="010000"/>
        </w:rPr>
        <w:t xml:space="preserve">Metin </w:t>
      </w:r>
      <w:proofErr w:type="spellStart"/>
      <w:r w:rsidRPr="00E577C7">
        <w:rPr>
          <w:color w:val="010000"/>
        </w:rPr>
        <w:t>KIRATLI’nın</w:t>
      </w:r>
      <w:proofErr w:type="spellEnd"/>
      <w:r w:rsidRPr="00E577C7">
        <w:rPr>
          <w:rFonts w:eastAsia="ヒラギノ明朝 Pro W3"/>
          <w:bCs/>
          <w:color w:val="010000"/>
        </w:rPr>
        <w:t xml:space="preserve"> </w:t>
      </w:r>
      <w:proofErr w:type="spellStart"/>
      <w:r w:rsidRPr="00E577C7">
        <w:rPr>
          <w:rFonts w:eastAsia="ヒラギノ明朝 Pro W3"/>
          <w:bCs/>
          <w:color w:val="010000"/>
        </w:rPr>
        <w:t>karşıoyları</w:t>
      </w:r>
      <w:proofErr w:type="spellEnd"/>
      <w:r w:rsidRPr="00E577C7">
        <w:rPr>
          <w:rFonts w:eastAsia="ヒラギノ明朝 Pro W3"/>
          <w:bCs/>
          <w:color w:val="010000"/>
        </w:rPr>
        <w:t xml:space="preserve"> ve OYÇOKLUĞUYLA, </w:t>
      </w:r>
      <w:r w:rsidRPr="00E577C7">
        <w:rPr>
          <w:color w:val="010000"/>
        </w:rPr>
        <w:t>iptal hükmünün</w:t>
      </w:r>
      <w:r w:rsidRPr="00E577C7">
        <w:rPr>
          <w:bCs/>
          <w:color w:val="010000"/>
        </w:rPr>
        <w:t xml:space="preserve"> </w:t>
      </w:r>
      <w:r w:rsidRPr="00E577C7">
        <w:rPr>
          <w:color w:val="010000"/>
        </w:rPr>
        <w:t xml:space="preserve">Anayasa’nın 153. maddesinin üçüncü fıkrası ile </w:t>
      </w:r>
      <w:r w:rsidRPr="00E577C7">
        <w:rPr>
          <w:color w:val="010000"/>
          <w:shd w:val="clear" w:color="auto" w:fill="FFFFFF"/>
        </w:rPr>
        <w:t>30/3/2011 tarihli ve</w:t>
      </w:r>
      <w:r w:rsidR="00E577C7" w:rsidRPr="00E577C7">
        <w:rPr>
          <w:color w:val="010000"/>
          <w:shd w:val="clear" w:color="auto" w:fill="FFFFFF"/>
        </w:rPr>
        <w:t xml:space="preserve"> </w:t>
      </w:r>
      <w:r w:rsidRPr="00E577C7">
        <w:rPr>
          <w:color w:val="010000"/>
          <w:shd w:val="clear" w:color="auto" w:fill="FFFFFF"/>
        </w:rPr>
        <w:t>6216 sayılı</w:t>
      </w:r>
      <w:r w:rsidR="00E577C7" w:rsidRPr="00E577C7">
        <w:rPr>
          <w:color w:val="010000"/>
          <w:shd w:val="clear" w:color="auto" w:fill="FFFFFF"/>
        </w:rPr>
        <w:t xml:space="preserve"> </w:t>
      </w:r>
      <w:r w:rsidRPr="00E577C7">
        <w:rPr>
          <w:color w:val="010000"/>
          <w:shd w:val="clear" w:color="auto" w:fill="FFFFFF"/>
        </w:rPr>
        <w:t>Anayasa Mahkemesinin Kuruluşu ve Yargılama Usulleri Hakkında</w:t>
      </w:r>
      <w:r w:rsidR="00E577C7" w:rsidRPr="00E577C7">
        <w:rPr>
          <w:color w:val="010000"/>
          <w:shd w:val="clear" w:color="auto" w:fill="FFFFFF"/>
        </w:rPr>
        <w:t xml:space="preserve"> </w:t>
      </w:r>
      <w:r w:rsidRPr="00E577C7">
        <w:rPr>
          <w:color w:val="010000"/>
          <w:shd w:val="clear" w:color="auto" w:fill="FFFFFF"/>
        </w:rPr>
        <w:t>Kanun’un</w:t>
      </w:r>
      <w:r w:rsidRPr="00E577C7">
        <w:rPr>
          <w:color w:val="010000"/>
        </w:rPr>
        <w:t xml:space="preserve"> </w:t>
      </w:r>
      <w:r w:rsidRPr="00E577C7">
        <w:rPr>
          <w:bCs/>
          <w:color w:val="010000"/>
        </w:rPr>
        <w:t>66. maddesinin (3) numaralı fıkrası gereğince KARARIN RESMÎ GAZETE’DE YAYIMLANMASINDAN BAŞLAYARAK DOKUZ AY SONRA YÜRÜRLÜĞE GİRMESİNE</w:t>
      </w:r>
      <w:r w:rsidRPr="00E577C7">
        <w:rPr>
          <w:bCs/>
          <w:iCs/>
          <w:color w:val="010000"/>
        </w:rPr>
        <w:t xml:space="preserve"> </w:t>
      </w:r>
      <w:r w:rsidRPr="00E577C7">
        <w:rPr>
          <w:color w:val="010000"/>
        </w:rPr>
        <w:t xml:space="preserve">OYBİRLİĞİYLE </w:t>
      </w:r>
      <w:r w:rsidRPr="00E577C7">
        <w:rPr>
          <w:rFonts w:eastAsia="ヒラギノ明朝 Pro W3"/>
          <w:color w:val="010000"/>
          <w:lang w:eastAsia="en-US"/>
        </w:rPr>
        <w:t>12/2/2026</w:t>
      </w:r>
      <w:r w:rsidRPr="00E577C7">
        <w:rPr>
          <w:color w:val="010000"/>
        </w:rPr>
        <w:t xml:space="preserve"> tarihinde karar verildi.</w:t>
      </w:r>
    </w:p>
    <w:p w:rsidR="00A41B82" w:rsidRPr="00E577C7" w:rsidRDefault="00A41B82" w:rsidP="00E577C7">
      <w:pPr>
        <w:spacing w:after="200"/>
        <w:ind w:right="283" w:firstLine="709"/>
        <w:jc w:val="both"/>
        <w:rPr>
          <w:color w:val="010000"/>
        </w:rPr>
      </w:pPr>
    </w:p>
    <w:p w:rsidR="00E577C7" w:rsidRDefault="00E577C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41B82" w:rsidRPr="00E577C7" w:rsidTr="00E577C7">
        <w:trPr>
          <w:trHeight w:val="1600"/>
          <w:jc w:val="center"/>
        </w:trPr>
        <w:tc>
          <w:tcPr>
            <w:tcW w:w="1642" w:type="pct"/>
            <w:vAlign w:val="center"/>
            <w:hideMark/>
          </w:tcPr>
          <w:p w:rsidR="00A41B82" w:rsidRPr="00E577C7" w:rsidRDefault="00A41B82" w:rsidP="00E577C7">
            <w:pPr>
              <w:spacing w:after="120"/>
              <w:jc w:val="center"/>
              <w:rPr>
                <w:color w:val="010000"/>
              </w:rPr>
            </w:pPr>
            <w:r w:rsidRPr="00E577C7">
              <w:rPr>
                <w:color w:val="010000"/>
              </w:rPr>
              <w:t>Başkan</w:t>
            </w:r>
          </w:p>
          <w:p w:rsidR="00A41B82" w:rsidRPr="00E577C7" w:rsidRDefault="00A41B82" w:rsidP="00E577C7">
            <w:pPr>
              <w:spacing w:after="120"/>
              <w:jc w:val="center"/>
              <w:rPr>
                <w:color w:val="010000"/>
              </w:rPr>
            </w:pPr>
            <w:r w:rsidRPr="00E577C7">
              <w:rPr>
                <w:color w:val="010000"/>
              </w:rPr>
              <w:t>Kadir ÖZKAYA</w:t>
            </w:r>
          </w:p>
        </w:tc>
        <w:tc>
          <w:tcPr>
            <w:tcW w:w="1679" w:type="pct"/>
            <w:vAlign w:val="center"/>
            <w:hideMark/>
          </w:tcPr>
          <w:p w:rsidR="00A41B82" w:rsidRPr="00E577C7" w:rsidRDefault="00A41B82" w:rsidP="00E577C7">
            <w:pPr>
              <w:spacing w:after="120"/>
              <w:jc w:val="center"/>
              <w:rPr>
                <w:color w:val="010000"/>
              </w:rPr>
            </w:pPr>
            <w:r w:rsidRPr="00E577C7">
              <w:rPr>
                <w:color w:val="010000"/>
              </w:rPr>
              <w:t>Başkanvekili</w:t>
            </w:r>
          </w:p>
          <w:p w:rsidR="00A41B82" w:rsidRPr="00E577C7" w:rsidRDefault="00A41B82" w:rsidP="00E577C7">
            <w:pPr>
              <w:spacing w:after="120"/>
              <w:jc w:val="center"/>
              <w:rPr>
                <w:color w:val="010000"/>
              </w:rPr>
            </w:pPr>
            <w:r w:rsidRPr="00E577C7">
              <w:rPr>
                <w:color w:val="010000"/>
              </w:rPr>
              <w:t>Hasan Tahsin GÖKCAN</w:t>
            </w:r>
          </w:p>
        </w:tc>
        <w:tc>
          <w:tcPr>
            <w:tcW w:w="1679" w:type="pct"/>
            <w:vAlign w:val="center"/>
            <w:hideMark/>
          </w:tcPr>
          <w:p w:rsidR="00A41B82" w:rsidRPr="00E577C7" w:rsidRDefault="00A41B82" w:rsidP="00E577C7">
            <w:pPr>
              <w:spacing w:after="120"/>
              <w:jc w:val="center"/>
              <w:rPr>
                <w:color w:val="010000"/>
              </w:rPr>
            </w:pPr>
            <w:r w:rsidRPr="00E577C7">
              <w:rPr>
                <w:color w:val="010000"/>
              </w:rPr>
              <w:t xml:space="preserve">Başkanvekili </w:t>
            </w:r>
          </w:p>
          <w:p w:rsidR="00A41B82" w:rsidRPr="00E577C7" w:rsidRDefault="00A41B82" w:rsidP="00E577C7">
            <w:pPr>
              <w:spacing w:after="120"/>
              <w:jc w:val="center"/>
              <w:rPr>
                <w:color w:val="010000"/>
              </w:rPr>
            </w:pPr>
            <w:r w:rsidRPr="00E577C7">
              <w:rPr>
                <w:color w:val="010000"/>
              </w:rPr>
              <w:t>Basri BAĞCI</w:t>
            </w:r>
          </w:p>
        </w:tc>
      </w:tr>
      <w:tr w:rsidR="00A41B82" w:rsidRPr="00E577C7" w:rsidTr="00E577C7">
        <w:trPr>
          <w:trHeight w:val="1600"/>
          <w:jc w:val="center"/>
        </w:trPr>
        <w:tc>
          <w:tcPr>
            <w:tcW w:w="1642" w:type="pct"/>
            <w:vAlign w:val="center"/>
            <w:hideMark/>
          </w:tcPr>
          <w:p w:rsidR="00A41B82" w:rsidRPr="00E577C7" w:rsidRDefault="00A41B82" w:rsidP="00E577C7">
            <w:pPr>
              <w:spacing w:after="120"/>
              <w:jc w:val="center"/>
              <w:rPr>
                <w:color w:val="010000"/>
              </w:rPr>
            </w:pPr>
            <w:r w:rsidRPr="00E577C7">
              <w:rPr>
                <w:color w:val="010000"/>
              </w:rPr>
              <w:t xml:space="preserve">Üye </w:t>
            </w:r>
          </w:p>
          <w:p w:rsidR="00A41B82" w:rsidRPr="00E577C7" w:rsidRDefault="00A41B82" w:rsidP="00E577C7">
            <w:pPr>
              <w:spacing w:after="120"/>
              <w:jc w:val="center"/>
              <w:rPr>
                <w:color w:val="010000"/>
              </w:rPr>
            </w:pPr>
            <w:r w:rsidRPr="00E577C7">
              <w:rPr>
                <w:color w:val="010000"/>
              </w:rPr>
              <w:t>Engin YILDIRIM</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color w:val="010000"/>
              </w:rPr>
              <w:t>Rıdvan GÜLEÇ</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bCs/>
                <w:color w:val="010000"/>
              </w:rPr>
              <w:t>Recai AKYEL</w:t>
            </w:r>
          </w:p>
        </w:tc>
      </w:tr>
      <w:tr w:rsidR="00A41B82" w:rsidRPr="00E577C7" w:rsidTr="00E577C7">
        <w:trPr>
          <w:trHeight w:val="1600"/>
          <w:jc w:val="center"/>
        </w:trPr>
        <w:tc>
          <w:tcPr>
            <w:tcW w:w="1642" w:type="pct"/>
            <w:vAlign w:val="center"/>
            <w:hideMark/>
          </w:tcPr>
          <w:p w:rsidR="00A41B82" w:rsidRPr="00E577C7" w:rsidRDefault="00A41B82" w:rsidP="00E577C7">
            <w:pPr>
              <w:spacing w:after="120"/>
              <w:jc w:val="center"/>
              <w:rPr>
                <w:color w:val="010000"/>
              </w:rPr>
            </w:pPr>
            <w:r w:rsidRPr="00E577C7">
              <w:rPr>
                <w:color w:val="010000"/>
              </w:rPr>
              <w:t xml:space="preserve">Üye </w:t>
            </w:r>
          </w:p>
          <w:p w:rsidR="00A41B82" w:rsidRPr="00E577C7" w:rsidRDefault="00A41B82" w:rsidP="00E577C7">
            <w:pPr>
              <w:spacing w:after="120"/>
              <w:jc w:val="center"/>
              <w:rPr>
                <w:color w:val="010000"/>
              </w:rPr>
            </w:pPr>
            <w:r w:rsidRPr="00E577C7">
              <w:rPr>
                <w:bCs/>
                <w:color w:val="010000"/>
              </w:rPr>
              <w:t>Yusuf Şevki HAKYEMEZ</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bCs/>
                <w:color w:val="010000"/>
              </w:rPr>
              <w:t>Yıldız SEFERİNOĞLU</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color w:val="010000"/>
              </w:rPr>
              <w:t>Selahaddin MENTEŞ</w:t>
            </w:r>
          </w:p>
        </w:tc>
      </w:tr>
      <w:tr w:rsidR="00A41B82" w:rsidRPr="00E577C7" w:rsidTr="00E577C7">
        <w:trPr>
          <w:trHeight w:val="1600"/>
          <w:jc w:val="center"/>
        </w:trPr>
        <w:tc>
          <w:tcPr>
            <w:tcW w:w="1642" w:type="pct"/>
            <w:vAlign w:val="center"/>
            <w:hideMark/>
          </w:tcPr>
          <w:p w:rsidR="00A41B82" w:rsidRPr="00E577C7" w:rsidRDefault="00A41B82" w:rsidP="00E577C7">
            <w:pPr>
              <w:spacing w:after="120"/>
              <w:jc w:val="center"/>
              <w:rPr>
                <w:color w:val="010000"/>
              </w:rPr>
            </w:pPr>
            <w:r w:rsidRPr="00E577C7">
              <w:rPr>
                <w:color w:val="010000"/>
              </w:rPr>
              <w:t xml:space="preserve">Üye </w:t>
            </w:r>
          </w:p>
          <w:p w:rsidR="00A41B82" w:rsidRPr="00E577C7" w:rsidRDefault="00A41B82" w:rsidP="00E577C7">
            <w:pPr>
              <w:spacing w:after="120"/>
              <w:jc w:val="center"/>
              <w:rPr>
                <w:color w:val="010000"/>
              </w:rPr>
            </w:pPr>
            <w:r w:rsidRPr="00E577C7">
              <w:rPr>
                <w:bCs/>
                <w:color w:val="010000"/>
              </w:rPr>
              <w:t>İrfan FİDAN</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color w:val="010000"/>
              </w:rPr>
              <w:t>Kenan YAŞAR</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color w:val="010000"/>
              </w:rPr>
              <w:t>Muhterem İNCE</w:t>
            </w:r>
          </w:p>
        </w:tc>
      </w:tr>
      <w:tr w:rsidR="00A41B82" w:rsidRPr="00E577C7" w:rsidTr="00E577C7">
        <w:trPr>
          <w:trHeight w:val="1600"/>
          <w:jc w:val="center"/>
        </w:trPr>
        <w:tc>
          <w:tcPr>
            <w:tcW w:w="1642" w:type="pct"/>
            <w:vAlign w:val="center"/>
            <w:hideMark/>
          </w:tcPr>
          <w:p w:rsidR="00A41B82" w:rsidRPr="00E577C7" w:rsidRDefault="00A41B82" w:rsidP="00E577C7">
            <w:pPr>
              <w:spacing w:after="120"/>
              <w:jc w:val="center"/>
              <w:rPr>
                <w:color w:val="010000"/>
              </w:rPr>
            </w:pPr>
            <w:r w:rsidRPr="00E577C7">
              <w:rPr>
                <w:color w:val="010000"/>
              </w:rPr>
              <w:t xml:space="preserve">Üye </w:t>
            </w:r>
          </w:p>
          <w:p w:rsidR="00A41B82" w:rsidRPr="00E577C7" w:rsidRDefault="00A41B82" w:rsidP="00E577C7">
            <w:pPr>
              <w:spacing w:after="120"/>
              <w:jc w:val="center"/>
              <w:rPr>
                <w:color w:val="010000"/>
              </w:rPr>
            </w:pPr>
            <w:r w:rsidRPr="00E577C7">
              <w:rPr>
                <w:bCs/>
                <w:color w:val="010000"/>
              </w:rPr>
              <w:t>Yılmaz AKÇİL</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bCs/>
                <w:color w:val="010000"/>
              </w:rPr>
            </w:pPr>
            <w:r w:rsidRPr="00E577C7">
              <w:rPr>
                <w:bCs/>
                <w:color w:val="010000"/>
              </w:rPr>
              <w:t>Ömer ÇINAR</w:t>
            </w:r>
          </w:p>
        </w:tc>
        <w:tc>
          <w:tcPr>
            <w:tcW w:w="1679" w:type="pct"/>
            <w:vAlign w:val="center"/>
            <w:hideMark/>
          </w:tcPr>
          <w:p w:rsidR="00A41B82" w:rsidRPr="00E577C7" w:rsidRDefault="00A41B82" w:rsidP="00E577C7">
            <w:pPr>
              <w:spacing w:after="120"/>
              <w:jc w:val="center"/>
              <w:rPr>
                <w:color w:val="010000"/>
              </w:rPr>
            </w:pPr>
            <w:r w:rsidRPr="00E577C7">
              <w:rPr>
                <w:color w:val="010000"/>
              </w:rPr>
              <w:t>Üye</w:t>
            </w:r>
          </w:p>
          <w:p w:rsidR="00A41B82" w:rsidRPr="00E577C7" w:rsidRDefault="00A41B82" w:rsidP="00E577C7">
            <w:pPr>
              <w:spacing w:after="120"/>
              <w:jc w:val="center"/>
              <w:rPr>
                <w:color w:val="010000"/>
              </w:rPr>
            </w:pPr>
            <w:r w:rsidRPr="00E577C7">
              <w:rPr>
                <w:color w:val="010000"/>
              </w:rPr>
              <w:t>Metin KIRATLI</w:t>
            </w:r>
          </w:p>
        </w:tc>
      </w:tr>
    </w:tbl>
    <w:p w:rsidR="00E577C7" w:rsidRDefault="00E577C7" w:rsidP="00E577C7">
      <w:pPr>
        <w:spacing w:after="200"/>
        <w:ind w:right="283"/>
        <w:jc w:val="both"/>
        <w:rPr>
          <w:b/>
          <w:color w:val="010000"/>
        </w:rPr>
      </w:pPr>
    </w:p>
    <w:p w:rsidR="00E577C7" w:rsidRDefault="00E577C7" w:rsidP="00E577C7">
      <w:pPr>
        <w:spacing w:after="200"/>
        <w:ind w:right="283"/>
        <w:jc w:val="both"/>
        <w:rPr>
          <w:b/>
          <w:color w:val="010000"/>
        </w:rPr>
      </w:pPr>
    </w:p>
    <w:p w:rsidR="00E577C7" w:rsidRDefault="00E577C7" w:rsidP="00E577C7">
      <w:pPr>
        <w:spacing w:after="200"/>
        <w:ind w:right="283"/>
        <w:jc w:val="both"/>
        <w:rPr>
          <w:b/>
          <w:color w:val="010000"/>
        </w:rPr>
      </w:pPr>
    </w:p>
    <w:p w:rsidR="00FB05D8" w:rsidRPr="00E577C7" w:rsidRDefault="00FB05D8" w:rsidP="00E577C7">
      <w:pPr>
        <w:spacing w:after="200"/>
        <w:ind w:right="283"/>
        <w:jc w:val="center"/>
        <w:rPr>
          <w:b/>
          <w:color w:val="010000"/>
        </w:rPr>
      </w:pPr>
      <w:r w:rsidRPr="00E577C7">
        <w:rPr>
          <w:b/>
          <w:color w:val="010000"/>
        </w:rPr>
        <w:t>KARŞIOY</w:t>
      </w:r>
    </w:p>
    <w:p w:rsidR="00FB05D8" w:rsidRPr="00E577C7" w:rsidRDefault="00FB05D8" w:rsidP="00E577C7">
      <w:pPr>
        <w:spacing w:after="200"/>
        <w:ind w:right="283" w:firstLine="709"/>
        <w:jc w:val="both"/>
        <w:rPr>
          <w:color w:val="010000"/>
        </w:rPr>
      </w:pPr>
      <w:r w:rsidRPr="00E577C7">
        <w:rPr>
          <w:color w:val="010000"/>
        </w:rPr>
        <w:t xml:space="preserve">Anayasa Mahkemesi Genel Kurulunun çoğunluğu tarafından, 2803 sayılı Jandarma Teşkilat, Görev ve Yetkileri Kanunu’na 9/11/2016 tarihli ve 6756 sayılı Kanun’un 112. maddesiyle eklenen 13/A maddesinin 12. fıkrasının beşinci cümlesinde yer alan “nitelikleri” ibaresinin Anayasa’ya </w:t>
      </w:r>
      <w:r w:rsidRPr="00E577C7">
        <w:rPr>
          <w:color w:val="010000"/>
        </w:rPr>
        <w:lastRenderedPageBreak/>
        <w:t>aykırı olduğu sonucuna ulaşılarak iptaline karar verilmiştir. Aşağıda belirttiğimiz gerekçelerle çoğunluk görüşüne katılmıyoruz. Şöyle ki;</w:t>
      </w:r>
    </w:p>
    <w:p w:rsidR="00FB05D8" w:rsidRPr="00E577C7" w:rsidRDefault="00FB05D8" w:rsidP="00E577C7">
      <w:pPr>
        <w:spacing w:after="200"/>
        <w:ind w:right="283" w:firstLine="709"/>
        <w:jc w:val="both"/>
        <w:rPr>
          <w:color w:val="010000"/>
        </w:rPr>
      </w:pPr>
      <w:r w:rsidRPr="00E577C7">
        <w:rPr>
          <w:color w:val="010000"/>
        </w:rPr>
        <w:t>Dava konusu ibarenin de yer aldığı 2803 sayılı Kanun’un 13/A maddesinin on ikinci fıkrası şöyledir: “</w:t>
      </w:r>
      <w:r w:rsidRPr="00E577C7">
        <w:rPr>
          <w:i/>
          <w:color w:val="010000"/>
        </w:rPr>
        <w:t xml:space="preserve">Akademinin öğrenci kaynağı; lise ve dengi okullar, ön lisans, lisans, yüksek lisans mezunlarıdır. İlgili devletlerle yapılacak uluslararası anlaşmalara bağlı olarak yabancı uyruklu öğrencilerin Akademiye kabul edilmeleri Bakan onayı ile olur. Yabancı uyruklu öğrenciler eğitim-öğretimi izleyebilecek Türkçe dil yeterliklerinin sınav ile tespit edilmesinden sonra öğretime başlatılır. Yabancı uyruklu öğrenciler Akademi öğrencilerine uygulanan kurallara uymakla yükümlüdür. Akademiye alınacak öğrencilerin </w:t>
      </w:r>
      <w:r w:rsidRPr="00E577C7">
        <w:rPr>
          <w:b/>
          <w:i/>
          <w:color w:val="010000"/>
        </w:rPr>
        <w:t xml:space="preserve">nitelikleri </w:t>
      </w:r>
      <w:r w:rsidRPr="00E577C7">
        <w:rPr>
          <w:i/>
          <w:color w:val="010000"/>
        </w:rPr>
        <w:t>ile giriş usul ve esasları yönetmelikle belirlenir</w:t>
      </w:r>
      <w:r w:rsidRPr="00E577C7">
        <w:rPr>
          <w:color w:val="010000"/>
        </w:rPr>
        <w:t>”.</w:t>
      </w:r>
    </w:p>
    <w:p w:rsidR="00FB05D8" w:rsidRPr="00E577C7" w:rsidRDefault="00FB05D8" w:rsidP="00E577C7">
      <w:pPr>
        <w:spacing w:after="200"/>
        <w:ind w:right="283" w:firstLine="709"/>
        <w:jc w:val="both"/>
        <w:rPr>
          <w:color w:val="010000"/>
        </w:rPr>
      </w:pPr>
      <w:r w:rsidRPr="00E577C7">
        <w:rPr>
          <w:color w:val="010000"/>
        </w:rPr>
        <w:t xml:space="preserve">2803 sayılı Kanun’un 13/A maddesinin ilk fıkrasında, Jandarma ve Sahil Güvenlik Teşkilatlarının subay ve astsubay ve diğer personel ihtiyacını karşılamak, </w:t>
      </w:r>
      <w:proofErr w:type="spellStart"/>
      <w:r w:rsidRPr="00E577C7">
        <w:rPr>
          <w:color w:val="010000"/>
        </w:rPr>
        <w:t>önlisans</w:t>
      </w:r>
      <w:proofErr w:type="spellEnd"/>
      <w:r w:rsidRPr="00E577C7">
        <w:rPr>
          <w:color w:val="010000"/>
        </w:rPr>
        <w:t>, lisans ve lisansüstü eğitim-öğretim, bilimsel araştırma, yayın yapmak üzere bünyesinde fakülte, enstitü, astsubay meslek yüksekokulları, eğitim ve araştırma merkezleri ve kurslar bulunan bir yükseköğretim kurumu olarak İçişleri Bakanlığına bağlı Jandarma ve Sahil Güvenlik</w:t>
      </w:r>
      <w:r w:rsidR="00E577C7" w:rsidRPr="00E577C7">
        <w:rPr>
          <w:i/>
          <w:iCs/>
          <w:color w:val="010000"/>
        </w:rPr>
        <w:t xml:space="preserve"> </w:t>
      </w:r>
      <w:r w:rsidRPr="00E577C7">
        <w:rPr>
          <w:color w:val="010000"/>
        </w:rPr>
        <w:t xml:space="preserve">Akademisi kurulduğu, Akademinin ihtiyaçlarının Jandarma Genel Komutanlığı bütçesinden karşılanacağı belirtilmiştir. Yine aynı maddenin 13. fıkrasında </w:t>
      </w:r>
      <w:r w:rsidRPr="00E577C7">
        <w:rPr>
          <w:color w:val="010000"/>
          <w:spacing w:val="-2"/>
        </w:rPr>
        <w:t xml:space="preserve">Akademi bünyesindeki tüm birimlerde öğrenim gören öğrencilerden öğrenim süresini başarıyla tamamlayanların subay ve astsubay </w:t>
      </w:r>
      <w:proofErr w:type="spellStart"/>
      <w:r w:rsidRPr="00E577C7">
        <w:rPr>
          <w:color w:val="010000"/>
          <w:spacing w:val="-2"/>
        </w:rPr>
        <w:t>nasbedilmeleri</w:t>
      </w:r>
      <w:proofErr w:type="spellEnd"/>
      <w:r w:rsidRPr="00E577C7">
        <w:rPr>
          <w:color w:val="010000"/>
          <w:spacing w:val="-2"/>
        </w:rPr>
        <w:t xml:space="preserve"> için Akademi tarafından yapılacak yeterlilik sınavında başarılı olması gerektiği, söz konusu maddenin 14. fıkrasında ise, e</w:t>
      </w:r>
      <w:r w:rsidRPr="00E577C7">
        <w:rPr>
          <w:color w:val="010000"/>
          <w:spacing w:val="-4"/>
        </w:rPr>
        <w:t xml:space="preserve">n az dört yıl süreli fakülte bitirenlerden muvazzaf subay olmak için başvuranlar ile fakülte veya yüksekokul bitirenlerden muvazzaf astsubay olmak için başvuranların düzeltilmemiş nüfus kaydına göre müracaat yapılan yılın ocak ayının ilk günü itibarıyla yirmi yedi yaşını, lisansüstü öğrenimi tamamlamış olanların ise otuz iki yaşını bitirmemiş olması, yönetmelikte öngörülen sınavlar ile uygulanacak temel askerlik veya kolluk eğitiminde başarılı olması ve diğer nitelikleri de haiz bulunmak şartıyla Jandarma Genel Komutanlığı veya Sahil Güvenlik Komutanlığı tarafından gösterilecek lüzum ve İçişleri Bakanının uygun görmesi halinde ilgili branşlara </w:t>
      </w:r>
      <w:proofErr w:type="spellStart"/>
      <w:r w:rsidRPr="00E577C7">
        <w:rPr>
          <w:color w:val="010000"/>
          <w:spacing w:val="-4"/>
        </w:rPr>
        <w:t>nasbedilebileceği</w:t>
      </w:r>
      <w:proofErr w:type="spellEnd"/>
      <w:r w:rsidR="00E577C7" w:rsidRPr="00E577C7">
        <w:rPr>
          <w:color w:val="010000"/>
          <w:spacing w:val="-4"/>
        </w:rPr>
        <w:t xml:space="preserve"> </w:t>
      </w:r>
      <w:r w:rsidRPr="00E577C7">
        <w:rPr>
          <w:bCs/>
          <w:color w:val="010000"/>
          <w:spacing w:val="-4"/>
        </w:rPr>
        <w:t>belirtilmiştir.</w:t>
      </w:r>
    </w:p>
    <w:p w:rsidR="00FB05D8" w:rsidRPr="00E577C7" w:rsidRDefault="00FB05D8" w:rsidP="00E577C7">
      <w:pPr>
        <w:spacing w:after="200"/>
        <w:ind w:right="283" w:firstLine="709"/>
        <w:jc w:val="both"/>
        <w:rPr>
          <w:rFonts w:eastAsia="Calibri"/>
          <w:noProof/>
          <w:color w:val="010000"/>
          <w:kern w:val="2"/>
          <w:szCs w:val="22"/>
          <w:lang w:eastAsia="en-US"/>
        </w:rPr>
      </w:pPr>
      <w:r w:rsidRPr="00E577C7">
        <w:rPr>
          <w:color w:val="010000"/>
        </w:rPr>
        <w:t>Görüldüğü üzere, Kanun’un 13/A maddesinin 12. fıkrasında Akademiye alınacak öğrencilerin lise ve dengi okullar, ön lisans, lisans, yüksek lisans mezunları olduğu belirtilmiş ve diğer nitelikler Yönetmelik’e bırakılmış ise de</w:t>
      </w:r>
      <w:r w:rsidRPr="00E577C7">
        <w:rPr>
          <w:i/>
          <w:color w:val="010000"/>
        </w:rPr>
        <w:t xml:space="preserve"> </w:t>
      </w:r>
      <w:r w:rsidRPr="00E577C7">
        <w:rPr>
          <w:color w:val="010000"/>
        </w:rPr>
        <w:t xml:space="preserve">aynı maddede öğrenim süresini tamamlayanlardan subay ya da astsubay olmak isteyenler için, belirli yaş sınırını geçmemiş olması ve Yönetmelikte öngörülen sınavlar ile </w:t>
      </w:r>
      <w:r w:rsidRPr="00E577C7">
        <w:rPr>
          <w:color w:val="010000"/>
          <w:spacing w:val="-4"/>
        </w:rPr>
        <w:t>uygulanacak temel askerlik veya kolluk eğitiminde başarılı olması</w:t>
      </w:r>
      <w:r w:rsidRPr="00E577C7">
        <w:rPr>
          <w:color w:val="010000"/>
        </w:rPr>
        <w:t xml:space="preserve"> koşulları getirilmiştir. </w:t>
      </w:r>
    </w:p>
    <w:p w:rsidR="00FB05D8" w:rsidRPr="00E577C7" w:rsidRDefault="00FB05D8" w:rsidP="00E577C7">
      <w:pPr>
        <w:spacing w:after="200"/>
        <w:ind w:right="283" w:firstLine="709"/>
        <w:jc w:val="both"/>
        <w:rPr>
          <w:color w:val="010000"/>
        </w:rPr>
      </w:pPr>
      <w:r w:rsidRPr="00E577C7">
        <w:rPr>
          <w:color w:val="010000"/>
        </w:rPr>
        <w:t>Anayasa’nın 42. maddesinde kimsenin, eğitim ve öğrenim hakkından yoksun bırakılamayacağı belirtilmiş, bu hakkın sınırlanmasına ilişkin söz konusu maddede özel bir sınırlama sebebi belirtilmemiştir. Anayasa Mahkemesi çeşitli kararlarında, Anayasa’nın 13. maddesi uyarınca temel hak ve özgürlüklere getirilen sınırlamanın Anayasa’da öngörülen sınırlama sebebine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E577C7" w:rsidRPr="00E577C7">
        <w:rPr>
          <w:color w:val="010000"/>
        </w:rPr>
        <w:t xml:space="preserve"> </w:t>
      </w:r>
    </w:p>
    <w:p w:rsidR="00FB05D8" w:rsidRPr="00E577C7" w:rsidRDefault="00FB05D8" w:rsidP="00E577C7">
      <w:pPr>
        <w:spacing w:after="200"/>
        <w:ind w:right="283" w:firstLine="709"/>
        <w:jc w:val="both"/>
        <w:rPr>
          <w:rFonts w:eastAsia="Calibri"/>
          <w:noProof/>
          <w:color w:val="010000"/>
          <w:kern w:val="2"/>
          <w:szCs w:val="22"/>
          <w:lang w:eastAsia="en-US"/>
        </w:rPr>
      </w:pPr>
      <w:r w:rsidRPr="00E577C7">
        <w:rPr>
          <w:color w:val="010000"/>
        </w:rPr>
        <w:t xml:space="preserve">Anayasa Mahkemesi çeşitli içtihatlarında, Anayasa’nın açıkça kanunla düzenlenmesini öngördüğü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w:t>
      </w:r>
      <w:proofErr w:type="spellStart"/>
      <w:r w:rsidRPr="00E577C7">
        <w:rPr>
          <w:color w:val="010000"/>
        </w:rPr>
        <w:t>arzetmesi</w:t>
      </w:r>
      <w:proofErr w:type="spellEnd"/>
      <w:r w:rsidRPr="00E577C7">
        <w:rPr>
          <w:color w:val="010000"/>
        </w:rPr>
        <w:t xml:space="preserve"> ya da </w:t>
      </w:r>
      <w:r w:rsidRPr="00E577C7">
        <w:rPr>
          <w:color w:val="010000"/>
        </w:rPr>
        <w:lastRenderedPageBreak/>
        <w:t xml:space="preserve">bazı hususların eksik kalması söz konusu olduğunda kanun koyucunun temel kuralları saptayarak detayları daha alt düzeydeki düzenlemelere bırakmasının belirlilik ilkesine de aykırılık oluşturmayacağını ifade etmiştir. (Bkz. AYM, 1.2.2024 tarihli ve 2023/177 E., 2024/30 K., § 58-59; AYM, E.2019/32, K.2021/54, 14/07/2021, § 66- 67). Kaldı ki, Yönetmelik düzenleyici bir işlem olduğundan, Akademiye giriş için belirlenen nitelikler veya tesis edilen işlemler nedeniyle hakları ihlal edilen kişilerin idari yargı mercilerinde dava açması ve işlemin iptalini sağlaması her zaman mümkündür. </w:t>
      </w:r>
    </w:p>
    <w:p w:rsidR="00FB05D8" w:rsidRPr="00E577C7" w:rsidRDefault="00FB05D8" w:rsidP="00E577C7">
      <w:pPr>
        <w:spacing w:after="200"/>
        <w:ind w:right="283" w:firstLine="709"/>
        <w:jc w:val="both"/>
        <w:rPr>
          <w:color w:val="010000"/>
        </w:rPr>
      </w:pPr>
      <w:r w:rsidRPr="00E577C7">
        <w:rPr>
          <w:color w:val="010000"/>
        </w:rPr>
        <w:t>Yukarıda yer verilen Anayasa Mahkemesi kararlarında belirtilen gerekçeler çerçevesinde dava konusu düzenleme incelendiğinde, 2803 sayılı Kanunun 13/A maddesinin Akademiye kabul edilebilecek öğrencilere ilişkin temel esaslar belirlenmiş ve kanuni sınırlar çizilmiş olduğundan, Anayasa’nın 13. ve 42. maddeleri çerçevesinde eğitim öğretim hakkına yapılan müdahalenin kanuni dayanağı mevcuttur.</w:t>
      </w:r>
    </w:p>
    <w:p w:rsidR="00FB05D8" w:rsidRPr="00E577C7" w:rsidRDefault="00FB05D8" w:rsidP="00E577C7">
      <w:pPr>
        <w:spacing w:after="200"/>
        <w:ind w:right="283" w:firstLine="709"/>
        <w:jc w:val="both"/>
        <w:rPr>
          <w:color w:val="010000"/>
        </w:rPr>
      </w:pPr>
      <w:r w:rsidRPr="00E577C7">
        <w:rPr>
          <w:color w:val="010000"/>
        </w:rPr>
        <w:t>Açıklanan nedenlerle dava konusu kuralın Anayasa’nın 13. ve 42. maddelerine aykırı olmadığı ve iptal edilmemesi gerektiği kanaatinde olduğumuzdan, aksi yöndeki çoğunluk görüşüne katılmıyoruz.</w:t>
      </w:r>
    </w:p>
    <w:p w:rsidR="00E577C7" w:rsidRDefault="00E577C7"/>
    <w:tbl>
      <w:tblPr>
        <w:tblW w:w="5000" w:type="pct"/>
        <w:jc w:val="center"/>
        <w:tblCellMar>
          <w:left w:w="70" w:type="dxa"/>
          <w:right w:w="70" w:type="dxa"/>
        </w:tblCellMar>
        <w:tblLook w:val="00A0" w:firstRow="1" w:lastRow="0" w:firstColumn="1" w:lastColumn="0" w:noHBand="0" w:noVBand="0"/>
      </w:tblPr>
      <w:tblGrid>
        <w:gridCol w:w="3147"/>
        <w:gridCol w:w="1737"/>
        <w:gridCol w:w="1485"/>
        <w:gridCol w:w="3411"/>
      </w:tblGrid>
      <w:tr w:rsidR="00FB05D8" w:rsidRPr="00E577C7" w:rsidTr="00E577C7">
        <w:trPr>
          <w:trHeight w:val="1600"/>
          <w:jc w:val="center"/>
        </w:trPr>
        <w:tc>
          <w:tcPr>
            <w:tcW w:w="1609" w:type="pct"/>
            <w:vAlign w:val="center"/>
            <w:hideMark/>
          </w:tcPr>
          <w:p w:rsidR="00FB05D8" w:rsidRPr="00E577C7" w:rsidRDefault="00FB05D8" w:rsidP="00E577C7">
            <w:pPr>
              <w:spacing w:after="120"/>
              <w:jc w:val="center"/>
              <w:rPr>
                <w:color w:val="010000"/>
              </w:rPr>
            </w:pPr>
            <w:r w:rsidRPr="00E577C7">
              <w:rPr>
                <w:color w:val="010000"/>
              </w:rPr>
              <w:t xml:space="preserve">Üye </w:t>
            </w:r>
          </w:p>
          <w:p w:rsidR="00FB05D8" w:rsidRPr="00E577C7" w:rsidRDefault="00FB05D8" w:rsidP="00E577C7">
            <w:pPr>
              <w:spacing w:after="120"/>
              <w:jc w:val="center"/>
              <w:rPr>
                <w:color w:val="010000"/>
              </w:rPr>
            </w:pPr>
            <w:r w:rsidRPr="00E577C7">
              <w:rPr>
                <w:bCs/>
                <w:color w:val="010000"/>
              </w:rPr>
              <w:t>İrfan FİDAN</w:t>
            </w:r>
          </w:p>
        </w:tc>
        <w:tc>
          <w:tcPr>
            <w:tcW w:w="1647" w:type="pct"/>
            <w:gridSpan w:val="2"/>
            <w:vAlign w:val="center"/>
            <w:hideMark/>
          </w:tcPr>
          <w:p w:rsidR="00FB05D8" w:rsidRPr="00E577C7" w:rsidRDefault="00FB05D8" w:rsidP="00E577C7">
            <w:pPr>
              <w:spacing w:after="120"/>
              <w:jc w:val="center"/>
              <w:rPr>
                <w:color w:val="010000"/>
              </w:rPr>
            </w:pPr>
            <w:r w:rsidRPr="00E577C7">
              <w:rPr>
                <w:color w:val="010000"/>
              </w:rPr>
              <w:t>Üye</w:t>
            </w:r>
          </w:p>
          <w:p w:rsidR="00FB05D8" w:rsidRPr="00E577C7" w:rsidRDefault="00E577C7" w:rsidP="00E577C7">
            <w:pPr>
              <w:spacing w:after="120"/>
              <w:jc w:val="center"/>
              <w:rPr>
                <w:color w:val="010000"/>
              </w:rPr>
            </w:pPr>
            <w:r w:rsidRPr="00E577C7">
              <w:rPr>
                <w:color w:val="010000"/>
              </w:rPr>
              <w:t xml:space="preserve"> </w:t>
            </w:r>
            <w:r w:rsidR="00FB05D8" w:rsidRPr="00E577C7">
              <w:rPr>
                <w:color w:val="010000"/>
              </w:rPr>
              <w:t>Muhterem İNCE</w:t>
            </w:r>
          </w:p>
        </w:tc>
        <w:tc>
          <w:tcPr>
            <w:tcW w:w="1743" w:type="pct"/>
            <w:vAlign w:val="center"/>
            <w:hideMark/>
          </w:tcPr>
          <w:p w:rsidR="00FB05D8" w:rsidRPr="00E577C7" w:rsidRDefault="00FB05D8" w:rsidP="00E577C7">
            <w:pPr>
              <w:spacing w:after="120"/>
              <w:jc w:val="center"/>
              <w:rPr>
                <w:color w:val="010000"/>
              </w:rPr>
            </w:pPr>
            <w:r w:rsidRPr="00E577C7">
              <w:rPr>
                <w:color w:val="010000"/>
              </w:rPr>
              <w:t>Üye</w:t>
            </w:r>
          </w:p>
          <w:p w:rsidR="00FB05D8" w:rsidRPr="00E577C7" w:rsidRDefault="00FB05D8" w:rsidP="00E577C7">
            <w:pPr>
              <w:spacing w:after="120"/>
              <w:jc w:val="center"/>
              <w:rPr>
                <w:color w:val="010000"/>
              </w:rPr>
            </w:pPr>
            <w:r w:rsidRPr="00E577C7">
              <w:rPr>
                <w:bCs/>
                <w:color w:val="010000"/>
              </w:rPr>
              <w:t>Yılmaz AKÇİL</w:t>
            </w:r>
          </w:p>
          <w:p w:rsidR="00FB05D8" w:rsidRPr="00E577C7" w:rsidRDefault="00FB05D8" w:rsidP="00E577C7">
            <w:pPr>
              <w:spacing w:after="120"/>
              <w:jc w:val="center"/>
              <w:rPr>
                <w:color w:val="010000"/>
              </w:rPr>
            </w:pPr>
          </w:p>
        </w:tc>
      </w:tr>
      <w:tr w:rsidR="00E577C7" w:rsidRPr="00781368" w:rsidTr="00E577C7">
        <w:trPr>
          <w:trHeight w:val="1600"/>
          <w:jc w:val="center"/>
        </w:trPr>
        <w:tc>
          <w:tcPr>
            <w:tcW w:w="2497" w:type="pct"/>
            <w:gridSpan w:val="2"/>
            <w:vAlign w:val="center"/>
            <w:hideMark/>
          </w:tcPr>
          <w:p w:rsidR="00E577C7" w:rsidRPr="00781368" w:rsidRDefault="00E577C7" w:rsidP="00E577C7">
            <w:pPr>
              <w:spacing w:after="120"/>
              <w:jc w:val="center"/>
              <w:rPr>
                <w:color w:val="010000"/>
              </w:rPr>
            </w:pPr>
            <w:r w:rsidRPr="00781368">
              <w:rPr>
                <w:color w:val="010000"/>
              </w:rPr>
              <w:t>Üye</w:t>
            </w:r>
          </w:p>
          <w:p w:rsidR="00E577C7" w:rsidRPr="00781368" w:rsidRDefault="00E577C7" w:rsidP="00E577C7">
            <w:pPr>
              <w:spacing w:after="120"/>
              <w:jc w:val="center"/>
              <w:rPr>
                <w:color w:val="010000"/>
              </w:rPr>
            </w:pPr>
            <w:r w:rsidRPr="00781368">
              <w:rPr>
                <w:color w:val="010000"/>
              </w:rPr>
              <w:t xml:space="preserve"> Ömer ÇINAR</w:t>
            </w:r>
          </w:p>
        </w:tc>
        <w:tc>
          <w:tcPr>
            <w:tcW w:w="2503" w:type="pct"/>
            <w:gridSpan w:val="2"/>
            <w:vAlign w:val="center"/>
            <w:hideMark/>
          </w:tcPr>
          <w:p w:rsidR="00E577C7" w:rsidRPr="00781368" w:rsidRDefault="00E577C7" w:rsidP="00E577C7">
            <w:pPr>
              <w:spacing w:after="120"/>
              <w:jc w:val="center"/>
              <w:rPr>
                <w:color w:val="010000"/>
              </w:rPr>
            </w:pPr>
            <w:r w:rsidRPr="00781368">
              <w:rPr>
                <w:color w:val="010000"/>
              </w:rPr>
              <w:t xml:space="preserve"> Üye</w:t>
            </w:r>
            <w:bookmarkStart w:id="0" w:name="_GoBack"/>
            <w:bookmarkEnd w:id="0"/>
          </w:p>
          <w:p w:rsidR="00E577C7" w:rsidRPr="00781368" w:rsidRDefault="00E577C7" w:rsidP="00E577C7">
            <w:pPr>
              <w:spacing w:after="120"/>
              <w:jc w:val="center"/>
              <w:rPr>
                <w:color w:val="010000"/>
              </w:rPr>
            </w:pPr>
            <w:r w:rsidRPr="00781368">
              <w:rPr>
                <w:color w:val="010000"/>
              </w:rPr>
              <w:t xml:space="preserve"> Metin KIRATLI</w:t>
            </w:r>
          </w:p>
        </w:tc>
      </w:tr>
    </w:tbl>
    <w:p w:rsidR="00FB05D8" w:rsidRPr="00E577C7" w:rsidRDefault="00FB05D8" w:rsidP="00E577C7">
      <w:pPr>
        <w:spacing w:after="200"/>
        <w:ind w:right="283" w:firstLine="709"/>
        <w:jc w:val="both"/>
        <w:rPr>
          <w:color w:val="010000"/>
        </w:rPr>
      </w:pPr>
    </w:p>
    <w:sectPr w:rsidR="00FB05D8" w:rsidRPr="00E577C7" w:rsidSect="00E577C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5BB" w:rsidRDefault="00EA65BB" w:rsidP="009561E1">
      <w:r>
        <w:separator/>
      </w:r>
    </w:p>
  </w:endnote>
  <w:endnote w:type="continuationSeparator" w:id="0">
    <w:p w:rsidR="00EA65BB" w:rsidRDefault="00EA65BB" w:rsidP="0095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6CC" w:rsidRDefault="00E476CC" w:rsidP="00E476C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476CC" w:rsidRDefault="00E476CC" w:rsidP="00E476C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6CC" w:rsidRPr="00E577C7" w:rsidRDefault="00E476CC" w:rsidP="00E476CC">
    <w:pPr>
      <w:pStyle w:val="AltBilgi"/>
      <w:framePr w:wrap="around" w:vAnchor="text" w:hAnchor="margin" w:xAlign="right" w:y="1"/>
      <w:rPr>
        <w:rStyle w:val="SayfaNumaras"/>
      </w:rPr>
    </w:pPr>
    <w:r w:rsidRPr="00E577C7">
      <w:rPr>
        <w:rStyle w:val="SayfaNumaras"/>
      </w:rPr>
      <w:fldChar w:fldCharType="begin"/>
    </w:r>
    <w:r w:rsidRPr="00E577C7">
      <w:rPr>
        <w:rStyle w:val="SayfaNumaras"/>
      </w:rPr>
      <w:instrText xml:space="preserve"> PAGE </w:instrText>
    </w:r>
    <w:r w:rsidRPr="00E577C7">
      <w:rPr>
        <w:rStyle w:val="SayfaNumaras"/>
      </w:rPr>
      <w:fldChar w:fldCharType="separate"/>
    </w:r>
    <w:r w:rsidRPr="00E577C7">
      <w:rPr>
        <w:rStyle w:val="SayfaNumaras"/>
        <w:noProof/>
      </w:rPr>
      <w:t>12</w:t>
    </w:r>
    <w:r w:rsidRPr="00E577C7">
      <w:rPr>
        <w:rStyle w:val="SayfaNumaras"/>
      </w:rPr>
      <w:fldChar w:fldCharType="end"/>
    </w:r>
  </w:p>
  <w:p w:rsidR="00E476CC" w:rsidRDefault="00E476CC" w:rsidP="00E476CC">
    <w:pPr>
      <w:pStyle w:val="AltBilgi"/>
      <w:ind w:right="360"/>
      <w:jc w:val="right"/>
    </w:pPr>
  </w:p>
  <w:p w:rsidR="00E476CC" w:rsidRDefault="00E476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5BB" w:rsidRDefault="00EA65BB" w:rsidP="009561E1">
      <w:r>
        <w:separator/>
      </w:r>
    </w:p>
  </w:footnote>
  <w:footnote w:type="continuationSeparator" w:id="0">
    <w:p w:rsidR="00EA65BB" w:rsidRDefault="00EA65BB" w:rsidP="0095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7C7" w:rsidRPr="00E577C7" w:rsidRDefault="00E577C7" w:rsidP="00E577C7">
    <w:pPr>
      <w:pStyle w:val="stBilgi"/>
      <w:rPr>
        <w:b/>
      </w:rPr>
    </w:pPr>
    <w:r w:rsidRPr="00E577C7">
      <w:rPr>
        <w:b/>
      </w:rPr>
      <w:t xml:space="preserve">Esas </w:t>
    </w:r>
    <w:proofErr w:type="gramStart"/>
    <w:r w:rsidRPr="00E577C7">
      <w:rPr>
        <w:b/>
      </w:rPr>
      <w:t>Sayısı :</w:t>
    </w:r>
    <w:proofErr w:type="gramEnd"/>
    <w:r w:rsidRPr="00E577C7">
      <w:rPr>
        <w:b/>
      </w:rPr>
      <w:t xml:space="preserve"> 2025/257</w:t>
    </w:r>
  </w:p>
  <w:p w:rsidR="00E577C7" w:rsidRDefault="00E577C7" w:rsidP="00E577C7">
    <w:pPr>
      <w:pStyle w:val="stBilgi"/>
      <w:rPr>
        <w:b/>
      </w:rPr>
    </w:pPr>
    <w:r>
      <w:rPr>
        <w:b/>
      </w:rPr>
      <w:t xml:space="preserve">Karar </w:t>
    </w:r>
    <w:proofErr w:type="gramStart"/>
    <w:r>
      <w:rPr>
        <w:b/>
      </w:rPr>
      <w:t>Sayısı :</w:t>
    </w:r>
    <w:proofErr w:type="gramEnd"/>
    <w:r>
      <w:rPr>
        <w:b/>
      </w:rPr>
      <w:t xml:space="preserve"> 2026/44</w:t>
    </w:r>
  </w:p>
  <w:p w:rsidR="00E476CC" w:rsidRPr="00E577C7" w:rsidRDefault="00E476CC" w:rsidP="00E577C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0CF7"/>
    <w:rsid w:val="000C5439"/>
    <w:rsid w:val="0023181E"/>
    <w:rsid w:val="00247C38"/>
    <w:rsid w:val="0025540D"/>
    <w:rsid w:val="003D5900"/>
    <w:rsid w:val="003E5B57"/>
    <w:rsid w:val="004F3641"/>
    <w:rsid w:val="00556685"/>
    <w:rsid w:val="00591B90"/>
    <w:rsid w:val="00635B31"/>
    <w:rsid w:val="007404BC"/>
    <w:rsid w:val="00767383"/>
    <w:rsid w:val="007B08EE"/>
    <w:rsid w:val="007F072E"/>
    <w:rsid w:val="00946663"/>
    <w:rsid w:val="009475A2"/>
    <w:rsid w:val="00952B5F"/>
    <w:rsid w:val="009561E1"/>
    <w:rsid w:val="009B6736"/>
    <w:rsid w:val="00A31FD1"/>
    <w:rsid w:val="00A41B82"/>
    <w:rsid w:val="00A51A7C"/>
    <w:rsid w:val="00A96837"/>
    <w:rsid w:val="00B6068A"/>
    <w:rsid w:val="00B77ED8"/>
    <w:rsid w:val="00C87262"/>
    <w:rsid w:val="00D01E7A"/>
    <w:rsid w:val="00D74112"/>
    <w:rsid w:val="00E476CC"/>
    <w:rsid w:val="00E577C7"/>
    <w:rsid w:val="00EA65BB"/>
    <w:rsid w:val="00EF09E4"/>
    <w:rsid w:val="00F1682E"/>
    <w:rsid w:val="00F45485"/>
    <w:rsid w:val="00FB05D8"/>
    <w:rsid w:val="00FC1315"/>
    <w:rsid w:val="00FE3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C0115"/>
  <w15:chartTrackingRefBased/>
  <w15:docId w15:val="{F9FDC5FD-F53E-4842-AADE-07F4C381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1"/>
    <w:qFormat/>
    <w:rsid w:val="003E5B57"/>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3E5B57"/>
    <w:rPr>
      <w:rFonts w:ascii="Calibri Light" w:eastAsia="Times New Roman" w:hAnsi="Calibri Light" w:cs="Times New Roman"/>
      <w:b/>
      <w:bCs/>
      <w:kern w:val="28"/>
      <w:sz w:val="32"/>
      <w:szCs w:val="32"/>
    </w:rPr>
  </w:style>
  <w:style w:type="character" w:customStyle="1" w:styleId="KonuBalChar1">
    <w:name w:val="Konu Başlığı Char1"/>
    <w:link w:val="KonuBal"/>
    <w:rsid w:val="003E5B57"/>
    <w:rPr>
      <w:sz w:val="24"/>
    </w:rPr>
  </w:style>
  <w:style w:type="paragraph" w:styleId="stBilgi">
    <w:name w:val="header"/>
    <w:basedOn w:val="Normal"/>
    <w:link w:val="stBilgiChar"/>
    <w:rsid w:val="003E5B57"/>
    <w:pPr>
      <w:tabs>
        <w:tab w:val="center" w:pos="4536"/>
        <w:tab w:val="right" w:pos="9072"/>
      </w:tabs>
    </w:pPr>
  </w:style>
  <w:style w:type="character" w:customStyle="1" w:styleId="stBilgiChar">
    <w:name w:val="Üst Bilgi Char"/>
    <w:link w:val="stBilgi"/>
    <w:rsid w:val="003E5B57"/>
    <w:rPr>
      <w:sz w:val="24"/>
      <w:szCs w:val="24"/>
    </w:rPr>
  </w:style>
  <w:style w:type="paragraph" w:styleId="AltBilgi">
    <w:name w:val="footer"/>
    <w:basedOn w:val="Normal"/>
    <w:link w:val="AltBilgiChar"/>
    <w:uiPriority w:val="99"/>
    <w:rsid w:val="003E5B57"/>
    <w:pPr>
      <w:tabs>
        <w:tab w:val="center" w:pos="4536"/>
        <w:tab w:val="right" w:pos="9072"/>
      </w:tabs>
    </w:pPr>
  </w:style>
  <w:style w:type="character" w:customStyle="1" w:styleId="AltBilgiChar">
    <w:name w:val="Alt Bilgi Char"/>
    <w:link w:val="AltBilgi"/>
    <w:uiPriority w:val="99"/>
    <w:rsid w:val="003E5B57"/>
    <w:rPr>
      <w:sz w:val="24"/>
      <w:szCs w:val="24"/>
    </w:rPr>
  </w:style>
  <w:style w:type="paragraph" w:styleId="AralkYok">
    <w:name w:val="No Spacing"/>
    <w:uiPriority w:val="1"/>
    <w:qFormat/>
    <w:rsid w:val="003E5B57"/>
    <w:pPr>
      <w:overflowPunct w:val="0"/>
      <w:autoSpaceDE w:val="0"/>
      <w:autoSpaceDN w:val="0"/>
      <w:adjustRightInd w:val="0"/>
    </w:pPr>
    <w:rPr>
      <w:rFonts w:ascii="Arial" w:hAnsi="Arial"/>
      <w:sz w:val="24"/>
    </w:rPr>
  </w:style>
  <w:style w:type="character" w:styleId="SayfaNumaras">
    <w:name w:val="page number"/>
    <w:rsid w:val="003E5B57"/>
  </w:style>
  <w:style w:type="paragraph" w:styleId="BalonMetni">
    <w:name w:val="Balloon Text"/>
    <w:basedOn w:val="Normal"/>
    <w:link w:val="BalonMetniChar"/>
    <w:rsid w:val="00F45485"/>
    <w:rPr>
      <w:rFonts w:ascii="Segoe UI" w:hAnsi="Segoe UI" w:cs="Segoe UI"/>
      <w:sz w:val="18"/>
      <w:szCs w:val="18"/>
    </w:rPr>
  </w:style>
  <w:style w:type="character" w:customStyle="1" w:styleId="BalonMetniChar">
    <w:name w:val="Balon Metni Char"/>
    <w:link w:val="BalonMetni"/>
    <w:rsid w:val="00F45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3463">
      <w:bodyDiv w:val="1"/>
      <w:marLeft w:val="0"/>
      <w:marRight w:val="0"/>
      <w:marTop w:val="0"/>
      <w:marBottom w:val="0"/>
      <w:divBdr>
        <w:top w:val="none" w:sz="0" w:space="0" w:color="auto"/>
        <w:left w:val="none" w:sz="0" w:space="0" w:color="auto"/>
        <w:bottom w:val="none" w:sz="0" w:space="0" w:color="auto"/>
        <w:right w:val="none" w:sz="0" w:space="0" w:color="auto"/>
      </w:divBdr>
    </w:div>
    <w:div w:id="21142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2900</Words>
  <Characters>16533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2026-03-30T08:31:00Z</cp:lastPrinted>
  <dcterms:created xsi:type="dcterms:W3CDTF">2026-05-04T06:27:00Z</dcterms:created>
  <dcterms:modified xsi:type="dcterms:W3CDTF">2026-05-04T06:27:00Z</dcterms:modified>
</cp:coreProperties>
</file>