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CE1" w:rsidRDefault="00905CE1" w:rsidP="003A07B9">
      <w:pPr>
        <w:spacing w:after="200"/>
        <w:ind w:right="283"/>
        <w:jc w:val="center"/>
        <w:rPr>
          <w:rFonts w:eastAsia="Calibri"/>
          <w:b/>
          <w:bCs/>
          <w:caps/>
          <w:color w:val="010000"/>
          <w:lang w:eastAsia="zh-CN"/>
        </w:rPr>
      </w:pPr>
      <w:r w:rsidRPr="003A07B9">
        <w:rPr>
          <w:rFonts w:eastAsia="Calibri"/>
          <w:b/>
          <w:bCs/>
          <w:caps/>
          <w:color w:val="010000"/>
          <w:lang w:eastAsia="zh-CN"/>
        </w:rPr>
        <w:t>ANAYASA MAHKEMESİ KARARI</w:t>
      </w:r>
    </w:p>
    <w:p w:rsidR="003A07B9" w:rsidRPr="003A07B9" w:rsidRDefault="003A07B9" w:rsidP="003A07B9">
      <w:pPr>
        <w:spacing w:after="200"/>
        <w:ind w:right="283" w:firstLine="709"/>
        <w:jc w:val="center"/>
        <w:rPr>
          <w:rFonts w:eastAsia="Calibri"/>
          <w:b/>
          <w:bCs/>
          <w:caps/>
          <w:color w:val="010000"/>
          <w:lang w:eastAsia="zh-CN"/>
        </w:rPr>
      </w:pPr>
    </w:p>
    <w:p w:rsidR="003A07B9" w:rsidRDefault="003A07B9" w:rsidP="003A07B9">
      <w:pPr>
        <w:rPr>
          <w:b/>
          <w:bCs/>
          <w:color w:val="010000"/>
          <w:szCs w:val="27"/>
        </w:rPr>
      </w:pPr>
      <w:r>
        <w:rPr>
          <w:b/>
          <w:bCs/>
          <w:color w:val="010000"/>
          <w:szCs w:val="27"/>
        </w:rPr>
        <w:t xml:space="preserve">Esas </w:t>
      </w:r>
      <w:proofErr w:type="gramStart"/>
      <w:r>
        <w:rPr>
          <w:b/>
          <w:bCs/>
          <w:color w:val="010000"/>
          <w:szCs w:val="27"/>
        </w:rPr>
        <w:t>Sayısı :</w:t>
      </w:r>
      <w:proofErr w:type="gramEnd"/>
      <w:r>
        <w:rPr>
          <w:b/>
          <w:bCs/>
          <w:color w:val="010000"/>
          <w:szCs w:val="27"/>
        </w:rPr>
        <w:t xml:space="preserve"> 2026/3</w:t>
      </w:r>
    </w:p>
    <w:p w:rsidR="003A07B9" w:rsidRDefault="003A07B9" w:rsidP="003A07B9">
      <w:pPr>
        <w:rPr>
          <w:b/>
          <w:color w:val="010000"/>
        </w:rPr>
      </w:pPr>
      <w:r>
        <w:rPr>
          <w:b/>
          <w:color w:val="010000"/>
        </w:rPr>
        <w:t xml:space="preserve">Karar </w:t>
      </w:r>
      <w:proofErr w:type="gramStart"/>
      <w:r>
        <w:rPr>
          <w:b/>
          <w:color w:val="010000"/>
        </w:rPr>
        <w:t>Sayısı :</w:t>
      </w:r>
      <w:proofErr w:type="gramEnd"/>
      <w:r>
        <w:rPr>
          <w:b/>
          <w:color w:val="010000"/>
        </w:rPr>
        <w:t xml:space="preserve"> 2026/4</w:t>
      </w:r>
    </w:p>
    <w:p w:rsidR="003A07B9" w:rsidRDefault="003A07B9" w:rsidP="003A07B9">
      <w:pPr>
        <w:rPr>
          <w:b/>
          <w:color w:val="010000"/>
        </w:rPr>
      </w:pPr>
      <w:r>
        <w:rPr>
          <w:b/>
          <w:color w:val="010000"/>
        </w:rPr>
        <w:t xml:space="preserve">Karar </w:t>
      </w:r>
      <w:proofErr w:type="gramStart"/>
      <w:r>
        <w:rPr>
          <w:b/>
          <w:color w:val="010000"/>
        </w:rPr>
        <w:t>Tarihi :</w:t>
      </w:r>
      <w:proofErr w:type="gramEnd"/>
      <w:r>
        <w:rPr>
          <w:b/>
          <w:color w:val="010000"/>
        </w:rPr>
        <w:t xml:space="preserve"> 15/1/2026</w:t>
      </w:r>
    </w:p>
    <w:p w:rsidR="003A07B9" w:rsidRDefault="003A07B9" w:rsidP="003A07B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371C69" w:rsidRPr="003A07B9" w:rsidRDefault="00371C69" w:rsidP="003A07B9">
      <w:pPr>
        <w:rPr>
          <w:b/>
          <w:color w:val="010000"/>
        </w:rPr>
      </w:pPr>
    </w:p>
    <w:p w:rsidR="00905CE1" w:rsidRPr="003A07B9" w:rsidRDefault="00905CE1" w:rsidP="003A07B9">
      <w:pPr>
        <w:spacing w:after="200"/>
        <w:ind w:right="283" w:firstLine="709"/>
        <w:jc w:val="both"/>
        <w:rPr>
          <w:color w:val="010000"/>
          <w:lang w:eastAsia="en-US"/>
        </w:rPr>
      </w:pPr>
      <w:r w:rsidRPr="003A07B9">
        <w:rPr>
          <w:b/>
          <w:bCs/>
          <w:color w:val="010000"/>
          <w:szCs w:val="27"/>
        </w:rPr>
        <w:t xml:space="preserve">İTİRAZ YOLUNA BAŞVURAN: </w:t>
      </w:r>
      <w:r w:rsidRPr="003A07B9">
        <w:rPr>
          <w:bCs/>
          <w:color w:val="010000"/>
          <w:szCs w:val="27"/>
        </w:rPr>
        <w:t>Ankara 15. İdare Mahkemesi</w:t>
      </w:r>
    </w:p>
    <w:p w:rsidR="00905CE1" w:rsidRPr="003A07B9" w:rsidRDefault="00905CE1" w:rsidP="003A07B9">
      <w:pPr>
        <w:spacing w:after="200"/>
        <w:ind w:right="283" w:firstLine="709"/>
        <w:jc w:val="both"/>
        <w:rPr>
          <w:color w:val="010000"/>
          <w:lang w:eastAsia="en-US"/>
        </w:rPr>
      </w:pPr>
      <w:r w:rsidRPr="003A07B9">
        <w:rPr>
          <w:b/>
          <w:bCs/>
          <w:color w:val="010000"/>
          <w:szCs w:val="27"/>
        </w:rPr>
        <w:t xml:space="preserve">İTİRAZIN KONUSU: </w:t>
      </w:r>
      <w:r w:rsidRPr="003A07B9">
        <w:rPr>
          <w:color w:val="010000"/>
        </w:rPr>
        <w:t>24/2/1983 tarihli ve 2802 sayılı Hâkimler ve Savcılar Kanunu’nun 29/6/2006 tarihli ve 5536 sayılı Kanun’un 3. maddesiyle başlığı ile birlikte değiştirilen 106. maddesinin 28/7/2024 tarihli ve 7524 sayılı Kanun’un 58. maddesiyle değiştirilen altıncı fıkrasının birinci cümlesinde yer alan “</w:t>
      </w:r>
      <w:r w:rsidRPr="003A07B9">
        <w:rPr>
          <w:i/>
          <w:color w:val="010000"/>
        </w:rPr>
        <w:t>…fiilen görev yapan…</w:t>
      </w:r>
      <w:r w:rsidRPr="003A07B9">
        <w:rPr>
          <w:color w:val="010000"/>
        </w:rPr>
        <w:t>” ibaresinin</w:t>
      </w:r>
      <w:r w:rsidRPr="003A07B9">
        <w:rPr>
          <w:color w:val="010000"/>
          <w:lang w:eastAsia="en-US"/>
        </w:rPr>
        <w:t xml:space="preserve"> </w:t>
      </w:r>
      <w:r w:rsidRPr="003A07B9">
        <w:rPr>
          <w:bCs/>
          <w:color w:val="010000"/>
          <w:szCs w:val="27"/>
        </w:rPr>
        <w:t>Anayasa’nın 2., 9., 10., 35., 49. ve 138. maddelerine aykırılığı ileri sürülerek iptaline karar verilmesi talebidir.</w:t>
      </w:r>
    </w:p>
    <w:p w:rsidR="00905CE1" w:rsidRPr="003A07B9" w:rsidRDefault="00905CE1" w:rsidP="003A07B9">
      <w:pPr>
        <w:spacing w:after="200"/>
        <w:ind w:right="283" w:firstLine="709"/>
        <w:jc w:val="both"/>
        <w:rPr>
          <w:i/>
          <w:color w:val="010000"/>
          <w:lang w:eastAsia="en-US"/>
        </w:rPr>
      </w:pPr>
      <w:r w:rsidRPr="003A07B9">
        <w:rPr>
          <w:b/>
          <w:bCs/>
          <w:color w:val="010000"/>
        </w:rPr>
        <w:t>OLAY:</w:t>
      </w:r>
      <w:r w:rsidRPr="003A07B9">
        <w:rPr>
          <w:color w:val="010000"/>
          <w:lang w:eastAsia="en-US"/>
        </w:rPr>
        <w:t xml:space="preserve"> Eksik hesaplandığı iddia edilen emekli aylığının düzeltilmesi talebiyle açılan davada </w:t>
      </w:r>
      <w:r w:rsidRPr="003A07B9">
        <w:rPr>
          <w:color w:val="010000"/>
          <w:shd w:val="clear" w:color="auto" w:fill="FFFFFF"/>
        </w:rPr>
        <w:t>itiraz konusu kuralın Anayasa’ya aykırı olduğu kanısına varan Mahkeme, iptali için başvurmuştur.</w:t>
      </w:r>
    </w:p>
    <w:p w:rsidR="00905CE1" w:rsidRPr="003A07B9" w:rsidRDefault="00905CE1" w:rsidP="003A07B9">
      <w:pPr>
        <w:spacing w:after="200"/>
        <w:ind w:right="283" w:firstLine="709"/>
        <w:jc w:val="both"/>
        <w:rPr>
          <w:color w:val="010000"/>
          <w:szCs w:val="27"/>
        </w:rPr>
      </w:pPr>
      <w:r w:rsidRPr="003A07B9">
        <w:rPr>
          <w:b/>
          <w:bCs/>
          <w:color w:val="010000"/>
          <w:szCs w:val="27"/>
        </w:rPr>
        <w:t>I.</w:t>
      </w:r>
      <w:r w:rsidRPr="003A07B9">
        <w:rPr>
          <w:color w:val="010000"/>
          <w:szCs w:val="27"/>
        </w:rPr>
        <w:t xml:space="preserve"> </w:t>
      </w:r>
      <w:r w:rsidRPr="003A07B9">
        <w:rPr>
          <w:b/>
          <w:bCs/>
          <w:color w:val="010000"/>
          <w:szCs w:val="27"/>
        </w:rPr>
        <w:t xml:space="preserve">İPTALİ İSTENEN KANUN HÜKMÜ </w:t>
      </w:r>
    </w:p>
    <w:p w:rsidR="00905CE1" w:rsidRPr="003A07B9" w:rsidRDefault="00905CE1" w:rsidP="003A07B9">
      <w:pPr>
        <w:spacing w:after="200"/>
        <w:ind w:right="283" w:firstLine="709"/>
        <w:jc w:val="both"/>
        <w:rPr>
          <w:color w:val="010000"/>
        </w:rPr>
      </w:pPr>
      <w:r w:rsidRPr="003A07B9">
        <w:rPr>
          <w:color w:val="010000"/>
          <w:shd w:val="clear" w:color="auto" w:fill="FFFFFF"/>
        </w:rPr>
        <w:t>Kanun’un 106. maddesinin itiraz konusu kuralın da yer aldığı altıncı fıkrası şöyledir</w:t>
      </w:r>
      <w:r w:rsidRPr="003A07B9">
        <w:rPr>
          <w:color w:val="010000"/>
        </w:rPr>
        <w:t xml:space="preserve">; </w:t>
      </w:r>
    </w:p>
    <w:p w:rsidR="00905CE1" w:rsidRPr="003A07B9" w:rsidRDefault="00905CE1" w:rsidP="003A07B9">
      <w:pPr>
        <w:spacing w:after="200"/>
        <w:ind w:right="283" w:firstLine="709"/>
        <w:jc w:val="both"/>
        <w:rPr>
          <w:iCs/>
          <w:color w:val="010000"/>
          <w:szCs w:val="22"/>
        </w:rPr>
      </w:pPr>
      <w:r w:rsidRPr="003A07B9">
        <w:rPr>
          <w:iCs/>
          <w:color w:val="010000"/>
          <w:szCs w:val="22"/>
        </w:rPr>
        <w:t>“</w:t>
      </w:r>
      <w:r w:rsidRPr="003A07B9">
        <w:rPr>
          <w:i/>
          <w:iCs/>
          <w:color w:val="010000"/>
          <w:szCs w:val="22"/>
        </w:rPr>
        <w:t xml:space="preserve">(Ek fıkra: 2/12/2014-6572/29 </w:t>
      </w:r>
      <w:proofErr w:type="spellStart"/>
      <w:r w:rsidRPr="003A07B9">
        <w:rPr>
          <w:i/>
          <w:iCs/>
          <w:color w:val="010000"/>
          <w:szCs w:val="22"/>
        </w:rPr>
        <w:t>md.</w:t>
      </w:r>
      <w:proofErr w:type="spellEnd"/>
      <w:r w:rsidRPr="003A07B9">
        <w:rPr>
          <w:i/>
          <w:iCs/>
          <w:color w:val="010000"/>
          <w:szCs w:val="22"/>
        </w:rPr>
        <w:t xml:space="preserve">) (Değişik altıncı fıkra:28/7/2024-7524/58 </w:t>
      </w:r>
      <w:proofErr w:type="spellStart"/>
      <w:r w:rsidRPr="003A07B9">
        <w:rPr>
          <w:i/>
          <w:iCs/>
          <w:color w:val="010000"/>
          <w:szCs w:val="22"/>
        </w:rPr>
        <w:t>md.</w:t>
      </w:r>
      <w:proofErr w:type="spellEnd"/>
      <w:r w:rsidRPr="003A07B9">
        <w:rPr>
          <w:i/>
          <w:iCs/>
          <w:color w:val="010000"/>
          <w:szCs w:val="22"/>
        </w:rPr>
        <w:t xml:space="preserve">) Yargıtay Birinci Başkanı, Danıştay Başkanı, Yargıtay Cumhuriyet Başsavcısı, Danıştay Başsavcısı, Yargıtay Birinci başkanvekilleri, Danıştay başkanvekilleri, Yargıtay Cumhuriyet </w:t>
      </w:r>
      <w:proofErr w:type="spellStart"/>
      <w:r w:rsidRPr="003A07B9">
        <w:rPr>
          <w:i/>
          <w:iCs/>
          <w:color w:val="010000"/>
          <w:szCs w:val="22"/>
        </w:rPr>
        <w:t>Başsavcıvekili</w:t>
      </w:r>
      <w:proofErr w:type="spellEnd"/>
      <w:r w:rsidRPr="003A07B9">
        <w:rPr>
          <w:i/>
          <w:iCs/>
          <w:color w:val="010000"/>
          <w:szCs w:val="22"/>
        </w:rPr>
        <w:t xml:space="preserve">, Yargıtay ve Danıştay daire başkanları, Yargıtay ve Danıştay üyeleri ile Adalet Bakanlığı Müsteşarına (40.000); birinci sınıf hâkim ve savcılardan 103 üncü maddedeki aylık ödeme oranı % 86 olanlara ve Adalet Bakanlığı Teftiş Kurulu ile Hâkimler ve Savcılar Kurulu Teftiş Kurulunda </w:t>
      </w:r>
      <w:r w:rsidRPr="003A07B9">
        <w:rPr>
          <w:b/>
          <w:i/>
          <w:iCs/>
          <w:color w:val="010000"/>
          <w:szCs w:val="22"/>
          <w:u w:val="single"/>
        </w:rPr>
        <w:t>fiilen görev yapan</w:t>
      </w:r>
      <w:r w:rsidRPr="003A07B9">
        <w:rPr>
          <w:i/>
          <w:iCs/>
          <w:color w:val="010000"/>
          <w:szCs w:val="22"/>
        </w:rPr>
        <w:t xml:space="preserve"> müfettişlere (35.000); diğer birinci sınıf hâkim ve savcılara (30.000); birinci sınıfa ayrılmış hâkim ve savcılara (26.000); diğer hâkim ve savcılara ise (22.500) gösterge rakamının memur aylıklarına uygulanan katsayı ile çarpımı sonucu bulunacak miktarda aylık ek tazminat ödenir. Bu Kanuna tabi olan hâkim ve savcılardan Anayasa Mahkemesinde görev yapanlara ödenen aylık ek ödenek ve Uyuşmazlık Mahkemesinde görev yapanlara ödenen ödenek ile bu fıkrada belirlenen ek tazminattan yalnızca biri ve yüksek olanı ödenir.</w:t>
      </w:r>
      <w:r w:rsidRPr="003A07B9">
        <w:rPr>
          <w:iCs/>
          <w:color w:val="010000"/>
          <w:szCs w:val="22"/>
        </w:rPr>
        <w:t>”</w:t>
      </w:r>
    </w:p>
    <w:p w:rsidR="00905CE1" w:rsidRPr="003A07B9" w:rsidRDefault="00905CE1" w:rsidP="003A07B9">
      <w:pPr>
        <w:spacing w:after="200"/>
        <w:ind w:right="283" w:firstLine="709"/>
        <w:jc w:val="both"/>
        <w:rPr>
          <w:rFonts w:eastAsia="Calibri"/>
          <w:b/>
          <w:color w:val="010000"/>
        </w:rPr>
      </w:pPr>
      <w:r w:rsidRPr="003A07B9">
        <w:rPr>
          <w:rFonts w:eastAsia="Calibri"/>
          <w:b/>
          <w:color w:val="010000"/>
        </w:rPr>
        <w:t>II. İLK İNCELEME</w:t>
      </w:r>
    </w:p>
    <w:p w:rsidR="00905CE1" w:rsidRPr="003A07B9" w:rsidRDefault="00905CE1" w:rsidP="003A07B9">
      <w:pPr>
        <w:spacing w:after="200"/>
        <w:ind w:right="283" w:firstLine="709"/>
        <w:jc w:val="both"/>
        <w:rPr>
          <w:color w:val="010000"/>
        </w:rPr>
      </w:pPr>
      <w:r w:rsidRPr="003A07B9">
        <w:rPr>
          <w:color w:val="010000"/>
        </w:rPr>
        <w:t>1.</w:t>
      </w:r>
      <w:r w:rsidR="003A07B9" w:rsidRPr="003A07B9">
        <w:rPr>
          <w:color w:val="010000"/>
        </w:rPr>
        <w:t xml:space="preserve"> </w:t>
      </w:r>
      <w:r w:rsidRPr="003A07B9">
        <w:rPr>
          <w:color w:val="010000"/>
        </w:rPr>
        <w:t>Anayasa Mahkemesi İçtüzüğü hükümleri uyarınca yapılan ilk inceleme toplantısında başvuru kararı ve ekleri, Raportör Cem GÜNDOĞDU tarafından hazırlanan ilk inceleme raporu ve itiraz konusu kanun hükmü okunup incelendikten sonra gereği görüşülüp düşünüldü:</w:t>
      </w:r>
    </w:p>
    <w:p w:rsidR="00905CE1" w:rsidRPr="003A07B9" w:rsidRDefault="00905CE1" w:rsidP="003A07B9">
      <w:pPr>
        <w:spacing w:after="200"/>
        <w:ind w:right="283" w:firstLine="709"/>
        <w:jc w:val="both"/>
        <w:rPr>
          <w:color w:val="010000"/>
          <w:shd w:val="clear" w:color="auto" w:fill="FFFFFF"/>
        </w:rPr>
      </w:pPr>
      <w:r w:rsidRPr="003A07B9">
        <w:rPr>
          <w:color w:val="010000"/>
        </w:rPr>
        <w:t xml:space="preserve">2. </w:t>
      </w:r>
      <w:r w:rsidRPr="003A07B9">
        <w:rPr>
          <w:color w:val="010000"/>
          <w:shd w:val="clear" w:color="auto" w:fill="FFFFFF"/>
        </w:rPr>
        <w:t xml:space="preserve">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hâlinde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w:t>
      </w:r>
      <w:r w:rsidRPr="003A07B9">
        <w:rPr>
          <w:color w:val="010000"/>
          <w:shd w:val="clear" w:color="auto" w:fill="FFFFFF"/>
        </w:rPr>
        <w:lastRenderedPageBreak/>
        <w:t>çözümünde veya davayı sonuçlandırmada olumlu ya da olumsuz yönde etki yapacak nitelikte bulunan kurallardır.</w:t>
      </w:r>
    </w:p>
    <w:p w:rsidR="00905CE1" w:rsidRPr="003A07B9" w:rsidRDefault="00905CE1" w:rsidP="003A07B9">
      <w:pPr>
        <w:spacing w:after="200"/>
        <w:ind w:right="283" w:firstLine="709"/>
        <w:jc w:val="both"/>
        <w:rPr>
          <w:color w:val="010000"/>
        </w:rPr>
      </w:pPr>
      <w:r w:rsidRPr="003A07B9">
        <w:rPr>
          <w:color w:val="010000"/>
        </w:rPr>
        <w:t>3. 2802 sayılı Kanun’un 106. maddesinin altıncı fıkrasında yüksek yargı başkan ve üyelerine, hâkim ve savcılara, Adalet Bakanlığı Teftiş Kurulu ile Hâkimler ve Savcılar Kurulu Teftiş Kurulunda görevli müfettişlere ödenecek ek tazminata ilişkin hususlar düzenlenmiştir.</w:t>
      </w:r>
      <w:r w:rsidR="003A07B9" w:rsidRPr="003A07B9">
        <w:rPr>
          <w:color w:val="010000"/>
        </w:rPr>
        <w:t xml:space="preserve"> </w:t>
      </w:r>
    </w:p>
    <w:p w:rsidR="00905CE1" w:rsidRPr="003A07B9" w:rsidRDefault="00905CE1" w:rsidP="003A07B9">
      <w:pPr>
        <w:spacing w:after="200"/>
        <w:ind w:right="283" w:firstLine="709"/>
        <w:jc w:val="both"/>
        <w:rPr>
          <w:color w:val="010000"/>
          <w:lang w:eastAsia="en-US"/>
        </w:rPr>
      </w:pPr>
      <w:r w:rsidRPr="003A07B9">
        <w:rPr>
          <w:color w:val="010000"/>
        </w:rPr>
        <w:t>4. İtiraz yoluna başvuran Mahkeme anılan fıkranın birinci cümlesinde yer alan “</w:t>
      </w:r>
      <w:r w:rsidRPr="003A07B9">
        <w:rPr>
          <w:i/>
          <w:color w:val="010000"/>
        </w:rPr>
        <w:t>…fiilen görev yapan…</w:t>
      </w:r>
      <w:r w:rsidRPr="003A07B9">
        <w:rPr>
          <w:color w:val="010000"/>
        </w:rPr>
        <w:t>” ibaresinin</w:t>
      </w:r>
      <w:r w:rsidRPr="003A07B9">
        <w:rPr>
          <w:color w:val="010000"/>
          <w:lang w:eastAsia="en-US"/>
        </w:rPr>
        <w:t xml:space="preserve"> iptalini talep etmiştir. İtiraz konusu kuralla Adalet Bakanlığı Teftiş Kurulu ile Hâkimler ve Savcılar Kurulu Teftiş Kurulunda fiilen görev yapan müfettişlere (35.000) gösterge rakamının memur aylıklarına uygulanan katsayı ile çarpımı sonucu bulunacak miktarda aylık ek tazminatın ödenmesi öngörülmüştür. Bir başka ifadeyle kural, Adalet Bakanlığı Teftiş Kurulu ile Hâkimler ve Savcılar Kurulu Teftiş Kurulunda görev yapan müfettişlere ödenecek ek tazminat miktarı yönünden belirleme yapmaktadır. </w:t>
      </w:r>
    </w:p>
    <w:p w:rsidR="00905CE1" w:rsidRPr="003A07B9" w:rsidRDefault="00905CE1" w:rsidP="003A07B9">
      <w:pPr>
        <w:spacing w:after="200"/>
        <w:ind w:right="283" w:firstLine="709"/>
        <w:jc w:val="both"/>
        <w:rPr>
          <w:color w:val="010000"/>
          <w:shd w:val="clear" w:color="auto" w:fill="FFFFFF"/>
        </w:rPr>
      </w:pPr>
      <w:r w:rsidRPr="003A07B9">
        <w:rPr>
          <w:color w:val="010000"/>
        </w:rPr>
        <w:t xml:space="preserve">5. </w:t>
      </w:r>
      <w:r w:rsidRPr="003A07B9">
        <w:rPr>
          <w:color w:val="010000"/>
          <w:shd w:val="clear" w:color="auto" w:fill="FFFFFF"/>
        </w:rPr>
        <w:t>Bakılmakta olan davanın konusu ise birinci sınıf hâkim iken emekli olan davacının emekli aylığının eksik hesaplandığı iddiasıyla düzeltilmesi talebine ilişkindir. Dolayısıyla müfettişlere ödenecek ek tazminatı düzenleyen kuralın bakılmakta olan davada uygulanma imkânı bulunmamaktadır.</w:t>
      </w:r>
    </w:p>
    <w:p w:rsidR="00905CE1" w:rsidRPr="003A07B9" w:rsidRDefault="00905CE1" w:rsidP="003A07B9">
      <w:pPr>
        <w:spacing w:after="200"/>
        <w:ind w:right="283" w:firstLine="709"/>
        <w:jc w:val="both"/>
        <w:rPr>
          <w:color w:val="010000"/>
          <w:shd w:val="clear" w:color="auto" w:fill="FFFFFF"/>
        </w:rPr>
      </w:pPr>
      <w:r w:rsidRPr="003A07B9">
        <w:rPr>
          <w:color w:val="010000"/>
        </w:rPr>
        <w:t xml:space="preserve">6. </w:t>
      </w:r>
      <w:r w:rsidRPr="003A07B9">
        <w:rPr>
          <w:color w:val="010000"/>
          <w:shd w:val="clear" w:color="auto" w:fill="FFFFFF"/>
        </w:rPr>
        <w:t>Açıklanan nedenle kuralın itiraz başvurusunda bulunan Mahkemenin bakmakta olduğu davada uygulanma imkânı bulunmadığından başvurunun Mahkemenin yetkisizliği nedeniyle reddi gerekir.</w:t>
      </w:r>
    </w:p>
    <w:p w:rsidR="00905CE1" w:rsidRPr="003A07B9" w:rsidRDefault="00905CE1" w:rsidP="003A07B9">
      <w:pPr>
        <w:spacing w:after="200"/>
        <w:ind w:right="283" w:firstLine="709"/>
        <w:jc w:val="both"/>
        <w:rPr>
          <w:b/>
          <w:bCs/>
          <w:color w:val="010000"/>
        </w:rPr>
      </w:pPr>
      <w:r w:rsidRPr="003A07B9">
        <w:rPr>
          <w:b/>
          <w:bCs/>
          <w:color w:val="010000"/>
        </w:rPr>
        <w:t>III. HÜKÜM</w:t>
      </w:r>
    </w:p>
    <w:p w:rsidR="009B2A4D" w:rsidRPr="003A07B9" w:rsidRDefault="009B2A4D" w:rsidP="003A07B9">
      <w:pPr>
        <w:spacing w:after="200"/>
        <w:ind w:right="283" w:firstLine="709"/>
        <w:jc w:val="both"/>
        <w:rPr>
          <w:color w:val="010000"/>
        </w:rPr>
      </w:pPr>
      <w:r w:rsidRPr="003A07B9">
        <w:rPr>
          <w:color w:val="010000"/>
        </w:rPr>
        <w:t>24/2/1983 tarihli ve 2802 sayılı Hâkimler ve Savcılar Kanunu’nun 29/6/2006 tarihli ve 5536 sayılı Kanun’un 3. maddesiyle başlığı ile birlikte değiştirilen 106. maddesinin 28/7/2024 tarihli ve 7524 sayılı Kanun’un 58. maddesiyle değiştirilen</w:t>
      </w:r>
      <w:r w:rsidR="003A07B9" w:rsidRPr="003A07B9">
        <w:rPr>
          <w:color w:val="010000"/>
        </w:rPr>
        <w:t xml:space="preserve"> </w:t>
      </w:r>
      <w:r w:rsidRPr="003A07B9">
        <w:rPr>
          <w:color w:val="010000"/>
        </w:rPr>
        <w:t>altıncı fıkrasının birinci cümlesinde yer alan “</w:t>
      </w:r>
      <w:r w:rsidRPr="003A07B9">
        <w:rPr>
          <w:i/>
          <w:color w:val="010000"/>
        </w:rPr>
        <w:t>…fiilen görev yapan…</w:t>
      </w:r>
      <w:r w:rsidRPr="003A07B9">
        <w:rPr>
          <w:color w:val="010000"/>
        </w:rPr>
        <w:t xml:space="preserve">” ibaresinin </w:t>
      </w:r>
      <w:r w:rsidRPr="003A07B9">
        <w:rPr>
          <w:bCs/>
          <w:color w:val="010000"/>
        </w:rPr>
        <w:t xml:space="preserve">itiraz başvurusunda bulunan Mahkemenin bakmakta olduğu davada uygulanma imkânı bulunmadığından başvurunun Mahkemenin yetkisizliği nedeniyle REDDİNE </w:t>
      </w:r>
      <w:r w:rsidRPr="003A07B9">
        <w:rPr>
          <w:rFonts w:eastAsia="ヒラギノ明朝 Pro W3"/>
          <w:color w:val="010000"/>
          <w:lang w:eastAsia="en-US"/>
        </w:rPr>
        <w:t>15/1/2026</w:t>
      </w:r>
      <w:r w:rsidRPr="003A07B9">
        <w:rPr>
          <w:color w:val="010000"/>
        </w:rPr>
        <w:t xml:space="preserve"> tarihinde OYBİRLİĞİYLE karar verildi.</w:t>
      </w:r>
    </w:p>
    <w:p w:rsidR="003A07B9" w:rsidRDefault="003A07B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9B2A4D" w:rsidRPr="003A07B9" w:rsidTr="003A07B9">
        <w:trPr>
          <w:trHeight w:val="1600"/>
          <w:jc w:val="center"/>
        </w:trPr>
        <w:tc>
          <w:tcPr>
            <w:tcW w:w="1642" w:type="pct"/>
            <w:vAlign w:val="center"/>
            <w:hideMark/>
          </w:tcPr>
          <w:p w:rsidR="009B2A4D" w:rsidRPr="003A07B9" w:rsidRDefault="009B2A4D" w:rsidP="003A07B9">
            <w:pPr>
              <w:spacing w:after="120"/>
              <w:jc w:val="center"/>
              <w:rPr>
                <w:color w:val="010000"/>
              </w:rPr>
            </w:pPr>
            <w:r w:rsidRPr="003A07B9">
              <w:rPr>
                <w:color w:val="010000"/>
              </w:rPr>
              <w:t>Başkan</w:t>
            </w:r>
          </w:p>
          <w:p w:rsidR="009B2A4D" w:rsidRPr="003A07B9" w:rsidRDefault="009B2A4D" w:rsidP="003A07B9">
            <w:pPr>
              <w:spacing w:after="120"/>
              <w:jc w:val="center"/>
              <w:rPr>
                <w:color w:val="010000"/>
              </w:rPr>
            </w:pPr>
            <w:r w:rsidRPr="003A07B9">
              <w:rPr>
                <w:color w:val="010000"/>
              </w:rPr>
              <w:t>Kadir ÖZKAYA</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 xml:space="preserve">Başkanvekili </w:t>
            </w:r>
          </w:p>
          <w:p w:rsidR="009B2A4D" w:rsidRPr="003A07B9" w:rsidRDefault="009B2A4D" w:rsidP="003A07B9">
            <w:pPr>
              <w:spacing w:after="120"/>
              <w:jc w:val="center"/>
              <w:rPr>
                <w:color w:val="010000"/>
              </w:rPr>
            </w:pPr>
            <w:r w:rsidRPr="003A07B9">
              <w:rPr>
                <w:color w:val="010000"/>
              </w:rPr>
              <w:t>Basri BAĞCI</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 xml:space="preserve">Üye </w:t>
            </w:r>
          </w:p>
          <w:p w:rsidR="009B2A4D" w:rsidRPr="003A07B9" w:rsidRDefault="009B2A4D" w:rsidP="003A07B9">
            <w:pPr>
              <w:spacing w:after="120"/>
              <w:jc w:val="center"/>
              <w:rPr>
                <w:color w:val="010000"/>
              </w:rPr>
            </w:pPr>
            <w:r w:rsidRPr="003A07B9">
              <w:rPr>
                <w:color w:val="010000"/>
              </w:rPr>
              <w:t>Engin YILDIRIM</w:t>
            </w:r>
          </w:p>
        </w:tc>
      </w:tr>
      <w:tr w:rsidR="009B2A4D" w:rsidRPr="003A07B9" w:rsidTr="003A07B9">
        <w:trPr>
          <w:trHeight w:val="1600"/>
          <w:jc w:val="center"/>
        </w:trPr>
        <w:tc>
          <w:tcPr>
            <w:tcW w:w="1642" w:type="pct"/>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color w:val="010000"/>
              </w:rPr>
              <w:t>Rıdvan GÜLEÇ</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bCs/>
                <w:color w:val="010000"/>
              </w:rPr>
              <w:t>Recai AKYEL</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 xml:space="preserve">Üye </w:t>
            </w:r>
          </w:p>
          <w:p w:rsidR="009B2A4D" w:rsidRPr="003A07B9" w:rsidRDefault="009B2A4D" w:rsidP="003A07B9">
            <w:pPr>
              <w:spacing w:after="120"/>
              <w:jc w:val="center"/>
              <w:rPr>
                <w:color w:val="010000"/>
              </w:rPr>
            </w:pPr>
            <w:r w:rsidRPr="003A07B9">
              <w:rPr>
                <w:bCs/>
                <w:color w:val="010000"/>
              </w:rPr>
              <w:t>Yusuf Şevki HAKYEMEZ</w:t>
            </w:r>
          </w:p>
        </w:tc>
      </w:tr>
      <w:tr w:rsidR="009B2A4D" w:rsidRPr="003A07B9" w:rsidTr="003A07B9">
        <w:trPr>
          <w:trHeight w:val="1600"/>
          <w:jc w:val="center"/>
        </w:trPr>
        <w:tc>
          <w:tcPr>
            <w:tcW w:w="1642" w:type="pct"/>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bCs/>
                <w:color w:val="010000"/>
              </w:rPr>
              <w:t>Yıldız SEFERİNOĞLU</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color w:val="010000"/>
              </w:rPr>
              <w:t>Selahaddin MENTEŞ</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 xml:space="preserve">Üye </w:t>
            </w:r>
          </w:p>
          <w:p w:rsidR="009B2A4D" w:rsidRPr="003A07B9" w:rsidRDefault="009B2A4D" w:rsidP="003A07B9">
            <w:pPr>
              <w:spacing w:after="120"/>
              <w:jc w:val="center"/>
              <w:rPr>
                <w:color w:val="010000"/>
              </w:rPr>
            </w:pPr>
            <w:r w:rsidRPr="003A07B9">
              <w:rPr>
                <w:bCs/>
                <w:color w:val="010000"/>
              </w:rPr>
              <w:t>İrfan FİDAN</w:t>
            </w:r>
          </w:p>
        </w:tc>
      </w:tr>
      <w:tr w:rsidR="009B2A4D" w:rsidRPr="003A07B9" w:rsidTr="003A07B9">
        <w:trPr>
          <w:trHeight w:val="1600"/>
          <w:jc w:val="center"/>
        </w:trPr>
        <w:tc>
          <w:tcPr>
            <w:tcW w:w="1642" w:type="pct"/>
            <w:vAlign w:val="center"/>
            <w:hideMark/>
          </w:tcPr>
          <w:p w:rsidR="009B2A4D" w:rsidRPr="003A07B9" w:rsidRDefault="009B2A4D" w:rsidP="003A07B9">
            <w:pPr>
              <w:spacing w:after="120"/>
              <w:jc w:val="center"/>
              <w:rPr>
                <w:color w:val="010000"/>
              </w:rPr>
            </w:pPr>
            <w:r w:rsidRPr="003A07B9">
              <w:rPr>
                <w:color w:val="010000"/>
              </w:rPr>
              <w:lastRenderedPageBreak/>
              <w:t>Üye</w:t>
            </w:r>
          </w:p>
          <w:p w:rsidR="009B2A4D" w:rsidRPr="003A07B9" w:rsidRDefault="003A07B9" w:rsidP="003A07B9">
            <w:pPr>
              <w:spacing w:after="120"/>
              <w:jc w:val="center"/>
              <w:rPr>
                <w:color w:val="010000"/>
              </w:rPr>
            </w:pPr>
            <w:r w:rsidRPr="003A07B9">
              <w:rPr>
                <w:color w:val="010000"/>
              </w:rPr>
              <w:t xml:space="preserve"> </w:t>
            </w:r>
            <w:r w:rsidR="009B2A4D" w:rsidRPr="003A07B9">
              <w:rPr>
                <w:color w:val="010000"/>
              </w:rPr>
              <w:t>Kenan YAŞAR</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color w:val="010000"/>
              </w:rPr>
              <w:t>Muhterem İNCE</w:t>
            </w:r>
          </w:p>
        </w:tc>
        <w:tc>
          <w:tcPr>
            <w:tcW w:w="1679" w:type="pct"/>
            <w:gridSpan w:val="2"/>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9B2A4D" w:rsidP="003A07B9">
            <w:pPr>
              <w:spacing w:after="120"/>
              <w:jc w:val="center"/>
              <w:rPr>
                <w:color w:val="010000"/>
              </w:rPr>
            </w:pPr>
            <w:r w:rsidRPr="003A07B9">
              <w:rPr>
                <w:bCs/>
                <w:color w:val="010000"/>
              </w:rPr>
              <w:t>Yılmaz AKÇİL</w:t>
            </w:r>
          </w:p>
        </w:tc>
      </w:tr>
      <w:tr w:rsidR="009B2A4D" w:rsidRPr="003A07B9" w:rsidTr="003A07B9">
        <w:trPr>
          <w:gridAfter w:val="1"/>
          <w:wAfter w:w="137" w:type="pct"/>
          <w:trHeight w:val="1600"/>
          <w:jc w:val="center"/>
        </w:trPr>
        <w:tc>
          <w:tcPr>
            <w:tcW w:w="2431" w:type="pct"/>
            <w:gridSpan w:val="2"/>
            <w:vAlign w:val="center"/>
            <w:hideMark/>
          </w:tcPr>
          <w:p w:rsidR="009B2A4D" w:rsidRPr="003A07B9" w:rsidRDefault="009B2A4D" w:rsidP="003A07B9">
            <w:pPr>
              <w:spacing w:after="120"/>
              <w:jc w:val="center"/>
              <w:rPr>
                <w:color w:val="010000"/>
              </w:rPr>
            </w:pPr>
            <w:r w:rsidRPr="003A07B9">
              <w:rPr>
                <w:color w:val="010000"/>
              </w:rPr>
              <w:t>Üye</w:t>
            </w:r>
          </w:p>
          <w:p w:rsidR="009B2A4D" w:rsidRPr="003A07B9" w:rsidRDefault="003A07B9" w:rsidP="003A07B9">
            <w:pPr>
              <w:spacing w:after="120"/>
              <w:jc w:val="center"/>
              <w:rPr>
                <w:color w:val="010000"/>
              </w:rPr>
            </w:pPr>
            <w:r w:rsidRPr="003A07B9">
              <w:rPr>
                <w:bCs/>
                <w:color w:val="010000"/>
              </w:rPr>
              <w:t xml:space="preserve"> </w:t>
            </w:r>
            <w:r w:rsidR="009B2A4D" w:rsidRPr="003A07B9">
              <w:rPr>
                <w:bCs/>
                <w:color w:val="010000"/>
              </w:rPr>
              <w:t>Ömer ÇINAR</w:t>
            </w:r>
          </w:p>
        </w:tc>
        <w:tc>
          <w:tcPr>
            <w:tcW w:w="2432" w:type="pct"/>
            <w:gridSpan w:val="2"/>
            <w:vAlign w:val="center"/>
            <w:hideMark/>
          </w:tcPr>
          <w:p w:rsidR="009B2A4D" w:rsidRPr="003A07B9" w:rsidRDefault="003A07B9" w:rsidP="003A07B9">
            <w:pPr>
              <w:spacing w:after="120"/>
              <w:jc w:val="center"/>
              <w:rPr>
                <w:color w:val="010000"/>
              </w:rPr>
            </w:pPr>
            <w:r w:rsidRPr="003A07B9">
              <w:rPr>
                <w:color w:val="010000"/>
              </w:rPr>
              <w:t xml:space="preserve"> </w:t>
            </w:r>
            <w:r w:rsidR="009B2A4D" w:rsidRPr="003A07B9">
              <w:rPr>
                <w:color w:val="010000"/>
              </w:rPr>
              <w:t>Üye</w:t>
            </w:r>
          </w:p>
          <w:p w:rsidR="009B2A4D" w:rsidRPr="003A07B9" w:rsidRDefault="003A07B9" w:rsidP="003A07B9">
            <w:pPr>
              <w:spacing w:after="120"/>
              <w:jc w:val="center"/>
              <w:rPr>
                <w:color w:val="010000"/>
              </w:rPr>
            </w:pPr>
            <w:r w:rsidRPr="003A07B9">
              <w:rPr>
                <w:bCs/>
                <w:color w:val="010000"/>
              </w:rPr>
              <w:t xml:space="preserve"> </w:t>
            </w:r>
            <w:r w:rsidR="009B2A4D" w:rsidRPr="003A07B9">
              <w:rPr>
                <w:bCs/>
                <w:color w:val="010000"/>
              </w:rPr>
              <w:t>Metin KIRATLI</w:t>
            </w:r>
          </w:p>
        </w:tc>
      </w:tr>
    </w:tbl>
    <w:p w:rsidR="009B2A4D" w:rsidRPr="003A07B9" w:rsidRDefault="009B2A4D" w:rsidP="003A07B9">
      <w:pPr>
        <w:spacing w:after="200"/>
        <w:ind w:right="283" w:firstLine="709"/>
        <w:jc w:val="both"/>
        <w:rPr>
          <w:color w:val="010000"/>
        </w:rPr>
      </w:pPr>
    </w:p>
    <w:sectPr w:rsidR="009B2A4D" w:rsidRPr="003A07B9" w:rsidSect="003A07B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175" w:rsidRDefault="006F7175" w:rsidP="00980BAD">
      <w:r>
        <w:separator/>
      </w:r>
    </w:p>
  </w:endnote>
  <w:endnote w:type="continuationSeparator" w:id="0">
    <w:p w:rsidR="006F7175" w:rsidRDefault="006F7175" w:rsidP="0098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MS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B9" w:rsidRDefault="003A07B9" w:rsidP="00FC61D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A07B9" w:rsidRDefault="003A07B9" w:rsidP="003A07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B9" w:rsidRPr="003A07B9" w:rsidRDefault="003A07B9" w:rsidP="00FC61DD">
    <w:pPr>
      <w:pStyle w:val="AltBilgi"/>
      <w:framePr w:wrap="around" w:vAnchor="text" w:hAnchor="margin" w:xAlign="right" w:y="1"/>
      <w:rPr>
        <w:rStyle w:val="SayfaNumaras"/>
      </w:rPr>
    </w:pPr>
    <w:r w:rsidRPr="003A07B9">
      <w:rPr>
        <w:rStyle w:val="SayfaNumaras"/>
      </w:rPr>
      <w:fldChar w:fldCharType="begin"/>
    </w:r>
    <w:r w:rsidRPr="003A07B9">
      <w:rPr>
        <w:rStyle w:val="SayfaNumaras"/>
      </w:rPr>
      <w:instrText xml:space="preserve"> PAGE </w:instrText>
    </w:r>
    <w:r w:rsidRPr="003A07B9">
      <w:rPr>
        <w:rStyle w:val="SayfaNumaras"/>
      </w:rPr>
      <w:fldChar w:fldCharType="separate"/>
    </w:r>
    <w:r w:rsidRPr="003A07B9">
      <w:rPr>
        <w:rStyle w:val="SayfaNumaras"/>
        <w:noProof/>
      </w:rPr>
      <w:t>3</w:t>
    </w:r>
    <w:r w:rsidRPr="003A07B9">
      <w:rPr>
        <w:rStyle w:val="SayfaNumaras"/>
      </w:rPr>
      <w:fldChar w:fldCharType="end"/>
    </w:r>
  </w:p>
  <w:p w:rsidR="00980BAD" w:rsidRDefault="00980BAD" w:rsidP="003A07B9">
    <w:pPr>
      <w:pStyle w:val="AltBilgi"/>
      <w:ind w:right="360"/>
      <w:jc w:val="right"/>
    </w:pPr>
  </w:p>
  <w:p w:rsidR="00980BAD" w:rsidRDefault="00980B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175" w:rsidRDefault="006F7175" w:rsidP="00980BAD">
      <w:r>
        <w:separator/>
      </w:r>
    </w:p>
  </w:footnote>
  <w:footnote w:type="continuationSeparator" w:id="0">
    <w:p w:rsidR="006F7175" w:rsidRDefault="006F7175" w:rsidP="0098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7B9" w:rsidRPr="003A07B9" w:rsidRDefault="003A07B9" w:rsidP="003A07B9">
    <w:pPr>
      <w:pStyle w:val="stBilgi"/>
      <w:rPr>
        <w:b/>
      </w:rPr>
    </w:pPr>
    <w:r w:rsidRPr="003A07B9">
      <w:rPr>
        <w:b/>
      </w:rPr>
      <w:t xml:space="preserve">Esas </w:t>
    </w:r>
    <w:proofErr w:type="gramStart"/>
    <w:r w:rsidRPr="003A07B9">
      <w:rPr>
        <w:b/>
      </w:rPr>
      <w:t>Sayısı :</w:t>
    </w:r>
    <w:proofErr w:type="gramEnd"/>
    <w:r w:rsidRPr="003A07B9">
      <w:rPr>
        <w:b/>
      </w:rPr>
      <w:t xml:space="preserve"> 2026/3</w:t>
    </w:r>
  </w:p>
  <w:p w:rsidR="003A07B9" w:rsidRDefault="003A07B9" w:rsidP="003A07B9">
    <w:pPr>
      <w:pStyle w:val="stBilgi"/>
      <w:rPr>
        <w:b/>
      </w:rPr>
    </w:pPr>
    <w:r>
      <w:rPr>
        <w:b/>
      </w:rPr>
      <w:t xml:space="preserve">Karar </w:t>
    </w:r>
    <w:proofErr w:type="gramStart"/>
    <w:r>
      <w:rPr>
        <w:b/>
      </w:rPr>
      <w:t>Sayısı :</w:t>
    </w:r>
    <w:proofErr w:type="gramEnd"/>
    <w:r>
      <w:rPr>
        <w:b/>
      </w:rPr>
      <w:t xml:space="preserve"> 2026/4</w:t>
    </w:r>
  </w:p>
  <w:p w:rsidR="00980BAD" w:rsidRPr="003A07B9" w:rsidRDefault="00980BAD" w:rsidP="003A07B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371C69"/>
    <w:rsid w:val="003A07B9"/>
    <w:rsid w:val="003F6244"/>
    <w:rsid w:val="005B662F"/>
    <w:rsid w:val="00657D6A"/>
    <w:rsid w:val="00686F43"/>
    <w:rsid w:val="006A39B3"/>
    <w:rsid w:val="006C65BA"/>
    <w:rsid w:val="006F7175"/>
    <w:rsid w:val="00905CE1"/>
    <w:rsid w:val="00952B5F"/>
    <w:rsid w:val="00980BAD"/>
    <w:rsid w:val="009B2A4D"/>
    <w:rsid w:val="00AC1685"/>
    <w:rsid w:val="00BD4946"/>
    <w:rsid w:val="00F51D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0FDEA7C-1762-4C8C-938A-47A8B8D7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980BAD"/>
    <w:pPr>
      <w:tabs>
        <w:tab w:val="center" w:pos="4536"/>
        <w:tab w:val="right" w:pos="9072"/>
      </w:tabs>
    </w:pPr>
  </w:style>
  <w:style w:type="character" w:customStyle="1" w:styleId="stBilgiChar">
    <w:name w:val="Üst Bilgi Char"/>
    <w:link w:val="stBilgi"/>
    <w:rsid w:val="00980BAD"/>
    <w:rPr>
      <w:sz w:val="24"/>
      <w:szCs w:val="24"/>
    </w:rPr>
  </w:style>
  <w:style w:type="paragraph" w:styleId="AltBilgi">
    <w:name w:val="footer"/>
    <w:basedOn w:val="Normal"/>
    <w:link w:val="AltBilgiChar"/>
    <w:uiPriority w:val="99"/>
    <w:rsid w:val="00980BAD"/>
    <w:pPr>
      <w:tabs>
        <w:tab w:val="center" w:pos="4536"/>
        <w:tab w:val="right" w:pos="9072"/>
      </w:tabs>
    </w:pPr>
  </w:style>
  <w:style w:type="character" w:customStyle="1" w:styleId="AltBilgiChar">
    <w:name w:val="Alt Bilgi Char"/>
    <w:link w:val="AltBilgi"/>
    <w:uiPriority w:val="99"/>
    <w:rsid w:val="00980BAD"/>
    <w:rPr>
      <w:sz w:val="24"/>
      <w:szCs w:val="24"/>
    </w:rPr>
  </w:style>
  <w:style w:type="paragraph" w:styleId="BalonMetni">
    <w:name w:val="Balloon Text"/>
    <w:basedOn w:val="Normal"/>
    <w:link w:val="BalonMetniChar"/>
    <w:rsid w:val="009B2A4D"/>
    <w:rPr>
      <w:rFonts w:ascii="Segoe UI" w:hAnsi="Segoe UI" w:cs="Segoe UI"/>
      <w:sz w:val="18"/>
      <w:szCs w:val="18"/>
    </w:rPr>
  </w:style>
  <w:style w:type="character" w:customStyle="1" w:styleId="BalonMetniChar">
    <w:name w:val="Balon Metni Char"/>
    <w:link w:val="BalonMetni"/>
    <w:rsid w:val="009B2A4D"/>
    <w:rPr>
      <w:rFonts w:ascii="Segoe UI" w:hAnsi="Segoe UI" w:cs="Segoe UI"/>
      <w:sz w:val="18"/>
      <w:szCs w:val="18"/>
    </w:rPr>
  </w:style>
  <w:style w:type="character" w:styleId="SayfaNumaras">
    <w:name w:val="page number"/>
    <w:basedOn w:val="VarsaylanParagrafYazTipi"/>
    <w:rsid w:val="003A0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01594">
      <w:bodyDiv w:val="1"/>
      <w:marLeft w:val="0"/>
      <w:marRight w:val="0"/>
      <w:marTop w:val="0"/>
      <w:marBottom w:val="0"/>
      <w:divBdr>
        <w:top w:val="none" w:sz="0" w:space="0" w:color="auto"/>
        <w:left w:val="none" w:sz="0" w:space="0" w:color="auto"/>
        <w:bottom w:val="none" w:sz="0" w:space="0" w:color="auto"/>
        <w:right w:val="none" w:sz="0" w:space="0" w:color="auto"/>
      </w:divBdr>
    </w:div>
    <w:div w:id="20017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2026-01-29T11:59:00Z</cp:lastPrinted>
  <dcterms:created xsi:type="dcterms:W3CDTF">2026-03-16T11:32:00Z</dcterms:created>
  <dcterms:modified xsi:type="dcterms:W3CDTF">2026-03-16T11:32:00Z</dcterms:modified>
</cp:coreProperties>
</file>