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5B02" w:rsidRDefault="00815B02" w:rsidP="00270A3F">
      <w:pPr>
        <w:spacing w:after="200"/>
        <w:ind w:right="283"/>
        <w:jc w:val="center"/>
        <w:rPr>
          <w:rFonts w:eastAsia="Calibri"/>
          <w:b/>
          <w:bCs/>
          <w:caps/>
          <w:color w:val="010000"/>
          <w:lang w:eastAsia="en-US"/>
        </w:rPr>
      </w:pPr>
      <w:r w:rsidRPr="00270A3F">
        <w:rPr>
          <w:rFonts w:eastAsia="Calibri"/>
          <w:b/>
          <w:bCs/>
          <w:caps/>
          <w:color w:val="010000"/>
          <w:lang w:eastAsia="en-US"/>
        </w:rPr>
        <w:t>anayasa mahkemesi kararı</w:t>
      </w:r>
    </w:p>
    <w:p w:rsidR="00270A3F" w:rsidRPr="00270A3F" w:rsidRDefault="00270A3F" w:rsidP="00270A3F">
      <w:pPr>
        <w:spacing w:after="200"/>
        <w:ind w:right="283" w:firstLine="709"/>
        <w:jc w:val="center"/>
        <w:rPr>
          <w:rFonts w:eastAsia="Calibri"/>
          <w:b/>
          <w:bCs/>
          <w:caps/>
          <w:color w:val="010000"/>
          <w:lang w:eastAsia="en-US"/>
        </w:rPr>
      </w:pPr>
    </w:p>
    <w:p w:rsidR="00270A3F" w:rsidRDefault="00270A3F" w:rsidP="00270A3F">
      <w:pPr>
        <w:rPr>
          <w:rFonts w:eastAsia="Calibri"/>
          <w:b/>
          <w:bCs/>
          <w:color w:val="010000"/>
          <w:lang w:eastAsia="zh-CN"/>
        </w:rPr>
      </w:pPr>
      <w:r>
        <w:rPr>
          <w:rFonts w:eastAsia="Calibri"/>
          <w:b/>
          <w:bCs/>
          <w:color w:val="010000"/>
          <w:lang w:eastAsia="zh-CN"/>
        </w:rPr>
        <w:t xml:space="preserve">Esas </w:t>
      </w:r>
      <w:proofErr w:type="gramStart"/>
      <w:r>
        <w:rPr>
          <w:rFonts w:eastAsia="Calibri"/>
          <w:b/>
          <w:bCs/>
          <w:color w:val="010000"/>
          <w:lang w:eastAsia="zh-CN"/>
        </w:rPr>
        <w:t>Sayısı :</w:t>
      </w:r>
      <w:proofErr w:type="gramEnd"/>
      <w:r>
        <w:rPr>
          <w:rFonts w:eastAsia="Calibri"/>
          <w:b/>
          <w:bCs/>
          <w:color w:val="010000"/>
          <w:lang w:eastAsia="zh-CN"/>
        </w:rPr>
        <w:t xml:space="preserve"> 2026/36</w:t>
      </w:r>
    </w:p>
    <w:p w:rsidR="00270A3F" w:rsidRDefault="00270A3F" w:rsidP="00270A3F">
      <w:pPr>
        <w:rPr>
          <w:b/>
          <w:color w:val="010000"/>
        </w:rPr>
      </w:pPr>
      <w:r>
        <w:rPr>
          <w:b/>
          <w:color w:val="010000"/>
        </w:rPr>
        <w:t xml:space="preserve">Karar </w:t>
      </w:r>
      <w:proofErr w:type="gramStart"/>
      <w:r>
        <w:rPr>
          <w:b/>
          <w:color w:val="010000"/>
        </w:rPr>
        <w:t>Sayısı :</w:t>
      </w:r>
      <w:proofErr w:type="gramEnd"/>
      <w:r>
        <w:rPr>
          <w:b/>
          <w:color w:val="010000"/>
        </w:rPr>
        <w:t xml:space="preserve"> 2026/33</w:t>
      </w:r>
    </w:p>
    <w:p w:rsidR="00270A3F" w:rsidRDefault="00270A3F" w:rsidP="00270A3F">
      <w:pPr>
        <w:rPr>
          <w:b/>
          <w:color w:val="010000"/>
        </w:rPr>
      </w:pPr>
      <w:r>
        <w:rPr>
          <w:b/>
          <w:color w:val="010000"/>
        </w:rPr>
        <w:t xml:space="preserve">Karar </w:t>
      </w:r>
      <w:proofErr w:type="gramStart"/>
      <w:r>
        <w:rPr>
          <w:b/>
          <w:color w:val="010000"/>
        </w:rPr>
        <w:t>Tarihi :</w:t>
      </w:r>
      <w:proofErr w:type="gramEnd"/>
      <w:r>
        <w:rPr>
          <w:b/>
          <w:color w:val="010000"/>
        </w:rPr>
        <w:t xml:space="preserve"> 12/2/2026</w:t>
      </w:r>
    </w:p>
    <w:p w:rsidR="00270A3F" w:rsidRDefault="00270A3F" w:rsidP="00270A3F">
      <w:pPr>
        <w:rPr>
          <w:b/>
          <w:color w:val="010000"/>
        </w:rPr>
      </w:pPr>
      <w:r>
        <w:rPr>
          <w:b/>
          <w:color w:val="010000"/>
        </w:rPr>
        <w:t xml:space="preserve">R.G. </w:t>
      </w:r>
      <w:proofErr w:type="gramStart"/>
      <w:r>
        <w:rPr>
          <w:b/>
          <w:color w:val="010000"/>
        </w:rPr>
        <w:t>Tarih -</w:t>
      </w:r>
      <w:proofErr w:type="gramEnd"/>
      <w:r>
        <w:rPr>
          <w:b/>
          <w:color w:val="010000"/>
        </w:rPr>
        <w:t xml:space="preserve"> Sayı : Tebliğ edildi.</w:t>
      </w:r>
    </w:p>
    <w:p w:rsidR="00280DA9" w:rsidRPr="00270A3F" w:rsidRDefault="00280DA9" w:rsidP="00270A3F">
      <w:pPr>
        <w:rPr>
          <w:b/>
          <w:color w:val="010000"/>
        </w:rPr>
      </w:pPr>
    </w:p>
    <w:p w:rsidR="00815B02" w:rsidRPr="00270A3F" w:rsidRDefault="00815B02" w:rsidP="00270A3F">
      <w:pPr>
        <w:spacing w:after="200"/>
        <w:ind w:right="283" w:firstLine="709"/>
        <w:jc w:val="both"/>
        <w:rPr>
          <w:rFonts w:eastAsia="Calibri"/>
          <w:color w:val="010000"/>
          <w:lang w:eastAsia="en-US"/>
        </w:rPr>
      </w:pPr>
      <w:r w:rsidRPr="00270A3F">
        <w:rPr>
          <w:rFonts w:eastAsia="Calibri"/>
          <w:b/>
          <w:color w:val="010000"/>
          <w:lang w:eastAsia="en-US"/>
        </w:rPr>
        <w:t xml:space="preserve">İTİRAZ YOLUNA BAŞVURAN: </w:t>
      </w:r>
      <w:r w:rsidRPr="00270A3F">
        <w:rPr>
          <w:color w:val="010000"/>
        </w:rPr>
        <w:t>Ankara 25. Asliye Ceza Mahkemesi</w:t>
      </w:r>
    </w:p>
    <w:p w:rsidR="00815B02" w:rsidRPr="00270A3F" w:rsidRDefault="00815B02" w:rsidP="00270A3F">
      <w:pPr>
        <w:spacing w:after="200"/>
        <w:ind w:right="283" w:firstLine="709"/>
        <w:jc w:val="both"/>
        <w:rPr>
          <w:iCs/>
          <w:color w:val="010000"/>
        </w:rPr>
      </w:pPr>
      <w:r w:rsidRPr="00270A3F">
        <w:rPr>
          <w:b/>
          <w:color w:val="010000"/>
          <w:lang w:eastAsia="en-US"/>
        </w:rPr>
        <w:t xml:space="preserve">İTİRAZIN KONUSU: </w:t>
      </w:r>
      <w:r w:rsidRPr="00270A3F">
        <w:rPr>
          <w:iCs/>
          <w:color w:val="010000"/>
        </w:rPr>
        <w:t>24/12/2025 tarihli ve 7571 sayılı Türk Ceza Kanunu ile Bazı Kanunlarda ve 631 Sayılı Kanun Hükmünde Kararnamede Değişiklik Yapılmasına Dair Kanun’un;</w:t>
      </w:r>
    </w:p>
    <w:p w:rsidR="00815B02" w:rsidRPr="00270A3F" w:rsidRDefault="00815B02" w:rsidP="00270A3F">
      <w:pPr>
        <w:spacing w:after="200"/>
        <w:ind w:right="283" w:firstLine="709"/>
        <w:jc w:val="both"/>
        <w:rPr>
          <w:iCs/>
          <w:color w:val="010000"/>
        </w:rPr>
      </w:pPr>
      <w:r w:rsidRPr="00270A3F">
        <w:rPr>
          <w:b/>
          <w:iCs/>
          <w:color w:val="010000"/>
        </w:rPr>
        <w:t>A.</w:t>
      </w:r>
      <w:r w:rsidRPr="00270A3F">
        <w:rPr>
          <w:iCs/>
          <w:color w:val="010000"/>
        </w:rPr>
        <w:t xml:space="preserve"> 13. maddesiyle </w:t>
      </w:r>
      <w:r w:rsidRPr="00270A3F">
        <w:rPr>
          <w:color w:val="010000"/>
        </w:rPr>
        <w:t xml:space="preserve">26/9/2004 tarihli ve 5235 sayılı Adlî Yargı İlk Derece Mahkemeleri ile Bölge Adliye Mahkemelerinin Kuruluş, Görev ve Yetkileri Hakkında Kanun’a </w:t>
      </w:r>
      <w:r w:rsidRPr="00270A3F">
        <w:rPr>
          <w:iCs/>
          <w:color w:val="010000"/>
        </w:rPr>
        <w:t xml:space="preserve">eklenen geçici 7. maddenin, </w:t>
      </w:r>
    </w:p>
    <w:p w:rsidR="00815B02" w:rsidRPr="00270A3F" w:rsidRDefault="00815B02" w:rsidP="00270A3F">
      <w:pPr>
        <w:spacing w:after="200"/>
        <w:ind w:right="283" w:firstLine="709"/>
        <w:jc w:val="both"/>
        <w:rPr>
          <w:iCs/>
          <w:color w:val="010000"/>
        </w:rPr>
      </w:pPr>
      <w:r w:rsidRPr="00270A3F">
        <w:rPr>
          <w:b/>
          <w:iCs/>
          <w:color w:val="010000"/>
        </w:rPr>
        <w:t>B.</w:t>
      </w:r>
      <w:r w:rsidRPr="00270A3F">
        <w:rPr>
          <w:iCs/>
          <w:color w:val="010000"/>
        </w:rPr>
        <w:t xml:space="preserve"> 39. maddesinin birinci fıkrasının (b) bendinin,</w:t>
      </w:r>
    </w:p>
    <w:p w:rsidR="00815B02" w:rsidRPr="00270A3F" w:rsidRDefault="00815B02" w:rsidP="00270A3F">
      <w:pPr>
        <w:spacing w:after="200"/>
        <w:ind w:right="283" w:firstLine="709"/>
        <w:jc w:val="both"/>
        <w:rPr>
          <w:color w:val="010000"/>
        </w:rPr>
      </w:pPr>
      <w:r w:rsidRPr="00270A3F">
        <w:rPr>
          <w:color w:val="010000"/>
        </w:rPr>
        <w:t>Anayasa’nın 2., 10. ve 37. maddelerine aykırılığı ileri sürülerek iptallerine karar verilmesi talebidir.</w:t>
      </w:r>
    </w:p>
    <w:p w:rsidR="00815B02" w:rsidRPr="00270A3F" w:rsidRDefault="00815B02" w:rsidP="00270A3F">
      <w:pPr>
        <w:spacing w:after="200"/>
        <w:ind w:right="283" w:firstLine="709"/>
        <w:jc w:val="both"/>
        <w:rPr>
          <w:bCs/>
          <w:color w:val="010000"/>
        </w:rPr>
      </w:pPr>
      <w:r w:rsidRPr="00270A3F">
        <w:rPr>
          <w:b/>
          <w:color w:val="010000"/>
          <w:lang w:eastAsia="en-US"/>
        </w:rPr>
        <w:t xml:space="preserve">OLAY: </w:t>
      </w:r>
      <w:r w:rsidRPr="00270A3F">
        <w:rPr>
          <w:color w:val="010000"/>
          <w:lang w:eastAsia="en-US"/>
        </w:rPr>
        <w:t>Nitelikli d</w:t>
      </w:r>
      <w:r w:rsidRPr="00270A3F">
        <w:rPr>
          <w:color w:val="010000"/>
        </w:rPr>
        <w:t xml:space="preserve">olandırıcılık suçundan açılan davada </w:t>
      </w:r>
      <w:r w:rsidRPr="00270A3F">
        <w:rPr>
          <w:bCs/>
          <w:color w:val="010000"/>
        </w:rPr>
        <w:t>itiraz konusu kuralların Anayasa’ya aykırı olduğu kanısına varan Mahkeme, iptalleri için başvurmuştur.</w:t>
      </w:r>
    </w:p>
    <w:p w:rsidR="00815B02" w:rsidRPr="00270A3F" w:rsidRDefault="00815B02" w:rsidP="00270A3F">
      <w:pPr>
        <w:spacing w:after="200"/>
        <w:ind w:right="283" w:firstLine="709"/>
        <w:jc w:val="both"/>
        <w:rPr>
          <w:b/>
          <w:color w:val="010000"/>
          <w:lang w:eastAsia="en-US"/>
        </w:rPr>
      </w:pPr>
      <w:r w:rsidRPr="00270A3F">
        <w:rPr>
          <w:b/>
          <w:color w:val="010000"/>
          <w:lang w:eastAsia="en-US"/>
        </w:rPr>
        <w:t>I. İPTALİ İSTENEN KANUN HÜKÜMLERİ</w:t>
      </w:r>
    </w:p>
    <w:p w:rsidR="00815B02" w:rsidRPr="00270A3F" w:rsidRDefault="00815B02" w:rsidP="00270A3F">
      <w:pPr>
        <w:spacing w:after="200"/>
        <w:ind w:right="283" w:firstLine="709"/>
        <w:jc w:val="both"/>
        <w:rPr>
          <w:rFonts w:eastAsia="Calibri"/>
          <w:color w:val="010000"/>
          <w:lang w:eastAsia="zh-CN"/>
        </w:rPr>
      </w:pPr>
      <w:r w:rsidRPr="00270A3F">
        <w:rPr>
          <w:rFonts w:eastAsia="Calibri"/>
          <w:color w:val="010000"/>
          <w:lang w:eastAsia="zh-CN"/>
        </w:rPr>
        <w:t>Kanun’un itiraz konusu kuralların da yer aldığı:</w:t>
      </w:r>
    </w:p>
    <w:p w:rsidR="00815B02" w:rsidRPr="00270A3F" w:rsidRDefault="00815B02" w:rsidP="00270A3F">
      <w:pPr>
        <w:spacing w:after="200"/>
        <w:ind w:right="283" w:firstLine="709"/>
        <w:jc w:val="both"/>
        <w:rPr>
          <w:iCs/>
          <w:color w:val="010000"/>
        </w:rPr>
      </w:pPr>
      <w:r w:rsidRPr="00270A3F">
        <w:rPr>
          <w:rFonts w:eastAsia="Calibri"/>
          <w:b/>
          <w:color w:val="010000"/>
          <w:lang w:eastAsia="zh-CN"/>
        </w:rPr>
        <w:t>1.</w:t>
      </w:r>
      <w:r w:rsidR="00270A3F" w:rsidRPr="00270A3F">
        <w:rPr>
          <w:rFonts w:eastAsia="Calibri"/>
          <w:color w:val="010000"/>
          <w:lang w:eastAsia="zh-CN"/>
        </w:rPr>
        <w:t xml:space="preserve"> </w:t>
      </w:r>
      <w:r w:rsidRPr="00270A3F">
        <w:rPr>
          <w:iCs/>
          <w:color w:val="010000"/>
        </w:rPr>
        <w:t xml:space="preserve">13. maddesiyle </w:t>
      </w:r>
      <w:r w:rsidRPr="00270A3F">
        <w:rPr>
          <w:color w:val="010000"/>
        </w:rPr>
        <w:t xml:space="preserve">5235 sayılı Kanun’a </w:t>
      </w:r>
      <w:r w:rsidRPr="00270A3F">
        <w:rPr>
          <w:iCs/>
          <w:color w:val="010000"/>
        </w:rPr>
        <w:t>eklenen geçici 7. madde şöyledir:</w:t>
      </w:r>
    </w:p>
    <w:p w:rsidR="00815B02" w:rsidRPr="00270A3F" w:rsidRDefault="00270A3F" w:rsidP="00270A3F">
      <w:pPr>
        <w:spacing w:after="200"/>
        <w:ind w:right="283" w:firstLine="709"/>
        <w:jc w:val="both"/>
        <w:rPr>
          <w:i/>
          <w:color w:val="010000"/>
          <w:szCs w:val="22"/>
        </w:rPr>
      </w:pPr>
      <w:r w:rsidRPr="00270A3F">
        <w:rPr>
          <w:color w:val="010000"/>
          <w:szCs w:val="22"/>
        </w:rPr>
        <w:t xml:space="preserve"> </w:t>
      </w:r>
      <w:r w:rsidR="00815B02" w:rsidRPr="00270A3F">
        <w:rPr>
          <w:color w:val="010000"/>
          <w:szCs w:val="22"/>
        </w:rPr>
        <w:t>“</w:t>
      </w:r>
      <w:r w:rsidR="00815B02" w:rsidRPr="00270A3F">
        <w:rPr>
          <w:b/>
          <w:i/>
          <w:color w:val="010000"/>
          <w:szCs w:val="22"/>
          <w:u w:val="single"/>
        </w:rPr>
        <w:t>Geçici Madde 7-</w:t>
      </w:r>
      <w:r w:rsidRPr="00270A3F">
        <w:rPr>
          <w:b/>
          <w:i/>
          <w:color w:val="010000"/>
          <w:szCs w:val="22"/>
          <w:u w:val="single"/>
        </w:rPr>
        <w:t xml:space="preserve"> </w:t>
      </w:r>
      <w:r w:rsidR="00815B02" w:rsidRPr="00270A3F">
        <w:rPr>
          <w:bCs/>
          <w:i/>
          <w:color w:val="010000"/>
          <w:szCs w:val="22"/>
        </w:rPr>
        <w:t xml:space="preserve">(Ek:24/12/2025-7571/13 </w:t>
      </w:r>
      <w:proofErr w:type="spellStart"/>
      <w:r w:rsidR="00815B02" w:rsidRPr="00270A3F">
        <w:rPr>
          <w:bCs/>
          <w:i/>
          <w:color w:val="010000"/>
          <w:szCs w:val="22"/>
        </w:rPr>
        <w:t>md.</w:t>
      </w:r>
      <w:proofErr w:type="spellEnd"/>
      <w:r w:rsidR="00815B02" w:rsidRPr="00270A3F">
        <w:rPr>
          <w:bCs/>
          <w:i/>
          <w:color w:val="010000"/>
          <w:szCs w:val="22"/>
        </w:rPr>
        <w:t>)</w:t>
      </w:r>
    </w:p>
    <w:p w:rsidR="00815B02" w:rsidRPr="00270A3F" w:rsidRDefault="00815B02" w:rsidP="00270A3F">
      <w:pPr>
        <w:spacing w:after="200"/>
        <w:ind w:right="283" w:firstLine="709"/>
        <w:jc w:val="both"/>
        <w:rPr>
          <w:color w:val="010000"/>
          <w:szCs w:val="22"/>
          <w:u w:val="single"/>
        </w:rPr>
      </w:pPr>
      <w:r w:rsidRPr="00270A3F">
        <w:rPr>
          <w:b/>
          <w:i/>
          <w:color w:val="010000"/>
          <w:szCs w:val="22"/>
          <w:u w:val="single"/>
        </w:rPr>
        <w:t>Bu maddenin yürürlüğe girdiği tarihte ağır ceza mahkemelerinde görülmekte olan davalarda veya istinaf ya da temyiz kanun yolu incelemesinde bulunan dosyalarda nitelikli dolandırıcılık (m. 158) suçlarına bakan mahkemenin görevinin bu maddeyi ihdas eden Kanunla değiştiği gerekçesiyle görevsizlik veya bozma kararı verilemez. Bu davalara kesin hükümle sonuçlandırılıncaya kadar bu maddenin yürürlüğe girdiği tarihten önceki göreve ilişkin kurallara göre bakılmaya devam olunur.</w:t>
      </w:r>
      <w:r w:rsidRPr="00270A3F">
        <w:rPr>
          <w:color w:val="010000"/>
          <w:szCs w:val="22"/>
        </w:rPr>
        <w:t>”</w:t>
      </w:r>
    </w:p>
    <w:p w:rsidR="00815B02" w:rsidRPr="00270A3F" w:rsidRDefault="00815B02" w:rsidP="00270A3F">
      <w:pPr>
        <w:spacing w:after="200"/>
        <w:ind w:right="283" w:firstLine="709"/>
        <w:jc w:val="both"/>
        <w:rPr>
          <w:iCs/>
          <w:color w:val="010000"/>
        </w:rPr>
      </w:pPr>
      <w:r w:rsidRPr="00270A3F">
        <w:rPr>
          <w:rFonts w:eastAsia="Calibri"/>
          <w:b/>
          <w:color w:val="010000"/>
          <w:lang w:eastAsia="zh-CN"/>
        </w:rPr>
        <w:t>2.</w:t>
      </w:r>
      <w:r w:rsidR="00270A3F" w:rsidRPr="00270A3F">
        <w:rPr>
          <w:rFonts w:eastAsia="Calibri"/>
          <w:color w:val="010000"/>
          <w:lang w:eastAsia="zh-CN"/>
        </w:rPr>
        <w:t xml:space="preserve"> </w:t>
      </w:r>
      <w:r w:rsidRPr="00270A3F">
        <w:rPr>
          <w:iCs/>
          <w:color w:val="010000"/>
        </w:rPr>
        <w:t>39. maddesi şöyledir:</w:t>
      </w:r>
    </w:p>
    <w:p w:rsidR="00815B02" w:rsidRPr="00270A3F" w:rsidRDefault="00270A3F" w:rsidP="00270A3F">
      <w:pPr>
        <w:spacing w:after="200"/>
        <w:ind w:right="283" w:firstLine="709"/>
        <w:jc w:val="both"/>
        <w:rPr>
          <w:i/>
          <w:color w:val="010000"/>
          <w:szCs w:val="22"/>
        </w:rPr>
      </w:pPr>
      <w:r w:rsidRPr="00270A3F">
        <w:rPr>
          <w:bCs/>
          <w:color w:val="010000"/>
          <w:szCs w:val="22"/>
        </w:rPr>
        <w:t xml:space="preserve"> </w:t>
      </w:r>
      <w:r w:rsidR="00815B02" w:rsidRPr="00270A3F">
        <w:rPr>
          <w:bCs/>
          <w:color w:val="010000"/>
          <w:szCs w:val="22"/>
        </w:rPr>
        <w:t>“</w:t>
      </w:r>
      <w:r w:rsidR="00815B02" w:rsidRPr="00270A3F">
        <w:rPr>
          <w:bCs/>
          <w:i/>
          <w:color w:val="010000"/>
          <w:szCs w:val="22"/>
        </w:rPr>
        <w:t>MADDE 39-</w:t>
      </w:r>
      <w:r w:rsidRPr="00270A3F">
        <w:rPr>
          <w:i/>
          <w:color w:val="010000"/>
          <w:szCs w:val="22"/>
        </w:rPr>
        <w:t xml:space="preserve"> </w:t>
      </w:r>
      <w:r w:rsidR="00815B02" w:rsidRPr="00270A3F">
        <w:rPr>
          <w:i/>
          <w:color w:val="010000"/>
          <w:szCs w:val="22"/>
        </w:rPr>
        <w:t>Bu Kanunun;</w:t>
      </w:r>
    </w:p>
    <w:p w:rsidR="00815B02" w:rsidRPr="00270A3F" w:rsidRDefault="00815B02" w:rsidP="00270A3F">
      <w:pPr>
        <w:spacing w:after="200"/>
        <w:ind w:right="283" w:firstLine="709"/>
        <w:jc w:val="both"/>
        <w:rPr>
          <w:i/>
          <w:color w:val="010000"/>
          <w:szCs w:val="22"/>
        </w:rPr>
      </w:pPr>
      <w:r w:rsidRPr="00270A3F">
        <w:rPr>
          <w:i/>
          <w:color w:val="010000"/>
          <w:szCs w:val="22"/>
        </w:rPr>
        <w:t>a) 11 inci maddesi</w:t>
      </w:r>
      <w:r w:rsidR="00270A3F" w:rsidRPr="00270A3F">
        <w:rPr>
          <w:i/>
          <w:color w:val="010000"/>
          <w:szCs w:val="22"/>
        </w:rPr>
        <w:t xml:space="preserve"> </w:t>
      </w:r>
      <w:r w:rsidRPr="00270A3F">
        <w:rPr>
          <w:i/>
          <w:color w:val="010000"/>
          <w:szCs w:val="22"/>
        </w:rPr>
        <w:t>26/12/2025</w:t>
      </w:r>
      <w:r w:rsidR="00270A3F" w:rsidRPr="00270A3F">
        <w:rPr>
          <w:i/>
          <w:color w:val="010000"/>
          <w:szCs w:val="22"/>
        </w:rPr>
        <w:t xml:space="preserve"> </w:t>
      </w:r>
      <w:r w:rsidRPr="00270A3F">
        <w:rPr>
          <w:i/>
          <w:color w:val="010000"/>
          <w:szCs w:val="22"/>
        </w:rPr>
        <w:t>tarihinde,</w:t>
      </w:r>
    </w:p>
    <w:p w:rsidR="00815B02" w:rsidRPr="00270A3F" w:rsidRDefault="00815B02" w:rsidP="00270A3F">
      <w:pPr>
        <w:spacing w:after="200"/>
        <w:ind w:right="283" w:firstLine="709"/>
        <w:jc w:val="both"/>
        <w:rPr>
          <w:b/>
          <w:i/>
          <w:color w:val="010000"/>
          <w:szCs w:val="22"/>
          <w:u w:val="single"/>
        </w:rPr>
      </w:pPr>
      <w:r w:rsidRPr="00270A3F">
        <w:rPr>
          <w:b/>
          <w:i/>
          <w:color w:val="010000"/>
          <w:szCs w:val="22"/>
          <w:u w:val="single"/>
        </w:rPr>
        <w:t>b) Diğer maddeleri yayımı tarihinde,</w:t>
      </w:r>
    </w:p>
    <w:p w:rsidR="00815B02" w:rsidRPr="00270A3F" w:rsidRDefault="00815B02" w:rsidP="00270A3F">
      <w:pPr>
        <w:spacing w:after="200"/>
        <w:ind w:right="283" w:firstLine="709"/>
        <w:jc w:val="both"/>
        <w:rPr>
          <w:b/>
          <w:i/>
          <w:color w:val="010000"/>
          <w:szCs w:val="22"/>
          <w:u w:val="single"/>
        </w:rPr>
      </w:pPr>
      <w:proofErr w:type="gramStart"/>
      <w:r w:rsidRPr="00270A3F">
        <w:rPr>
          <w:i/>
          <w:color w:val="010000"/>
          <w:szCs w:val="22"/>
        </w:rPr>
        <w:t>yürürlüğe</w:t>
      </w:r>
      <w:proofErr w:type="gramEnd"/>
      <w:r w:rsidR="00270A3F" w:rsidRPr="00270A3F">
        <w:rPr>
          <w:i/>
          <w:color w:val="010000"/>
          <w:szCs w:val="22"/>
        </w:rPr>
        <w:t xml:space="preserve"> </w:t>
      </w:r>
      <w:r w:rsidRPr="00270A3F">
        <w:rPr>
          <w:i/>
          <w:color w:val="010000"/>
          <w:szCs w:val="22"/>
        </w:rPr>
        <w:t>girer.</w:t>
      </w:r>
      <w:r w:rsidRPr="00270A3F">
        <w:rPr>
          <w:color w:val="010000"/>
          <w:szCs w:val="22"/>
        </w:rPr>
        <w:t>”</w:t>
      </w:r>
    </w:p>
    <w:p w:rsidR="00815B02" w:rsidRPr="00270A3F" w:rsidRDefault="00815B02" w:rsidP="00270A3F">
      <w:pPr>
        <w:spacing w:after="200"/>
        <w:ind w:right="283" w:firstLine="709"/>
        <w:jc w:val="both"/>
        <w:rPr>
          <w:b/>
          <w:color w:val="010000"/>
          <w:lang w:eastAsia="en-US"/>
        </w:rPr>
      </w:pPr>
      <w:r w:rsidRPr="00270A3F">
        <w:rPr>
          <w:b/>
          <w:color w:val="010000"/>
          <w:lang w:eastAsia="en-US"/>
        </w:rPr>
        <w:t>II.</w:t>
      </w:r>
      <w:r w:rsidR="00270A3F" w:rsidRPr="00270A3F">
        <w:rPr>
          <w:b/>
          <w:color w:val="010000"/>
          <w:lang w:eastAsia="en-US"/>
        </w:rPr>
        <w:t xml:space="preserve"> </w:t>
      </w:r>
      <w:r w:rsidRPr="00270A3F">
        <w:rPr>
          <w:b/>
          <w:color w:val="010000"/>
          <w:lang w:eastAsia="en-US"/>
        </w:rPr>
        <w:t>İLK İNCELEME</w:t>
      </w:r>
    </w:p>
    <w:p w:rsidR="00815B02" w:rsidRPr="00270A3F" w:rsidRDefault="00815B02" w:rsidP="00270A3F">
      <w:pPr>
        <w:spacing w:after="200"/>
        <w:ind w:right="283" w:firstLine="709"/>
        <w:jc w:val="both"/>
        <w:rPr>
          <w:color w:val="010000"/>
        </w:rPr>
      </w:pPr>
      <w:r w:rsidRPr="00270A3F">
        <w:rPr>
          <w:rFonts w:eastAsia="Calibri"/>
          <w:color w:val="010000"/>
          <w:shd w:val="clear" w:color="auto" w:fill="FFFFFF"/>
          <w:lang w:eastAsia="en-US"/>
        </w:rPr>
        <w:lastRenderedPageBreak/>
        <w:t>1.</w:t>
      </w:r>
      <w:r w:rsidR="00270A3F" w:rsidRPr="00270A3F">
        <w:rPr>
          <w:rFonts w:eastAsia="Calibri"/>
          <w:color w:val="010000"/>
          <w:shd w:val="clear" w:color="auto" w:fill="FFFFFF"/>
          <w:lang w:eastAsia="en-US"/>
        </w:rPr>
        <w:t xml:space="preserve"> </w:t>
      </w:r>
      <w:r w:rsidRPr="00270A3F">
        <w:rPr>
          <w:color w:val="010000"/>
        </w:rPr>
        <w:t>Anayasa Mahkemesi İçtüzüğü hükümleri uyarınca yapılan ilk inceleme toplantısında başvuru kararı ve ekleri, Raportör Ömer MENCİK tarafından hazırlanan ilk inceleme raporu ve itiraz konusu kanun hükümleri okunup incelendikten sonra gereği görüşülüp düşünüldü:</w:t>
      </w:r>
    </w:p>
    <w:p w:rsidR="00815B02" w:rsidRPr="00270A3F" w:rsidRDefault="00815B02" w:rsidP="00270A3F">
      <w:pPr>
        <w:spacing w:after="200"/>
        <w:ind w:right="283" w:firstLine="709"/>
        <w:jc w:val="both"/>
        <w:rPr>
          <w:color w:val="010000"/>
          <w:shd w:val="clear" w:color="auto" w:fill="FFFFFF"/>
        </w:rPr>
      </w:pPr>
      <w:r w:rsidRPr="00270A3F">
        <w:rPr>
          <w:rFonts w:eastAsia="Calibri"/>
          <w:color w:val="010000"/>
        </w:rPr>
        <w:t>2.</w:t>
      </w:r>
      <w:r w:rsidR="00270A3F" w:rsidRPr="00270A3F">
        <w:rPr>
          <w:rFonts w:eastAsia="Calibri"/>
          <w:color w:val="010000"/>
        </w:rPr>
        <w:t xml:space="preserve"> </w:t>
      </w:r>
      <w:r w:rsidRPr="00270A3F">
        <w:rPr>
          <w:color w:val="010000"/>
          <w:shd w:val="clear" w:color="auto" w:fill="FFFFFF"/>
        </w:rPr>
        <w:t>Anayasa’nın 152. ile 30/3/2011 tarihli ve 6216 sayılı Anayasa Mahkemesinin Kuruluşu ve Yargılama Usulleri Hakkında Kanun’un 40. maddelerine göre bir davaya bakmakta olan mahkeme, o dava sebebiyle uygulanacak bir kanunun veya Cumhurbaşkanlığı kararnamesinin hükümlerini Anayasa’ya aykırı görmesi hâlinde veya taraflardan birinin ileri sürdüğü aykırılık iddiasının ciddi olduğu kanısına varması durumunda bu hükümlerin iptalleri için Anayasa Mahkemesine başvurmaya yetkilidir. Ancak anılan maddeler uyarınca bir mahkemenin Anayasa Mahkemesine başvurabilmesi için elinde yöntemince açılmış ve mahkemenin görevine giren bir davanın bulunması, iptali talep edilen kuralın da o davada uygulanacak olması gerekir.</w:t>
      </w:r>
      <w:r w:rsidR="00270A3F" w:rsidRPr="00270A3F">
        <w:rPr>
          <w:color w:val="010000"/>
          <w:shd w:val="clear" w:color="auto" w:fill="FFFFFF"/>
        </w:rPr>
        <w:t xml:space="preserve"> </w:t>
      </w:r>
      <w:r w:rsidRPr="00270A3F">
        <w:rPr>
          <w:color w:val="010000"/>
          <w:shd w:val="clear" w:color="auto" w:fill="FFFFFF"/>
        </w:rPr>
        <w:t>Uygulanacak kural ise bakılmakta olan davanın değişik evrelerinde ortaya çıkan sorunların çözümünde veya davayı sonuçlandırmada olumlu ya da olumsuz yönde etki yapacak nitelikteki kurallardır.</w:t>
      </w:r>
    </w:p>
    <w:p w:rsidR="00815B02" w:rsidRPr="00270A3F" w:rsidRDefault="00815B02" w:rsidP="00270A3F">
      <w:pPr>
        <w:spacing w:after="200"/>
        <w:ind w:right="283" w:firstLine="709"/>
        <w:jc w:val="both"/>
        <w:rPr>
          <w:color w:val="010000"/>
          <w:shd w:val="clear" w:color="auto" w:fill="FFFFFF"/>
        </w:rPr>
      </w:pPr>
      <w:r w:rsidRPr="00270A3F">
        <w:rPr>
          <w:color w:val="010000"/>
          <w:shd w:val="clear" w:color="auto" w:fill="FFFFFF"/>
        </w:rPr>
        <w:t>3.</w:t>
      </w:r>
      <w:r w:rsidR="00270A3F" w:rsidRPr="00270A3F">
        <w:rPr>
          <w:color w:val="010000"/>
          <w:shd w:val="clear" w:color="auto" w:fill="FFFFFF"/>
        </w:rPr>
        <w:t xml:space="preserve"> </w:t>
      </w:r>
      <w:r w:rsidRPr="00270A3F">
        <w:rPr>
          <w:color w:val="010000"/>
          <w:shd w:val="clear" w:color="auto" w:fill="FFFFFF"/>
        </w:rPr>
        <w:t xml:space="preserve">İtiraz yoluna başvuran Mahkeme, 5235 sayılı Kanun’un geçici 7. maddesinin ve 7571 sayılı Kanun’un </w:t>
      </w:r>
      <w:r w:rsidRPr="00270A3F">
        <w:rPr>
          <w:iCs/>
          <w:color w:val="010000"/>
        </w:rPr>
        <w:t xml:space="preserve">39. maddesinin birinci fıkrasının (b) bendinin iptallerini talep etmiştir. </w:t>
      </w:r>
      <w:r w:rsidRPr="00270A3F">
        <w:rPr>
          <w:color w:val="010000"/>
          <w:shd w:val="clear" w:color="auto" w:fill="FFFFFF"/>
        </w:rPr>
        <w:t xml:space="preserve">İtiraz konusu maddede nitelikli dolandırıcılık suçları ile ilgili olarak yapılan kovuşturmalar yönünden geçiş hükmü öngörülmüş, ilk derece mahkemesi ile istinaf veya temyiz incelemesinde bulunan bu nitelikteki dosyalar yönünden ağır ceza mahkemelerince görevsizlik kararı verilemeyeceği veya istinaf ya da temyiz kanun yolunda bozma yapılamayacağı düzenlenmiştir. Kural doğrudan ağır ceza mahkemeleri ile istinaf ve temyiz mercilerine yönelik düzenleme öngörmektedir. </w:t>
      </w:r>
    </w:p>
    <w:p w:rsidR="00815B02" w:rsidRPr="00270A3F" w:rsidRDefault="00815B02" w:rsidP="00270A3F">
      <w:pPr>
        <w:pStyle w:val="KonuBal"/>
        <w:widowControl/>
        <w:tabs>
          <w:tab w:val="clear" w:pos="1985"/>
        </w:tabs>
        <w:spacing w:after="200"/>
        <w:ind w:right="283" w:firstLine="709"/>
        <w:jc w:val="both"/>
        <w:rPr>
          <w:color w:val="010000"/>
          <w:shd w:val="clear" w:color="auto" w:fill="FFFFFF"/>
        </w:rPr>
      </w:pPr>
      <w:r w:rsidRPr="00270A3F">
        <w:rPr>
          <w:color w:val="010000"/>
          <w:shd w:val="clear" w:color="auto" w:fill="FFFFFF"/>
        </w:rPr>
        <w:t>4.</w:t>
      </w:r>
      <w:r w:rsidR="00270A3F" w:rsidRPr="00270A3F">
        <w:rPr>
          <w:color w:val="010000"/>
          <w:shd w:val="clear" w:color="auto" w:fill="FFFFFF"/>
        </w:rPr>
        <w:t xml:space="preserve"> </w:t>
      </w:r>
      <w:r w:rsidRPr="00270A3F">
        <w:rPr>
          <w:color w:val="010000"/>
          <w:shd w:val="clear" w:color="auto" w:fill="FFFFFF"/>
        </w:rPr>
        <w:t xml:space="preserve">Bu itibarla söz konusu kuralın itiraz yoluna başvuran Mahkemenin bakmakta olduğu </w:t>
      </w:r>
      <w:r w:rsidRPr="00270A3F">
        <w:rPr>
          <w:color w:val="010000"/>
          <w:szCs w:val="24"/>
        </w:rPr>
        <w:t xml:space="preserve">davada </w:t>
      </w:r>
      <w:r w:rsidRPr="00270A3F">
        <w:rPr>
          <w:color w:val="010000"/>
          <w:shd w:val="clear" w:color="auto" w:fill="FFFFFF"/>
        </w:rPr>
        <w:t>uygulanma imkânı bulunmamaktadır. Dolayısıyla bu kurala yönelik başvurunun Mahkemenin yetkisizliği nedeniyle reddi gerekir.</w:t>
      </w:r>
      <w:r w:rsidR="00270A3F" w:rsidRPr="00270A3F">
        <w:rPr>
          <w:color w:val="010000"/>
          <w:shd w:val="clear" w:color="auto" w:fill="FFFFFF"/>
        </w:rPr>
        <w:t xml:space="preserve"> </w:t>
      </w:r>
    </w:p>
    <w:p w:rsidR="00815B02" w:rsidRPr="00270A3F" w:rsidRDefault="00815B02" w:rsidP="00270A3F">
      <w:pPr>
        <w:spacing w:after="200"/>
        <w:ind w:right="283" w:firstLine="709"/>
        <w:jc w:val="both"/>
        <w:rPr>
          <w:color w:val="010000"/>
          <w:shd w:val="clear" w:color="auto" w:fill="FFFFFF"/>
        </w:rPr>
      </w:pPr>
      <w:r w:rsidRPr="00270A3F">
        <w:rPr>
          <w:color w:val="010000"/>
          <w:shd w:val="clear" w:color="auto" w:fill="FFFFFF"/>
        </w:rPr>
        <w:t>5.</w:t>
      </w:r>
      <w:r w:rsidR="00270A3F" w:rsidRPr="00270A3F">
        <w:rPr>
          <w:color w:val="010000"/>
          <w:shd w:val="clear" w:color="auto" w:fill="FFFFFF"/>
        </w:rPr>
        <w:t xml:space="preserve"> </w:t>
      </w:r>
      <w:r w:rsidRPr="00270A3F">
        <w:rPr>
          <w:color w:val="010000"/>
        </w:rPr>
        <w:t xml:space="preserve">Öte yandan </w:t>
      </w:r>
      <w:r w:rsidRPr="00270A3F">
        <w:rPr>
          <w:color w:val="010000"/>
          <w:shd w:val="clear" w:color="auto" w:fill="FFFFFF"/>
        </w:rPr>
        <w:t>6216 sayılı Kanun’un 40. maddesinde Anayasa Mahkemesine itiraz yoluyla yapılacak başvurularda izlenecek yöntem düzenlenmiştir. Söz konusu maddenin (1) numaralı fıkrasında bir davaya bakmakta olan mahkemenin bu davada uygulanacak bir kanun veya Cumhurbaşkanlığı kararnamesinin hükümlerini Anayasa’ya aykırı görmesi veya taraflardan birinin ileri sürdüğü aykırılık iddiasının ciddi olduğu kanısına varması durumunda bu fıkrada sayılan belgeleri dizi listesine bağlayarak Anayasa Mahkemesine göndereceği belirtilmiştir. Anılan fıkranın (a) bendinde de “</w:t>
      </w:r>
      <w:r w:rsidRPr="00270A3F">
        <w:rPr>
          <w:i/>
          <w:iCs/>
          <w:color w:val="010000"/>
          <w:shd w:val="clear" w:color="auto" w:fill="FFFFFF"/>
        </w:rPr>
        <w:t>İptali istenen kuralların Anayasanın hangi maddelerine aykırı olduklarını açıklayan gerekçeli başvuru kararının aslı</w:t>
      </w:r>
      <w:r w:rsidRPr="00270A3F">
        <w:rPr>
          <w:color w:val="010000"/>
          <w:shd w:val="clear" w:color="auto" w:fill="FFFFFF"/>
        </w:rPr>
        <w:t>” Anayasa Mahkemesine gönderilecek belgeler arasında sayılmıştır. Maddenin (4) numaralı fıkrasında ise açık bir şekilde dayanaktan yoksun veya yöntemine uygun olmayan itiraz başvurularının Anayasa Mahkemesi tarafından esas incelemeye geçilmeksizin gerekçeleriyle reddedileceği hükme bağlanmıştır.</w:t>
      </w:r>
    </w:p>
    <w:p w:rsidR="00815B02" w:rsidRPr="00270A3F" w:rsidRDefault="00815B02" w:rsidP="00270A3F">
      <w:pPr>
        <w:spacing w:after="200"/>
        <w:ind w:right="283" w:firstLine="709"/>
        <w:jc w:val="both"/>
        <w:rPr>
          <w:color w:val="010000"/>
        </w:rPr>
      </w:pPr>
      <w:r w:rsidRPr="00270A3F">
        <w:rPr>
          <w:color w:val="010000"/>
        </w:rPr>
        <w:t>6.</w:t>
      </w:r>
      <w:r w:rsidR="00270A3F" w:rsidRPr="00270A3F">
        <w:rPr>
          <w:color w:val="010000"/>
        </w:rPr>
        <w:t xml:space="preserve"> </w:t>
      </w:r>
      <w:r w:rsidRPr="00270A3F">
        <w:rPr>
          <w:color w:val="010000"/>
        </w:rPr>
        <w:t xml:space="preserve">Anılan </w:t>
      </w:r>
      <w:proofErr w:type="spellStart"/>
      <w:r w:rsidRPr="00270A3F">
        <w:rPr>
          <w:color w:val="010000"/>
        </w:rPr>
        <w:t>İçtüzük’ün</w:t>
      </w:r>
      <w:proofErr w:type="spellEnd"/>
      <w:r w:rsidRPr="00270A3F">
        <w:rPr>
          <w:color w:val="010000"/>
        </w:rPr>
        <w:t xml:space="preserve"> 46. maddesinin (1) numaralı fıkrasının (a) bendinde de itiraz yoluna başvuran Mahkemenin gerekçeli kararında, Anayasa’ya aykırılıkları ileri sürülen hükümlerin her birinin Anayasa’nın hangi maddelerine hangi nedenlerle aykırı olduğunun ayrı ayrı ve gerekçeleriyle birlikte açıkça gösterilmesi gerektiği belirtilmiştir.</w:t>
      </w:r>
    </w:p>
    <w:p w:rsidR="00815B02" w:rsidRPr="00270A3F" w:rsidRDefault="00815B02" w:rsidP="00270A3F">
      <w:pPr>
        <w:spacing w:after="200"/>
        <w:ind w:right="283" w:firstLine="709"/>
        <w:jc w:val="both"/>
        <w:rPr>
          <w:color w:val="010000"/>
        </w:rPr>
      </w:pPr>
      <w:r w:rsidRPr="00270A3F">
        <w:rPr>
          <w:color w:val="010000"/>
        </w:rPr>
        <w:t>7.</w:t>
      </w:r>
      <w:r w:rsidR="00270A3F" w:rsidRPr="00270A3F">
        <w:rPr>
          <w:color w:val="010000"/>
        </w:rPr>
        <w:t xml:space="preserve"> </w:t>
      </w:r>
      <w:proofErr w:type="spellStart"/>
      <w:r w:rsidRPr="00270A3F">
        <w:rPr>
          <w:color w:val="010000"/>
        </w:rPr>
        <w:t>İçtüzük’ün</w:t>
      </w:r>
      <w:proofErr w:type="spellEnd"/>
      <w:r w:rsidRPr="00270A3F">
        <w:rPr>
          <w:color w:val="010000"/>
        </w:rPr>
        <w:t xml:space="preserve"> 49. maddesinin (1) numaralı fıkrasının (b) bendinde ise Anayasa Mahkemesince yapılan ilk incelemede, başvuruda eksikliklerin bulunduğu tespit edilirse itiraz yoluna ilişkin işlerde esas incelemeye geçilmeksizin başvurunun reddine karar verileceği düzenlenmiştir.</w:t>
      </w:r>
    </w:p>
    <w:p w:rsidR="00815B02" w:rsidRPr="00270A3F" w:rsidRDefault="00815B02" w:rsidP="00270A3F">
      <w:pPr>
        <w:spacing w:after="200"/>
        <w:ind w:right="283" w:firstLine="709"/>
        <w:jc w:val="both"/>
        <w:rPr>
          <w:color w:val="010000"/>
          <w:shd w:val="clear" w:color="auto" w:fill="FFFFFF"/>
        </w:rPr>
      </w:pPr>
      <w:r w:rsidRPr="00270A3F">
        <w:rPr>
          <w:color w:val="010000"/>
        </w:rPr>
        <w:t>8.</w:t>
      </w:r>
      <w:r w:rsidR="00270A3F" w:rsidRPr="00270A3F">
        <w:rPr>
          <w:color w:val="010000"/>
        </w:rPr>
        <w:t xml:space="preserve"> </w:t>
      </w:r>
      <w:r w:rsidRPr="00270A3F">
        <w:rPr>
          <w:color w:val="010000"/>
        </w:rPr>
        <w:t xml:space="preserve">Yapılan incelemede </w:t>
      </w:r>
      <w:r w:rsidRPr="00270A3F">
        <w:rPr>
          <w:color w:val="010000"/>
          <w:shd w:val="clear" w:color="auto" w:fill="FFFFFF"/>
        </w:rPr>
        <w:t xml:space="preserve">başvuru kararında yalnızca itiraz konusu maddeye ilişkin Anayasa’ya aykırılık gerekçelerinin ortaya konulduğu, buna karşılık itiraz konusu bendin Anayasa’nın hangi maddelerine hangi nedenlerle aykırı olduğunun ayrı ayrı ve gerekçeleriyle birlikte ileri sürülmediği </w:t>
      </w:r>
      <w:r w:rsidRPr="00270A3F">
        <w:rPr>
          <w:color w:val="010000"/>
          <w:shd w:val="clear" w:color="auto" w:fill="FFFFFF"/>
        </w:rPr>
        <w:lastRenderedPageBreak/>
        <w:t>tespit edilmiştir. Dolayısıyla itiraz konusu bende yönelik başvurunun yöntemine uygun olmadığı sonucuna ulaşılmıştır.</w:t>
      </w:r>
    </w:p>
    <w:p w:rsidR="00815B02" w:rsidRPr="00270A3F" w:rsidRDefault="00815B02" w:rsidP="00270A3F">
      <w:pPr>
        <w:spacing w:after="200"/>
        <w:ind w:right="283" w:firstLine="709"/>
        <w:jc w:val="both"/>
        <w:rPr>
          <w:color w:val="010000"/>
        </w:rPr>
      </w:pPr>
      <w:r w:rsidRPr="00270A3F">
        <w:rPr>
          <w:color w:val="010000"/>
          <w:shd w:val="clear" w:color="auto" w:fill="FFFFFF"/>
        </w:rPr>
        <w:t xml:space="preserve">9. Açıklanan nedenle 6216 sayılı Kanun’un 40. maddesinin (1) numaralı fıkrasının (a) bendi ile </w:t>
      </w:r>
      <w:proofErr w:type="spellStart"/>
      <w:r w:rsidRPr="00270A3F">
        <w:rPr>
          <w:color w:val="010000"/>
          <w:shd w:val="clear" w:color="auto" w:fill="FFFFFF"/>
        </w:rPr>
        <w:t>İçtüzük’ün</w:t>
      </w:r>
      <w:proofErr w:type="spellEnd"/>
      <w:r w:rsidRPr="00270A3F">
        <w:rPr>
          <w:color w:val="010000"/>
          <w:shd w:val="clear" w:color="auto" w:fill="FFFFFF"/>
        </w:rPr>
        <w:t xml:space="preserve"> 46. maddesinin (1) numaralı fıkrasının (a) bendine aykırı olduğu anlaşılan bu kurala yönelik itiraz başvurusunun anılan Kanun’un 40. maddesinin (4) numaralı fıkrası gereğince</w:t>
      </w:r>
      <w:r w:rsidR="00270A3F" w:rsidRPr="00270A3F">
        <w:rPr>
          <w:color w:val="010000"/>
          <w:shd w:val="clear" w:color="auto" w:fill="FFFFFF"/>
        </w:rPr>
        <w:t xml:space="preserve"> </w:t>
      </w:r>
      <w:r w:rsidRPr="00270A3F">
        <w:rPr>
          <w:color w:val="010000"/>
        </w:rPr>
        <w:t>yöntemine uygun olmadığından</w:t>
      </w:r>
      <w:r w:rsidRPr="00270A3F">
        <w:rPr>
          <w:color w:val="010000"/>
          <w:shd w:val="clear" w:color="auto" w:fill="FFFFFF"/>
        </w:rPr>
        <w:t xml:space="preserve"> reddi gerekir.</w:t>
      </w:r>
    </w:p>
    <w:p w:rsidR="00815B02" w:rsidRPr="00270A3F" w:rsidRDefault="00815B02" w:rsidP="00270A3F">
      <w:pPr>
        <w:overflowPunct w:val="0"/>
        <w:autoSpaceDE w:val="0"/>
        <w:spacing w:after="200"/>
        <w:ind w:right="283" w:firstLine="709"/>
        <w:jc w:val="both"/>
        <w:rPr>
          <w:rFonts w:eastAsia="Calibri"/>
          <w:b/>
          <w:color w:val="010000"/>
          <w:lang w:eastAsia="en-US"/>
        </w:rPr>
      </w:pPr>
      <w:r w:rsidRPr="00270A3F">
        <w:rPr>
          <w:rFonts w:eastAsia="Calibri"/>
          <w:b/>
          <w:iCs/>
          <w:color w:val="010000"/>
          <w:lang w:eastAsia="en-US"/>
        </w:rPr>
        <w:t xml:space="preserve">III. </w:t>
      </w:r>
      <w:r w:rsidRPr="00270A3F">
        <w:rPr>
          <w:rFonts w:eastAsia="Calibri"/>
          <w:b/>
          <w:color w:val="010000"/>
          <w:lang w:eastAsia="en-US"/>
        </w:rPr>
        <w:t>HÜKÜM</w:t>
      </w:r>
    </w:p>
    <w:p w:rsidR="00815B02" w:rsidRPr="00270A3F" w:rsidRDefault="00815B02" w:rsidP="00270A3F">
      <w:pPr>
        <w:spacing w:after="200"/>
        <w:ind w:right="283" w:firstLine="709"/>
        <w:jc w:val="both"/>
        <w:rPr>
          <w:color w:val="010000"/>
        </w:rPr>
      </w:pPr>
      <w:r w:rsidRPr="00270A3F">
        <w:rPr>
          <w:iCs/>
          <w:color w:val="010000"/>
        </w:rPr>
        <w:t>24/12/2025 tarihli ve 7571 sayılı Türk Ceza Kanunu ile Bazı Kanunlarda ve 631 Sayılı Kanun Hükmünde Kararnamede Değişiklik Yapılmasına Dair Kanun’un</w:t>
      </w:r>
      <w:r w:rsidRPr="00270A3F">
        <w:rPr>
          <w:color w:val="010000"/>
        </w:rPr>
        <w:t>;</w:t>
      </w:r>
    </w:p>
    <w:p w:rsidR="00815B02" w:rsidRPr="00270A3F" w:rsidRDefault="00815B02" w:rsidP="00270A3F">
      <w:pPr>
        <w:spacing w:after="200"/>
        <w:ind w:right="283" w:firstLine="709"/>
        <w:jc w:val="both"/>
        <w:rPr>
          <w:b/>
          <w:color w:val="010000"/>
        </w:rPr>
      </w:pPr>
      <w:r w:rsidRPr="00270A3F">
        <w:rPr>
          <w:b/>
          <w:color w:val="010000"/>
        </w:rPr>
        <w:t>A.</w:t>
      </w:r>
      <w:r w:rsidRPr="00270A3F">
        <w:rPr>
          <w:color w:val="010000"/>
        </w:rPr>
        <w:t xml:space="preserve"> </w:t>
      </w:r>
      <w:r w:rsidRPr="00270A3F">
        <w:rPr>
          <w:iCs/>
          <w:color w:val="010000"/>
        </w:rPr>
        <w:t xml:space="preserve">13. maddesiyle </w:t>
      </w:r>
      <w:r w:rsidRPr="00270A3F">
        <w:rPr>
          <w:color w:val="010000"/>
        </w:rPr>
        <w:t xml:space="preserve">26/9/2004 tarihli ve 5235 sayılı Adlî Yargı İlk Derece Mahkemeleri ile Bölge Adliye Mahkemelerinin Kuruluş, Görev ve Yetkileri Hakkında Kanun’a </w:t>
      </w:r>
      <w:r w:rsidRPr="00270A3F">
        <w:rPr>
          <w:iCs/>
          <w:color w:val="010000"/>
        </w:rPr>
        <w:t xml:space="preserve">eklenen geçici 7. maddenin </w:t>
      </w:r>
      <w:r w:rsidRPr="00270A3F">
        <w:rPr>
          <w:color w:val="010000"/>
        </w:rPr>
        <w:t>itiraz başvurusunda bulunan Mahkemenin bakmakta olduğu davada uygulanma imkânı bulunmadığından bu maddeye ilişkin başvurunun Mahkemenin yetkisizliği nedeniyle REDDİNE,</w:t>
      </w:r>
    </w:p>
    <w:p w:rsidR="00815B02" w:rsidRPr="00270A3F" w:rsidRDefault="00815B02" w:rsidP="00270A3F">
      <w:pPr>
        <w:spacing w:after="200"/>
        <w:ind w:right="283" w:firstLine="709"/>
        <w:jc w:val="both"/>
        <w:rPr>
          <w:color w:val="010000"/>
          <w:shd w:val="clear" w:color="auto" w:fill="FFFFFF"/>
        </w:rPr>
      </w:pPr>
      <w:r w:rsidRPr="00270A3F">
        <w:rPr>
          <w:b/>
          <w:color w:val="010000"/>
        </w:rPr>
        <w:t>B.</w:t>
      </w:r>
      <w:r w:rsidR="00270A3F" w:rsidRPr="00270A3F">
        <w:rPr>
          <w:color w:val="010000"/>
        </w:rPr>
        <w:t xml:space="preserve"> </w:t>
      </w:r>
      <w:r w:rsidRPr="00270A3F">
        <w:rPr>
          <w:iCs/>
          <w:color w:val="010000"/>
        </w:rPr>
        <w:t>39. maddesinin birinci fıkrasının (b) bendine</w:t>
      </w:r>
      <w:r w:rsidRPr="00270A3F">
        <w:rPr>
          <w:color w:val="010000"/>
          <w:shd w:val="clear" w:color="auto" w:fill="FFFFFF"/>
        </w:rPr>
        <w:t xml:space="preserve"> </w:t>
      </w:r>
      <w:r w:rsidRPr="00270A3F">
        <w:rPr>
          <w:color w:val="010000"/>
        </w:rPr>
        <w:t>yönelik başvurunun 30/3/2011 tarihli ve 6216 sayılı Anayasa Mahkemesinin Kuruluşu ve Yargılama Usulleri Hakkında Kanun’un 40. maddesinin (4) numaralı fıkrası gereğince yöntemine uygun olmadığından REDDİNE</w:t>
      </w:r>
      <w:r w:rsidRPr="00270A3F">
        <w:rPr>
          <w:color w:val="010000"/>
          <w:shd w:val="clear" w:color="auto" w:fill="FFFFFF"/>
        </w:rPr>
        <w:t>,</w:t>
      </w:r>
    </w:p>
    <w:p w:rsidR="00815B02" w:rsidRPr="00270A3F" w:rsidRDefault="00815B02" w:rsidP="00270A3F">
      <w:pPr>
        <w:pStyle w:val="KonuBal3"/>
        <w:widowControl/>
        <w:spacing w:after="200"/>
        <w:ind w:right="283" w:firstLine="709"/>
        <w:jc w:val="both"/>
        <w:rPr>
          <w:color w:val="010000"/>
          <w:szCs w:val="24"/>
        </w:rPr>
      </w:pPr>
      <w:r w:rsidRPr="00270A3F">
        <w:rPr>
          <w:rFonts w:eastAsia="ヒラギノ明朝 Pro W3"/>
          <w:color w:val="010000"/>
          <w:szCs w:val="24"/>
          <w:lang w:eastAsia="en-US"/>
        </w:rPr>
        <w:t>12/2/2026</w:t>
      </w:r>
      <w:r w:rsidRPr="00270A3F">
        <w:rPr>
          <w:color w:val="010000"/>
          <w:szCs w:val="24"/>
        </w:rPr>
        <w:t xml:space="preserve"> tarihinde OYBİRLİĞİYLE karar verildi.</w:t>
      </w:r>
    </w:p>
    <w:p w:rsidR="00815B02" w:rsidRPr="00270A3F" w:rsidRDefault="00815B02" w:rsidP="00270A3F">
      <w:pPr>
        <w:spacing w:after="200"/>
        <w:ind w:right="283" w:firstLine="709"/>
        <w:jc w:val="both"/>
        <w:rPr>
          <w:color w:val="010000"/>
        </w:rPr>
      </w:pPr>
    </w:p>
    <w:p w:rsidR="00270A3F" w:rsidRDefault="00270A3F"/>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815B02" w:rsidRPr="00270A3F" w:rsidTr="00270A3F">
        <w:trPr>
          <w:trHeight w:val="1600"/>
          <w:jc w:val="center"/>
        </w:trPr>
        <w:tc>
          <w:tcPr>
            <w:tcW w:w="1642" w:type="pct"/>
            <w:vAlign w:val="center"/>
            <w:hideMark/>
          </w:tcPr>
          <w:p w:rsidR="00815B02" w:rsidRPr="00270A3F" w:rsidRDefault="00815B02" w:rsidP="00270A3F">
            <w:pPr>
              <w:spacing w:after="120"/>
              <w:jc w:val="center"/>
              <w:rPr>
                <w:color w:val="010000"/>
              </w:rPr>
            </w:pPr>
            <w:r w:rsidRPr="00270A3F">
              <w:rPr>
                <w:color w:val="010000"/>
              </w:rPr>
              <w:t>Başkan</w:t>
            </w:r>
          </w:p>
          <w:p w:rsidR="00815B02" w:rsidRPr="00270A3F" w:rsidRDefault="00815B02" w:rsidP="00270A3F">
            <w:pPr>
              <w:spacing w:after="120"/>
              <w:jc w:val="center"/>
              <w:rPr>
                <w:color w:val="010000"/>
              </w:rPr>
            </w:pPr>
            <w:r w:rsidRPr="00270A3F">
              <w:rPr>
                <w:color w:val="010000"/>
              </w:rPr>
              <w:t>Kadir ÖZKAYA</w:t>
            </w:r>
          </w:p>
        </w:tc>
        <w:tc>
          <w:tcPr>
            <w:tcW w:w="1679" w:type="pct"/>
            <w:vAlign w:val="center"/>
            <w:hideMark/>
          </w:tcPr>
          <w:p w:rsidR="00815B02" w:rsidRPr="00270A3F" w:rsidRDefault="00815B02" w:rsidP="00270A3F">
            <w:pPr>
              <w:spacing w:after="120"/>
              <w:jc w:val="center"/>
              <w:rPr>
                <w:color w:val="010000"/>
              </w:rPr>
            </w:pPr>
            <w:r w:rsidRPr="00270A3F">
              <w:rPr>
                <w:color w:val="010000"/>
              </w:rPr>
              <w:t>Başkanvekili</w:t>
            </w:r>
          </w:p>
          <w:p w:rsidR="00815B02" w:rsidRPr="00270A3F" w:rsidRDefault="00815B02" w:rsidP="00270A3F">
            <w:pPr>
              <w:spacing w:after="120"/>
              <w:jc w:val="center"/>
              <w:rPr>
                <w:color w:val="010000"/>
              </w:rPr>
            </w:pPr>
            <w:r w:rsidRPr="00270A3F">
              <w:rPr>
                <w:color w:val="010000"/>
              </w:rPr>
              <w:t>Hasan Tahsin GÖKCAN</w:t>
            </w:r>
          </w:p>
        </w:tc>
        <w:tc>
          <w:tcPr>
            <w:tcW w:w="1679" w:type="pct"/>
            <w:vAlign w:val="center"/>
            <w:hideMark/>
          </w:tcPr>
          <w:p w:rsidR="00815B02" w:rsidRPr="00270A3F" w:rsidRDefault="00815B02" w:rsidP="00270A3F">
            <w:pPr>
              <w:spacing w:after="120"/>
              <w:jc w:val="center"/>
              <w:rPr>
                <w:color w:val="010000"/>
              </w:rPr>
            </w:pPr>
            <w:r w:rsidRPr="00270A3F">
              <w:rPr>
                <w:color w:val="010000"/>
              </w:rPr>
              <w:t xml:space="preserve">Başkanvekili </w:t>
            </w:r>
          </w:p>
          <w:p w:rsidR="00815B02" w:rsidRPr="00270A3F" w:rsidRDefault="00815B02" w:rsidP="00270A3F">
            <w:pPr>
              <w:spacing w:after="120"/>
              <w:jc w:val="center"/>
              <w:rPr>
                <w:color w:val="010000"/>
              </w:rPr>
            </w:pPr>
            <w:r w:rsidRPr="00270A3F">
              <w:rPr>
                <w:color w:val="010000"/>
              </w:rPr>
              <w:t>Basri BAĞCI</w:t>
            </w:r>
          </w:p>
        </w:tc>
      </w:tr>
      <w:tr w:rsidR="00815B02" w:rsidRPr="00270A3F" w:rsidTr="00270A3F">
        <w:trPr>
          <w:trHeight w:val="1600"/>
          <w:jc w:val="center"/>
        </w:trPr>
        <w:tc>
          <w:tcPr>
            <w:tcW w:w="1642" w:type="pct"/>
            <w:vAlign w:val="center"/>
            <w:hideMark/>
          </w:tcPr>
          <w:p w:rsidR="00815B02" w:rsidRPr="00270A3F" w:rsidRDefault="00815B02" w:rsidP="00270A3F">
            <w:pPr>
              <w:spacing w:after="120"/>
              <w:jc w:val="center"/>
              <w:rPr>
                <w:color w:val="010000"/>
              </w:rPr>
            </w:pPr>
            <w:r w:rsidRPr="00270A3F">
              <w:rPr>
                <w:color w:val="010000"/>
              </w:rPr>
              <w:t xml:space="preserve">Üye </w:t>
            </w:r>
          </w:p>
          <w:p w:rsidR="00815B02" w:rsidRPr="00270A3F" w:rsidRDefault="00815B02" w:rsidP="00270A3F">
            <w:pPr>
              <w:spacing w:after="120"/>
              <w:jc w:val="center"/>
              <w:rPr>
                <w:color w:val="010000"/>
              </w:rPr>
            </w:pPr>
            <w:r w:rsidRPr="00270A3F">
              <w:rPr>
                <w:color w:val="010000"/>
              </w:rPr>
              <w:t>Engin YILDIRIM</w:t>
            </w:r>
            <w:bookmarkStart w:id="0" w:name="_GoBack"/>
            <w:bookmarkEnd w:id="0"/>
          </w:p>
        </w:tc>
        <w:tc>
          <w:tcPr>
            <w:tcW w:w="1679" w:type="pct"/>
            <w:vAlign w:val="center"/>
            <w:hideMark/>
          </w:tcPr>
          <w:p w:rsidR="00815B02" w:rsidRPr="00270A3F" w:rsidRDefault="00815B02" w:rsidP="00270A3F">
            <w:pPr>
              <w:spacing w:after="120"/>
              <w:jc w:val="center"/>
              <w:rPr>
                <w:color w:val="010000"/>
              </w:rPr>
            </w:pPr>
            <w:r w:rsidRPr="00270A3F">
              <w:rPr>
                <w:color w:val="010000"/>
              </w:rPr>
              <w:t>Üye</w:t>
            </w:r>
          </w:p>
          <w:p w:rsidR="00815B02" w:rsidRPr="00270A3F" w:rsidRDefault="00815B02" w:rsidP="00270A3F">
            <w:pPr>
              <w:spacing w:after="120"/>
              <w:jc w:val="center"/>
              <w:rPr>
                <w:color w:val="010000"/>
              </w:rPr>
            </w:pPr>
            <w:r w:rsidRPr="00270A3F">
              <w:rPr>
                <w:color w:val="010000"/>
              </w:rPr>
              <w:t>Rıdvan GÜLEÇ</w:t>
            </w:r>
          </w:p>
        </w:tc>
        <w:tc>
          <w:tcPr>
            <w:tcW w:w="1679" w:type="pct"/>
            <w:vAlign w:val="center"/>
            <w:hideMark/>
          </w:tcPr>
          <w:p w:rsidR="00815B02" w:rsidRPr="00270A3F" w:rsidRDefault="00815B02" w:rsidP="00270A3F">
            <w:pPr>
              <w:spacing w:after="120"/>
              <w:jc w:val="center"/>
              <w:rPr>
                <w:color w:val="010000"/>
              </w:rPr>
            </w:pPr>
            <w:r w:rsidRPr="00270A3F">
              <w:rPr>
                <w:color w:val="010000"/>
              </w:rPr>
              <w:t>Üye</w:t>
            </w:r>
          </w:p>
          <w:p w:rsidR="00815B02" w:rsidRPr="00270A3F" w:rsidRDefault="00815B02" w:rsidP="00270A3F">
            <w:pPr>
              <w:spacing w:after="120"/>
              <w:jc w:val="center"/>
              <w:rPr>
                <w:color w:val="010000"/>
              </w:rPr>
            </w:pPr>
            <w:r w:rsidRPr="00270A3F">
              <w:rPr>
                <w:bCs/>
                <w:color w:val="010000"/>
              </w:rPr>
              <w:t>Recai AKYEL</w:t>
            </w:r>
          </w:p>
        </w:tc>
      </w:tr>
      <w:tr w:rsidR="00815B02" w:rsidRPr="00270A3F" w:rsidTr="00270A3F">
        <w:trPr>
          <w:trHeight w:val="1600"/>
          <w:jc w:val="center"/>
        </w:trPr>
        <w:tc>
          <w:tcPr>
            <w:tcW w:w="1642" w:type="pct"/>
            <w:vAlign w:val="center"/>
            <w:hideMark/>
          </w:tcPr>
          <w:p w:rsidR="00815B02" w:rsidRPr="00270A3F" w:rsidRDefault="00815B02" w:rsidP="00270A3F">
            <w:pPr>
              <w:spacing w:after="120"/>
              <w:jc w:val="center"/>
              <w:rPr>
                <w:color w:val="010000"/>
              </w:rPr>
            </w:pPr>
            <w:r w:rsidRPr="00270A3F">
              <w:rPr>
                <w:color w:val="010000"/>
              </w:rPr>
              <w:t xml:space="preserve">Üye </w:t>
            </w:r>
          </w:p>
          <w:p w:rsidR="00815B02" w:rsidRPr="00270A3F" w:rsidRDefault="00815B02" w:rsidP="00270A3F">
            <w:pPr>
              <w:spacing w:after="120"/>
              <w:jc w:val="center"/>
              <w:rPr>
                <w:color w:val="010000"/>
              </w:rPr>
            </w:pPr>
            <w:r w:rsidRPr="00270A3F">
              <w:rPr>
                <w:bCs/>
                <w:color w:val="010000"/>
              </w:rPr>
              <w:t>Yusuf Şevki HAKYEMEZ</w:t>
            </w:r>
          </w:p>
        </w:tc>
        <w:tc>
          <w:tcPr>
            <w:tcW w:w="1679" w:type="pct"/>
            <w:vAlign w:val="center"/>
            <w:hideMark/>
          </w:tcPr>
          <w:p w:rsidR="00815B02" w:rsidRPr="00270A3F" w:rsidRDefault="00815B02" w:rsidP="00270A3F">
            <w:pPr>
              <w:spacing w:after="120"/>
              <w:jc w:val="center"/>
              <w:rPr>
                <w:color w:val="010000"/>
              </w:rPr>
            </w:pPr>
            <w:r w:rsidRPr="00270A3F">
              <w:rPr>
                <w:color w:val="010000"/>
              </w:rPr>
              <w:t>Üye</w:t>
            </w:r>
          </w:p>
          <w:p w:rsidR="00815B02" w:rsidRPr="00270A3F" w:rsidRDefault="00815B02" w:rsidP="00270A3F">
            <w:pPr>
              <w:spacing w:after="120"/>
              <w:jc w:val="center"/>
              <w:rPr>
                <w:color w:val="010000"/>
              </w:rPr>
            </w:pPr>
            <w:r w:rsidRPr="00270A3F">
              <w:rPr>
                <w:bCs/>
                <w:color w:val="010000"/>
              </w:rPr>
              <w:t>Yıldız SEFERİNOĞLU</w:t>
            </w:r>
          </w:p>
        </w:tc>
        <w:tc>
          <w:tcPr>
            <w:tcW w:w="1679" w:type="pct"/>
            <w:vAlign w:val="center"/>
            <w:hideMark/>
          </w:tcPr>
          <w:p w:rsidR="00815B02" w:rsidRPr="00270A3F" w:rsidRDefault="00815B02" w:rsidP="00270A3F">
            <w:pPr>
              <w:spacing w:after="120"/>
              <w:jc w:val="center"/>
              <w:rPr>
                <w:color w:val="010000"/>
              </w:rPr>
            </w:pPr>
            <w:r w:rsidRPr="00270A3F">
              <w:rPr>
                <w:color w:val="010000"/>
              </w:rPr>
              <w:t>Üye</w:t>
            </w:r>
          </w:p>
          <w:p w:rsidR="00815B02" w:rsidRPr="00270A3F" w:rsidRDefault="00815B02" w:rsidP="00270A3F">
            <w:pPr>
              <w:spacing w:after="120"/>
              <w:jc w:val="center"/>
              <w:rPr>
                <w:color w:val="010000"/>
              </w:rPr>
            </w:pPr>
            <w:r w:rsidRPr="00270A3F">
              <w:rPr>
                <w:color w:val="010000"/>
              </w:rPr>
              <w:t>Selahaddin MENTEŞ</w:t>
            </w:r>
          </w:p>
        </w:tc>
      </w:tr>
      <w:tr w:rsidR="00815B02" w:rsidRPr="00270A3F" w:rsidTr="00270A3F">
        <w:trPr>
          <w:trHeight w:val="1600"/>
          <w:jc w:val="center"/>
        </w:trPr>
        <w:tc>
          <w:tcPr>
            <w:tcW w:w="1642" w:type="pct"/>
            <w:vAlign w:val="center"/>
            <w:hideMark/>
          </w:tcPr>
          <w:p w:rsidR="00815B02" w:rsidRPr="00270A3F" w:rsidRDefault="00815B02" w:rsidP="00270A3F">
            <w:pPr>
              <w:spacing w:after="120"/>
              <w:jc w:val="center"/>
              <w:rPr>
                <w:color w:val="010000"/>
              </w:rPr>
            </w:pPr>
            <w:r w:rsidRPr="00270A3F">
              <w:rPr>
                <w:color w:val="010000"/>
              </w:rPr>
              <w:t xml:space="preserve">Üye </w:t>
            </w:r>
          </w:p>
          <w:p w:rsidR="00815B02" w:rsidRPr="00270A3F" w:rsidRDefault="00815B02" w:rsidP="00270A3F">
            <w:pPr>
              <w:spacing w:after="120"/>
              <w:jc w:val="center"/>
              <w:rPr>
                <w:color w:val="010000"/>
              </w:rPr>
            </w:pPr>
            <w:r w:rsidRPr="00270A3F">
              <w:rPr>
                <w:bCs/>
                <w:color w:val="010000"/>
              </w:rPr>
              <w:t>İrfan FİDAN</w:t>
            </w:r>
          </w:p>
        </w:tc>
        <w:tc>
          <w:tcPr>
            <w:tcW w:w="1679" w:type="pct"/>
            <w:vAlign w:val="center"/>
            <w:hideMark/>
          </w:tcPr>
          <w:p w:rsidR="00815B02" w:rsidRPr="00270A3F" w:rsidRDefault="00815B02" w:rsidP="00270A3F">
            <w:pPr>
              <w:spacing w:after="120"/>
              <w:jc w:val="center"/>
              <w:rPr>
                <w:color w:val="010000"/>
              </w:rPr>
            </w:pPr>
            <w:r w:rsidRPr="00270A3F">
              <w:rPr>
                <w:color w:val="010000"/>
              </w:rPr>
              <w:t>Üye</w:t>
            </w:r>
          </w:p>
          <w:p w:rsidR="00815B02" w:rsidRPr="00270A3F" w:rsidRDefault="00815B02" w:rsidP="00270A3F">
            <w:pPr>
              <w:spacing w:after="120"/>
              <w:jc w:val="center"/>
              <w:rPr>
                <w:color w:val="010000"/>
              </w:rPr>
            </w:pPr>
            <w:r w:rsidRPr="00270A3F">
              <w:rPr>
                <w:color w:val="010000"/>
              </w:rPr>
              <w:t>Kenan YAŞAR</w:t>
            </w:r>
          </w:p>
        </w:tc>
        <w:tc>
          <w:tcPr>
            <w:tcW w:w="1679" w:type="pct"/>
            <w:vAlign w:val="center"/>
            <w:hideMark/>
          </w:tcPr>
          <w:p w:rsidR="00815B02" w:rsidRPr="00270A3F" w:rsidRDefault="00815B02" w:rsidP="00270A3F">
            <w:pPr>
              <w:spacing w:after="120"/>
              <w:jc w:val="center"/>
              <w:rPr>
                <w:color w:val="010000"/>
              </w:rPr>
            </w:pPr>
            <w:r w:rsidRPr="00270A3F">
              <w:rPr>
                <w:color w:val="010000"/>
              </w:rPr>
              <w:t>Üye</w:t>
            </w:r>
          </w:p>
          <w:p w:rsidR="00815B02" w:rsidRPr="00270A3F" w:rsidRDefault="00815B02" w:rsidP="00270A3F">
            <w:pPr>
              <w:spacing w:after="120"/>
              <w:jc w:val="center"/>
              <w:rPr>
                <w:color w:val="010000"/>
              </w:rPr>
            </w:pPr>
            <w:r w:rsidRPr="00270A3F">
              <w:rPr>
                <w:color w:val="010000"/>
              </w:rPr>
              <w:t>Muhterem İNCE</w:t>
            </w:r>
          </w:p>
        </w:tc>
      </w:tr>
      <w:tr w:rsidR="00815B02" w:rsidRPr="00270A3F" w:rsidTr="00270A3F">
        <w:trPr>
          <w:trHeight w:val="1600"/>
          <w:jc w:val="center"/>
        </w:trPr>
        <w:tc>
          <w:tcPr>
            <w:tcW w:w="1642" w:type="pct"/>
            <w:vAlign w:val="center"/>
            <w:hideMark/>
          </w:tcPr>
          <w:p w:rsidR="00815B02" w:rsidRPr="00270A3F" w:rsidRDefault="00815B02" w:rsidP="00270A3F">
            <w:pPr>
              <w:spacing w:after="120"/>
              <w:jc w:val="center"/>
              <w:rPr>
                <w:color w:val="010000"/>
              </w:rPr>
            </w:pPr>
            <w:r w:rsidRPr="00270A3F">
              <w:rPr>
                <w:color w:val="010000"/>
              </w:rPr>
              <w:lastRenderedPageBreak/>
              <w:t xml:space="preserve">Üye </w:t>
            </w:r>
          </w:p>
          <w:p w:rsidR="00815B02" w:rsidRPr="00270A3F" w:rsidRDefault="00815B02" w:rsidP="00270A3F">
            <w:pPr>
              <w:spacing w:after="120"/>
              <w:jc w:val="center"/>
              <w:rPr>
                <w:color w:val="010000"/>
              </w:rPr>
            </w:pPr>
            <w:r w:rsidRPr="00270A3F">
              <w:rPr>
                <w:bCs/>
                <w:color w:val="010000"/>
              </w:rPr>
              <w:t>Yılmaz AKÇİL</w:t>
            </w:r>
          </w:p>
        </w:tc>
        <w:tc>
          <w:tcPr>
            <w:tcW w:w="1679" w:type="pct"/>
            <w:vAlign w:val="center"/>
            <w:hideMark/>
          </w:tcPr>
          <w:p w:rsidR="00815B02" w:rsidRPr="00270A3F" w:rsidRDefault="00815B02" w:rsidP="00270A3F">
            <w:pPr>
              <w:spacing w:after="120"/>
              <w:jc w:val="center"/>
              <w:rPr>
                <w:color w:val="010000"/>
              </w:rPr>
            </w:pPr>
            <w:r w:rsidRPr="00270A3F">
              <w:rPr>
                <w:color w:val="010000"/>
              </w:rPr>
              <w:t>Üye</w:t>
            </w:r>
          </w:p>
          <w:p w:rsidR="00815B02" w:rsidRPr="00270A3F" w:rsidRDefault="00815B02" w:rsidP="00270A3F">
            <w:pPr>
              <w:spacing w:after="120"/>
              <w:jc w:val="center"/>
              <w:rPr>
                <w:bCs/>
                <w:color w:val="010000"/>
              </w:rPr>
            </w:pPr>
            <w:r w:rsidRPr="00270A3F">
              <w:rPr>
                <w:bCs/>
                <w:color w:val="010000"/>
              </w:rPr>
              <w:t>Ömer ÇINAR</w:t>
            </w:r>
          </w:p>
        </w:tc>
        <w:tc>
          <w:tcPr>
            <w:tcW w:w="1679" w:type="pct"/>
            <w:vAlign w:val="center"/>
            <w:hideMark/>
          </w:tcPr>
          <w:p w:rsidR="00815B02" w:rsidRPr="00270A3F" w:rsidRDefault="00815B02" w:rsidP="00270A3F">
            <w:pPr>
              <w:spacing w:after="120"/>
              <w:jc w:val="center"/>
              <w:rPr>
                <w:color w:val="010000"/>
              </w:rPr>
            </w:pPr>
            <w:r w:rsidRPr="00270A3F">
              <w:rPr>
                <w:color w:val="010000"/>
              </w:rPr>
              <w:t>Üye</w:t>
            </w:r>
          </w:p>
          <w:p w:rsidR="00815B02" w:rsidRPr="00270A3F" w:rsidRDefault="00815B02" w:rsidP="00270A3F">
            <w:pPr>
              <w:spacing w:after="120"/>
              <w:jc w:val="center"/>
              <w:rPr>
                <w:color w:val="010000"/>
              </w:rPr>
            </w:pPr>
            <w:r w:rsidRPr="00270A3F">
              <w:rPr>
                <w:color w:val="010000"/>
              </w:rPr>
              <w:t>Metin KIRATLI</w:t>
            </w:r>
          </w:p>
        </w:tc>
      </w:tr>
    </w:tbl>
    <w:p w:rsidR="00815B02" w:rsidRPr="00270A3F" w:rsidRDefault="00815B02" w:rsidP="00270A3F">
      <w:pPr>
        <w:spacing w:after="200"/>
        <w:ind w:right="283" w:firstLine="709"/>
        <w:jc w:val="both"/>
        <w:rPr>
          <w:color w:val="010000"/>
        </w:rPr>
      </w:pPr>
    </w:p>
    <w:sectPr w:rsidR="00815B02" w:rsidRPr="00270A3F" w:rsidSect="00270A3F">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39EC" w:rsidRDefault="00AB39EC" w:rsidP="009847A2">
      <w:r>
        <w:separator/>
      </w:r>
    </w:p>
  </w:endnote>
  <w:endnote w:type="continuationSeparator" w:id="0">
    <w:p w:rsidR="00AB39EC" w:rsidRDefault="00AB39EC" w:rsidP="00984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明朝 Pro W3">
    <w:altName w:val="Yu Gothic"/>
    <w:charset w:val="80"/>
    <w:family w:val="auto"/>
    <w:pitch w:val="variable"/>
    <w:sig w:usb0="00000001" w:usb1="08070000" w:usb2="0100041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0A3F" w:rsidRDefault="00270A3F" w:rsidP="00D83EBC">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270A3F" w:rsidRDefault="00270A3F" w:rsidP="00270A3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0A3F" w:rsidRPr="00270A3F" w:rsidRDefault="00270A3F" w:rsidP="00D83EBC">
    <w:pPr>
      <w:pStyle w:val="AltBilgi"/>
      <w:framePr w:wrap="around" w:vAnchor="text" w:hAnchor="margin" w:xAlign="right" w:y="1"/>
      <w:rPr>
        <w:rStyle w:val="SayfaNumaras"/>
        <w:rFonts w:ascii="Times New Roman" w:hAnsi="Times New Roman"/>
        <w:sz w:val="24"/>
      </w:rPr>
    </w:pPr>
    <w:r w:rsidRPr="00270A3F">
      <w:rPr>
        <w:rStyle w:val="SayfaNumaras"/>
        <w:rFonts w:ascii="Times New Roman" w:hAnsi="Times New Roman"/>
        <w:sz w:val="24"/>
      </w:rPr>
      <w:fldChar w:fldCharType="begin"/>
    </w:r>
    <w:r w:rsidRPr="00270A3F">
      <w:rPr>
        <w:rStyle w:val="SayfaNumaras"/>
        <w:rFonts w:ascii="Times New Roman" w:hAnsi="Times New Roman"/>
        <w:sz w:val="24"/>
      </w:rPr>
      <w:instrText xml:space="preserve"> PAGE </w:instrText>
    </w:r>
    <w:r w:rsidRPr="00270A3F">
      <w:rPr>
        <w:rStyle w:val="SayfaNumaras"/>
        <w:rFonts w:ascii="Times New Roman" w:hAnsi="Times New Roman"/>
        <w:sz w:val="24"/>
      </w:rPr>
      <w:fldChar w:fldCharType="separate"/>
    </w:r>
    <w:r w:rsidRPr="00270A3F">
      <w:rPr>
        <w:rStyle w:val="SayfaNumaras"/>
        <w:rFonts w:ascii="Times New Roman" w:hAnsi="Times New Roman"/>
        <w:noProof/>
        <w:sz w:val="24"/>
      </w:rPr>
      <w:t>4</w:t>
    </w:r>
    <w:r w:rsidRPr="00270A3F">
      <w:rPr>
        <w:rStyle w:val="SayfaNumaras"/>
        <w:rFonts w:ascii="Times New Roman" w:hAnsi="Times New Roman"/>
        <w:sz w:val="24"/>
      </w:rPr>
      <w:fldChar w:fldCharType="end"/>
    </w:r>
  </w:p>
  <w:p w:rsidR="002859DF" w:rsidRDefault="002859DF" w:rsidP="00270A3F">
    <w:pPr>
      <w:pStyle w:val="AltBilgi"/>
      <w:ind w:right="360"/>
      <w:jc w:val="right"/>
    </w:pPr>
  </w:p>
  <w:p w:rsidR="002859DF" w:rsidRDefault="002859D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39EC" w:rsidRDefault="00AB39EC" w:rsidP="009847A2">
      <w:r>
        <w:separator/>
      </w:r>
    </w:p>
  </w:footnote>
  <w:footnote w:type="continuationSeparator" w:id="0">
    <w:p w:rsidR="00AB39EC" w:rsidRDefault="00AB39EC" w:rsidP="00984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0A3F" w:rsidRPr="00270A3F" w:rsidRDefault="00270A3F" w:rsidP="00270A3F">
    <w:pPr>
      <w:pStyle w:val="stBilgi"/>
      <w:rPr>
        <w:rFonts w:ascii="Times New Roman" w:hAnsi="Times New Roman"/>
        <w:b/>
        <w:sz w:val="24"/>
      </w:rPr>
    </w:pPr>
    <w:r w:rsidRPr="00270A3F">
      <w:rPr>
        <w:rFonts w:ascii="Times New Roman" w:hAnsi="Times New Roman"/>
        <w:b/>
        <w:sz w:val="24"/>
      </w:rPr>
      <w:t xml:space="preserve">Esas </w:t>
    </w:r>
    <w:proofErr w:type="gramStart"/>
    <w:r w:rsidRPr="00270A3F">
      <w:rPr>
        <w:rFonts w:ascii="Times New Roman" w:hAnsi="Times New Roman"/>
        <w:b/>
        <w:sz w:val="24"/>
      </w:rPr>
      <w:t>Sayısı :</w:t>
    </w:r>
    <w:proofErr w:type="gramEnd"/>
    <w:r w:rsidRPr="00270A3F">
      <w:rPr>
        <w:rFonts w:ascii="Times New Roman" w:hAnsi="Times New Roman"/>
        <w:b/>
        <w:sz w:val="24"/>
      </w:rPr>
      <w:t xml:space="preserve"> 2026/36</w:t>
    </w:r>
  </w:p>
  <w:p w:rsidR="00270A3F" w:rsidRDefault="00270A3F" w:rsidP="00270A3F">
    <w:pPr>
      <w:pStyle w:val="stBilgi"/>
      <w:rPr>
        <w:rFonts w:ascii="Times New Roman" w:hAnsi="Times New Roman"/>
        <w:b/>
        <w:sz w:val="24"/>
      </w:rPr>
    </w:pPr>
    <w:r>
      <w:rPr>
        <w:rFonts w:ascii="Times New Roman" w:hAnsi="Times New Roman"/>
        <w:b/>
        <w:sz w:val="24"/>
      </w:rPr>
      <w:t xml:space="preserve">Karar </w:t>
    </w:r>
    <w:proofErr w:type="gramStart"/>
    <w:r>
      <w:rPr>
        <w:rFonts w:ascii="Times New Roman" w:hAnsi="Times New Roman"/>
        <w:b/>
        <w:sz w:val="24"/>
      </w:rPr>
      <w:t>Sayısı :</w:t>
    </w:r>
    <w:proofErr w:type="gramEnd"/>
    <w:r>
      <w:rPr>
        <w:rFonts w:ascii="Times New Roman" w:hAnsi="Times New Roman"/>
        <w:b/>
        <w:sz w:val="24"/>
      </w:rPr>
      <w:t xml:space="preserve"> 2026/33</w:t>
    </w:r>
  </w:p>
  <w:p w:rsidR="002859DF" w:rsidRPr="00270A3F" w:rsidRDefault="002859DF" w:rsidP="00270A3F">
    <w:pPr>
      <w:pStyle w:val="stBilgi"/>
      <w:rPr>
        <w:rFonts w:ascii="Times New Roman" w:hAnsi="Times New Roman"/>
        <w:b/>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9DF" w:rsidRPr="003F0DF0" w:rsidRDefault="002859DF" w:rsidP="002859DF">
    <w:pPr>
      <w:pStyle w:val="stBilgi"/>
      <w:rPr>
        <w:rFonts w:ascii="Times New Roman" w:hAnsi="Times New Roman"/>
        <w:sz w:val="20"/>
        <w:szCs w:val="20"/>
      </w:rPr>
    </w:pPr>
  </w:p>
  <w:p w:rsidR="002859DF" w:rsidRDefault="002859DF" w:rsidP="002859D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270A3F"/>
    <w:rsid w:val="00280DA9"/>
    <w:rsid w:val="00284D67"/>
    <w:rsid w:val="002859DF"/>
    <w:rsid w:val="002B39D3"/>
    <w:rsid w:val="004C28AA"/>
    <w:rsid w:val="00815B02"/>
    <w:rsid w:val="00952B5F"/>
    <w:rsid w:val="009847A2"/>
    <w:rsid w:val="00A11434"/>
    <w:rsid w:val="00AB39EC"/>
    <w:rsid w:val="00BC5437"/>
    <w:rsid w:val="00C5447D"/>
    <w:rsid w:val="00DA16B7"/>
    <w:rsid w:val="00E22B18"/>
    <w:rsid w:val="00F432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3ACF4A-83D8-4A66-B386-CD232025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847A2"/>
    <w:pPr>
      <w:tabs>
        <w:tab w:val="center" w:pos="4536"/>
        <w:tab w:val="right" w:pos="9072"/>
      </w:tabs>
    </w:pPr>
    <w:rPr>
      <w:rFonts w:ascii="Calibri" w:eastAsia="Calibri" w:hAnsi="Calibri"/>
      <w:sz w:val="22"/>
      <w:szCs w:val="22"/>
      <w:lang w:eastAsia="en-US"/>
    </w:rPr>
  </w:style>
  <w:style w:type="character" w:customStyle="1" w:styleId="stBilgiChar">
    <w:name w:val="Üst Bilgi Char"/>
    <w:link w:val="stBilgi"/>
    <w:uiPriority w:val="99"/>
    <w:rsid w:val="009847A2"/>
    <w:rPr>
      <w:rFonts w:ascii="Calibri" w:eastAsia="Calibri" w:hAnsi="Calibri"/>
      <w:sz w:val="22"/>
      <w:szCs w:val="22"/>
      <w:lang w:eastAsia="en-US"/>
    </w:rPr>
  </w:style>
  <w:style w:type="paragraph" w:styleId="AltBilgi">
    <w:name w:val="footer"/>
    <w:basedOn w:val="Normal"/>
    <w:link w:val="AltBilgiChar"/>
    <w:uiPriority w:val="99"/>
    <w:unhideWhenUsed/>
    <w:rsid w:val="009847A2"/>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9847A2"/>
    <w:rPr>
      <w:rFonts w:ascii="Calibri" w:eastAsia="Calibri" w:hAnsi="Calibri"/>
      <w:sz w:val="22"/>
      <w:szCs w:val="22"/>
      <w:lang w:eastAsia="en-US"/>
    </w:rPr>
  </w:style>
  <w:style w:type="paragraph" w:styleId="KonuBal">
    <w:name w:val="Title"/>
    <w:basedOn w:val="Normal"/>
    <w:link w:val="KonuBalChar1"/>
    <w:qFormat/>
    <w:rsid w:val="009847A2"/>
    <w:pPr>
      <w:widowControl w:val="0"/>
      <w:tabs>
        <w:tab w:val="left" w:pos="1985"/>
      </w:tabs>
      <w:overflowPunct w:val="0"/>
      <w:autoSpaceDE w:val="0"/>
      <w:autoSpaceDN w:val="0"/>
      <w:adjustRightInd w:val="0"/>
      <w:jc w:val="center"/>
    </w:pPr>
    <w:rPr>
      <w:szCs w:val="20"/>
    </w:rPr>
  </w:style>
  <w:style w:type="character" w:customStyle="1" w:styleId="KonuBalChar">
    <w:name w:val="Konu Başlığı Char"/>
    <w:rsid w:val="009847A2"/>
    <w:rPr>
      <w:rFonts w:ascii="Calibri Light" w:eastAsia="Times New Roman" w:hAnsi="Calibri Light" w:cs="Times New Roman"/>
      <w:b/>
      <w:bCs/>
      <w:kern w:val="28"/>
      <w:sz w:val="32"/>
      <w:szCs w:val="32"/>
    </w:rPr>
  </w:style>
  <w:style w:type="character" w:customStyle="1" w:styleId="KonuBalChar1">
    <w:name w:val="Konu Başlığı Char1"/>
    <w:link w:val="KonuBal"/>
    <w:rsid w:val="009847A2"/>
    <w:rPr>
      <w:sz w:val="24"/>
    </w:rPr>
  </w:style>
  <w:style w:type="paragraph" w:customStyle="1" w:styleId="KonuBal3">
    <w:name w:val="Konu Başlığı3"/>
    <w:basedOn w:val="Normal"/>
    <w:rsid w:val="009847A2"/>
    <w:pPr>
      <w:widowControl w:val="0"/>
      <w:overflowPunct w:val="0"/>
      <w:autoSpaceDE w:val="0"/>
      <w:autoSpaceDN w:val="0"/>
      <w:adjustRightInd w:val="0"/>
      <w:jc w:val="center"/>
    </w:pPr>
    <w:rPr>
      <w:szCs w:val="20"/>
    </w:rPr>
  </w:style>
  <w:style w:type="paragraph" w:styleId="BalonMetni">
    <w:name w:val="Balloon Text"/>
    <w:basedOn w:val="Normal"/>
    <w:link w:val="BalonMetniChar"/>
    <w:rsid w:val="004C28AA"/>
    <w:rPr>
      <w:rFonts w:ascii="Segoe UI" w:hAnsi="Segoe UI" w:cs="Segoe UI"/>
      <w:sz w:val="18"/>
      <w:szCs w:val="18"/>
    </w:rPr>
  </w:style>
  <w:style w:type="character" w:customStyle="1" w:styleId="BalonMetniChar">
    <w:name w:val="Balon Metni Char"/>
    <w:basedOn w:val="VarsaylanParagrafYazTipi"/>
    <w:link w:val="BalonMetni"/>
    <w:rsid w:val="004C28AA"/>
    <w:rPr>
      <w:rFonts w:ascii="Segoe UI" w:hAnsi="Segoe UI" w:cs="Segoe UI"/>
      <w:sz w:val="18"/>
      <w:szCs w:val="18"/>
    </w:rPr>
  </w:style>
  <w:style w:type="character" w:styleId="SayfaNumaras">
    <w:name w:val="page number"/>
    <w:basedOn w:val="VarsaylanParagrafYazTipi"/>
    <w:rsid w:val="00270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10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1072</Words>
  <Characters>6111</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2026-04-15T08:38:00Z</cp:lastPrinted>
  <dcterms:created xsi:type="dcterms:W3CDTF">2026-04-15T12:50:00Z</dcterms:created>
  <dcterms:modified xsi:type="dcterms:W3CDTF">2026-04-15T12:50:00Z</dcterms:modified>
</cp:coreProperties>
</file>