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AA" w:rsidRDefault="00211BAA" w:rsidP="00D10F11">
      <w:pPr>
        <w:spacing w:after="200"/>
        <w:ind w:right="283"/>
        <w:jc w:val="center"/>
        <w:rPr>
          <w:rFonts w:eastAsia="Calibri"/>
          <w:b/>
          <w:bCs/>
          <w:caps/>
          <w:color w:val="010000"/>
          <w:lang w:eastAsia="zh-CN"/>
        </w:rPr>
      </w:pPr>
      <w:r w:rsidRPr="00D10F11">
        <w:rPr>
          <w:rFonts w:eastAsia="Calibri"/>
          <w:b/>
          <w:bCs/>
          <w:caps/>
          <w:color w:val="010000"/>
          <w:lang w:eastAsia="zh-CN"/>
        </w:rPr>
        <w:t>ANAYASA MAHKEMESİ KARARI</w:t>
      </w:r>
    </w:p>
    <w:p w:rsidR="00D10F11" w:rsidRPr="00D10F11" w:rsidRDefault="00D10F11" w:rsidP="00D10F11">
      <w:pPr>
        <w:spacing w:after="200"/>
        <w:ind w:right="283" w:firstLine="709"/>
        <w:jc w:val="center"/>
        <w:rPr>
          <w:rFonts w:eastAsia="Calibri"/>
          <w:b/>
          <w:bCs/>
          <w:caps/>
          <w:color w:val="010000"/>
          <w:lang w:eastAsia="zh-CN"/>
        </w:rPr>
      </w:pPr>
    </w:p>
    <w:p w:rsidR="00D10F11" w:rsidRDefault="00D10F11" w:rsidP="00D10F11">
      <w:pPr>
        <w:rPr>
          <w:b/>
          <w:bCs/>
          <w:color w:val="010000"/>
          <w:szCs w:val="27"/>
        </w:rPr>
      </w:pPr>
      <w:r>
        <w:rPr>
          <w:b/>
          <w:bCs/>
          <w:color w:val="010000"/>
          <w:szCs w:val="27"/>
        </w:rPr>
        <w:t xml:space="preserve">Esas </w:t>
      </w:r>
      <w:proofErr w:type="gramStart"/>
      <w:r>
        <w:rPr>
          <w:b/>
          <w:bCs/>
          <w:color w:val="010000"/>
          <w:szCs w:val="27"/>
        </w:rPr>
        <w:t>Sayısı :</w:t>
      </w:r>
      <w:proofErr w:type="gramEnd"/>
      <w:r>
        <w:rPr>
          <w:b/>
          <w:bCs/>
          <w:color w:val="010000"/>
          <w:szCs w:val="27"/>
        </w:rPr>
        <w:t xml:space="preserve"> 2025/268</w:t>
      </w:r>
    </w:p>
    <w:p w:rsidR="00D10F11" w:rsidRDefault="00D10F11" w:rsidP="00D10F11">
      <w:pPr>
        <w:rPr>
          <w:b/>
          <w:color w:val="010000"/>
        </w:rPr>
      </w:pPr>
      <w:r>
        <w:rPr>
          <w:b/>
          <w:color w:val="010000"/>
        </w:rPr>
        <w:t xml:space="preserve">Karar </w:t>
      </w:r>
      <w:proofErr w:type="gramStart"/>
      <w:r>
        <w:rPr>
          <w:b/>
          <w:color w:val="010000"/>
        </w:rPr>
        <w:t>Sayısı :</w:t>
      </w:r>
      <w:proofErr w:type="gramEnd"/>
      <w:r>
        <w:rPr>
          <w:b/>
          <w:color w:val="010000"/>
        </w:rPr>
        <w:t xml:space="preserve"> 2025/268</w:t>
      </w:r>
    </w:p>
    <w:p w:rsidR="00D10F11" w:rsidRDefault="00D10F11" w:rsidP="00D10F11">
      <w:pPr>
        <w:rPr>
          <w:b/>
          <w:color w:val="010000"/>
        </w:rPr>
      </w:pPr>
      <w:r>
        <w:rPr>
          <w:b/>
          <w:color w:val="010000"/>
        </w:rPr>
        <w:t xml:space="preserve">Karar </w:t>
      </w:r>
      <w:proofErr w:type="gramStart"/>
      <w:r>
        <w:rPr>
          <w:b/>
          <w:color w:val="010000"/>
        </w:rPr>
        <w:t>Tarihi :</w:t>
      </w:r>
      <w:proofErr w:type="gramEnd"/>
      <w:r>
        <w:rPr>
          <w:b/>
          <w:color w:val="010000"/>
        </w:rPr>
        <w:t xml:space="preserve"> 25/12/2025</w:t>
      </w:r>
    </w:p>
    <w:p w:rsidR="00D10F11" w:rsidRDefault="00D10F11" w:rsidP="00D10F11">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176E58" w:rsidRPr="00D10F11" w:rsidRDefault="00176E58" w:rsidP="00D10F11">
      <w:pPr>
        <w:rPr>
          <w:b/>
          <w:color w:val="010000"/>
        </w:rPr>
      </w:pPr>
    </w:p>
    <w:p w:rsidR="00211BAA" w:rsidRPr="00D10F11" w:rsidRDefault="00211BAA" w:rsidP="00D10F11">
      <w:pPr>
        <w:spacing w:after="200"/>
        <w:ind w:right="283" w:firstLine="709"/>
        <w:jc w:val="both"/>
        <w:rPr>
          <w:color w:val="010000"/>
          <w:lang w:eastAsia="en-US"/>
        </w:rPr>
      </w:pPr>
      <w:r w:rsidRPr="00D10F11">
        <w:rPr>
          <w:b/>
          <w:bCs/>
          <w:color w:val="010000"/>
          <w:szCs w:val="27"/>
        </w:rPr>
        <w:t xml:space="preserve">İTİRAZ YOLUNA BAŞVURAN: </w:t>
      </w:r>
      <w:r w:rsidRPr="00D10F11">
        <w:rPr>
          <w:color w:val="010000"/>
          <w:lang w:eastAsia="en-US"/>
        </w:rPr>
        <w:t>Ankara 23. İdare Mahkemesi</w:t>
      </w:r>
    </w:p>
    <w:p w:rsidR="00211BAA" w:rsidRPr="00D10F11" w:rsidRDefault="00211BAA" w:rsidP="00D10F11">
      <w:pPr>
        <w:spacing w:after="200"/>
        <w:ind w:right="283" w:firstLine="709"/>
        <w:jc w:val="both"/>
        <w:rPr>
          <w:bCs/>
          <w:color w:val="010000"/>
        </w:rPr>
      </w:pPr>
      <w:r w:rsidRPr="00D10F11">
        <w:rPr>
          <w:b/>
          <w:bCs/>
          <w:color w:val="010000"/>
          <w:szCs w:val="27"/>
        </w:rPr>
        <w:t xml:space="preserve">İTİRAZIN KONUSU: </w:t>
      </w:r>
      <w:r w:rsidRPr="00D10F11">
        <w:rPr>
          <w:bCs/>
          <w:color w:val="010000"/>
        </w:rPr>
        <w:t xml:space="preserve">6/1/1982 tarihli ve 2577 sayılı İdari Yargılama Usulü Kanunu’nun 18/6/2014 tarihli ve 6545 sayılı Kanun’un 19. maddesiyle değiştirilen 45. maddesinin; </w:t>
      </w:r>
    </w:p>
    <w:p w:rsidR="00211BAA" w:rsidRPr="00D10F11" w:rsidRDefault="00211BAA" w:rsidP="00D10F11">
      <w:pPr>
        <w:spacing w:after="200"/>
        <w:ind w:right="283" w:firstLine="709"/>
        <w:jc w:val="both"/>
        <w:rPr>
          <w:bCs/>
          <w:color w:val="010000"/>
        </w:rPr>
      </w:pPr>
      <w:r w:rsidRPr="00D10F11">
        <w:rPr>
          <w:b/>
          <w:bCs/>
          <w:color w:val="010000"/>
        </w:rPr>
        <w:t xml:space="preserve">A. </w:t>
      </w:r>
      <w:r w:rsidRPr="00D10F11">
        <w:rPr>
          <w:bCs/>
          <w:color w:val="010000"/>
        </w:rPr>
        <w:t>(4) numaralı fıkrasının ikinci cümlesinde yer alan “</w:t>
      </w:r>
      <w:r w:rsidRPr="00D10F11">
        <w:rPr>
          <w:bCs/>
          <w:i/>
          <w:color w:val="010000"/>
        </w:rPr>
        <w:t>…yeniden…</w:t>
      </w:r>
      <w:r w:rsidRPr="00D10F11">
        <w:rPr>
          <w:bCs/>
          <w:color w:val="010000"/>
        </w:rPr>
        <w:t xml:space="preserve">” ibaresinin, </w:t>
      </w:r>
    </w:p>
    <w:p w:rsidR="00211BAA" w:rsidRPr="00D10F11" w:rsidRDefault="00211BAA" w:rsidP="00D10F11">
      <w:pPr>
        <w:spacing w:after="200"/>
        <w:ind w:right="283" w:firstLine="709"/>
        <w:jc w:val="both"/>
        <w:rPr>
          <w:bCs/>
          <w:color w:val="010000"/>
        </w:rPr>
      </w:pPr>
      <w:r w:rsidRPr="00D10F11">
        <w:rPr>
          <w:b/>
          <w:bCs/>
          <w:color w:val="010000"/>
        </w:rPr>
        <w:t>B.</w:t>
      </w:r>
      <w:r w:rsidRPr="00D10F11">
        <w:rPr>
          <w:bCs/>
          <w:color w:val="010000"/>
        </w:rPr>
        <w:t xml:space="preserve"> (5) numaralı fıkrasının, </w:t>
      </w:r>
    </w:p>
    <w:p w:rsidR="00211BAA" w:rsidRPr="00D10F11" w:rsidRDefault="00211BAA" w:rsidP="00D10F11">
      <w:pPr>
        <w:spacing w:after="200"/>
        <w:ind w:right="283" w:firstLine="709"/>
        <w:jc w:val="both"/>
        <w:rPr>
          <w:bCs/>
          <w:color w:val="010000"/>
          <w:szCs w:val="27"/>
        </w:rPr>
      </w:pPr>
      <w:r w:rsidRPr="00D10F11">
        <w:rPr>
          <w:color w:val="010000"/>
        </w:rPr>
        <w:t xml:space="preserve">Anayasa’nın 2., 36. ve 141. maddelerine aykırılığı ileri sürülerek iptallerine karar verilmesi </w:t>
      </w:r>
      <w:r w:rsidRPr="00D10F11">
        <w:rPr>
          <w:bCs/>
          <w:color w:val="010000"/>
          <w:szCs w:val="27"/>
        </w:rPr>
        <w:t>talebidir.</w:t>
      </w:r>
    </w:p>
    <w:p w:rsidR="00211BAA" w:rsidRPr="00D10F11" w:rsidRDefault="00211BAA" w:rsidP="00D10F11">
      <w:pPr>
        <w:spacing w:after="200"/>
        <w:ind w:right="283" w:firstLine="709"/>
        <w:jc w:val="both"/>
        <w:rPr>
          <w:color w:val="010000"/>
          <w:lang w:eastAsia="en-US"/>
        </w:rPr>
      </w:pPr>
      <w:r w:rsidRPr="00D10F11">
        <w:rPr>
          <w:b/>
          <w:bCs/>
          <w:color w:val="010000"/>
        </w:rPr>
        <w:t xml:space="preserve">OLAY: </w:t>
      </w:r>
      <w:r w:rsidRPr="00D10F11">
        <w:rPr>
          <w:bCs/>
          <w:color w:val="010000"/>
        </w:rPr>
        <w:t xml:space="preserve">Görevle ilişiğin kesilmesine yönelik işlemin iptali talebiyle açılan davada </w:t>
      </w:r>
      <w:r w:rsidRPr="00D10F11">
        <w:rPr>
          <w:color w:val="010000"/>
          <w:lang w:eastAsia="en-US"/>
        </w:rPr>
        <w:t xml:space="preserve">itiraz konusu kuralların Anayasa’ya aykırı olduğu kanısına varan Mahkeme, iptalleri için başvurmuştur. </w:t>
      </w:r>
    </w:p>
    <w:p w:rsidR="00211BAA" w:rsidRPr="00D10F11" w:rsidRDefault="00211BAA" w:rsidP="00D10F11">
      <w:pPr>
        <w:spacing w:after="200"/>
        <w:ind w:right="283" w:firstLine="709"/>
        <w:jc w:val="both"/>
        <w:rPr>
          <w:b/>
          <w:bCs/>
          <w:color w:val="010000"/>
          <w:szCs w:val="27"/>
        </w:rPr>
      </w:pPr>
      <w:r w:rsidRPr="00D10F11">
        <w:rPr>
          <w:b/>
          <w:bCs/>
          <w:color w:val="010000"/>
          <w:szCs w:val="27"/>
        </w:rPr>
        <w:t xml:space="preserve">I. İPTALİ İSTENEN KANUN HÜKÜMLERİ </w:t>
      </w:r>
    </w:p>
    <w:p w:rsidR="00211BAA" w:rsidRPr="00D10F11" w:rsidRDefault="00211BAA" w:rsidP="00D10F11">
      <w:pPr>
        <w:spacing w:after="200"/>
        <w:ind w:right="283" w:firstLine="709"/>
        <w:jc w:val="both"/>
        <w:rPr>
          <w:color w:val="010000"/>
        </w:rPr>
      </w:pPr>
      <w:r w:rsidRPr="00D10F11">
        <w:rPr>
          <w:color w:val="010000"/>
        </w:rPr>
        <w:t xml:space="preserve">Kanun’un 45. maddesinin itiraz konusu kuralların da yer aldığı (4) ve (5) numaralı </w:t>
      </w:r>
      <w:proofErr w:type="gramStart"/>
      <w:r w:rsidRPr="00D10F11">
        <w:rPr>
          <w:color w:val="010000"/>
        </w:rPr>
        <w:t>fıkraları</w:t>
      </w:r>
      <w:proofErr w:type="gramEnd"/>
      <w:r w:rsidRPr="00D10F11">
        <w:rPr>
          <w:color w:val="010000"/>
        </w:rPr>
        <w:t xml:space="preserve"> şöyledir:</w:t>
      </w:r>
    </w:p>
    <w:p w:rsidR="00211BAA" w:rsidRPr="00D10F11" w:rsidRDefault="00D10F11" w:rsidP="00D10F11">
      <w:pPr>
        <w:spacing w:after="200"/>
        <w:ind w:right="283" w:firstLine="709"/>
        <w:jc w:val="both"/>
        <w:rPr>
          <w:color w:val="010000"/>
          <w:szCs w:val="22"/>
        </w:rPr>
      </w:pPr>
      <w:r w:rsidRPr="00D10F11">
        <w:rPr>
          <w:color w:val="010000"/>
          <w:szCs w:val="22"/>
        </w:rPr>
        <w:t xml:space="preserve"> </w:t>
      </w:r>
      <w:r w:rsidR="00211BAA" w:rsidRPr="00D10F11">
        <w:rPr>
          <w:color w:val="010000"/>
          <w:szCs w:val="22"/>
        </w:rPr>
        <w:t>“</w:t>
      </w:r>
      <w:r w:rsidR="00211BAA" w:rsidRPr="00D10F11">
        <w:rPr>
          <w:i/>
          <w:color w:val="010000"/>
          <w:szCs w:val="22"/>
        </w:rPr>
        <w:t>4.</w:t>
      </w:r>
      <w:r w:rsidR="00211BAA" w:rsidRPr="00D10F11">
        <w:rPr>
          <w:b/>
          <w:i/>
          <w:color w:val="010000"/>
          <w:szCs w:val="22"/>
        </w:rPr>
        <w:t xml:space="preserve"> </w:t>
      </w:r>
      <w:r w:rsidR="00211BAA" w:rsidRPr="00D10F11">
        <w:rPr>
          <w:i/>
          <w:color w:val="010000"/>
          <w:szCs w:val="22"/>
        </w:rPr>
        <w:t>Bölge idare mahkemesi, ilk derece mahkemesi kararını hukuka uygun bulmadığı takdirde istinaf başvurusunun kabulü ile ilk derece mahkemesi kararının kaldırılmasına karar verir. Bu hâlde bölge idare mahkemesi işin esası hakkında</w:t>
      </w:r>
      <w:r w:rsidR="00211BAA" w:rsidRPr="00D10F11">
        <w:rPr>
          <w:b/>
          <w:i/>
          <w:color w:val="010000"/>
          <w:szCs w:val="22"/>
        </w:rPr>
        <w:t xml:space="preserve"> </w:t>
      </w:r>
      <w:r w:rsidR="00211BAA" w:rsidRPr="00D10F11">
        <w:rPr>
          <w:b/>
          <w:i/>
          <w:color w:val="010000"/>
          <w:szCs w:val="22"/>
          <w:u w:val="single"/>
        </w:rPr>
        <w:t>yeniden</w:t>
      </w:r>
      <w:r w:rsidR="00211BAA" w:rsidRPr="00D10F11">
        <w:rPr>
          <w:b/>
          <w:i/>
          <w:color w:val="010000"/>
          <w:szCs w:val="22"/>
        </w:rPr>
        <w:t xml:space="preserve"> </w:t>
      </w:r>
      <w:r w:rsidR="00211BAA" w:rsidRPr="00D10F11">
        <w:rPr>
          <w:i/>
          <w:color w:val="010000"/>
          <w:szCs w:val="22"/>
        </w:rPr>
        <w:t>bir karar verir. İnceleme sırasında ihtiyaç duyulması hâlinde kararı veren mahkeme veya başka bir yer idare ya da vergi mahkemesi</w:t>
      </w:r>
      <w:r w:rsidRPr="00D10F11">
        <w:rPr>
          <w:i/>
          <w:color w:val="010000"/>
          <w:szCs w:val="22"/>
        </w:rPr>
        <w:t xml:space="preserve"> </w:t>
      </w:r>
      <w:r w:rsidR="00211BAA" w:rsidRPr="00D10F11">
        <w:rPr>
          <w:i/>
          <w:color w:val="010000"/>
          <w:szCs w:val="22"/>
        </w:rPr>
        <w:t>istinabe olunabilir. İstinabe olunan mahkeme gerekli işlemleri öncelikle ve ivedilikle yerine getirir.</w:t>
      </w:r>
      <w:r w:rsidR="00211BAA" w:rsidRPr="00D10F11" w:rsidDel="00185EF8">
        <w:rPr>
          <w:color w:val="010000"/>
          <w:szCs w:val="22"/>
        </w:rPr>
        <w:t xml:space="preserve"> </w:t>
      </w:r>
    </w:p>
    <w:p w:rsidR="00211BAA" w:rsidRPr="00D10F11" w:rsidRDefault="00211BAA" w:rsidP="00D10F11">
      <w:pPr>
        <w:spacing w:after="200"/>
        <w:ind w:right="283" w:firstLine="709"/>
        <w:jc w:val="both"/>
        <w:rPr>
          <w:i/>
          <w:iCs/>
          <w:color w:val="010000"/>
          <w:szCs w:val="22"/>
        </w:rPr>
      </w:pPr>
      <w:r w:rsidRPr="00D10F11">
        <w:rPr>
          <w:i/>
          <w:color w:val="010000"/>
          <w:szCs w:val="22"/>
        </w:rPr>
        <w:t xml:space="preserve">5. </w:t>
      </w:r>
      <w:r w:rsidRPr="00D10F11">
        <w:rPr>
          <w:b/>
          <w:i/>
          <w:color w:val="010000"/>
          <w:szCs w:val="22"/>
          <w:u w:val="single"/>
        </w:rPr>
        <w:t>Bölge idare mahkemesi, ilk inceleme üzerine verilen kararlara karşı yapılan istinaf başvurusunu haklı bulduğu, davaya görevsiz veya yetkisiz mahkeme yahut reddedilmiş veya yasaklanmış hâkim tarafından bakılmış olması hâllerinde, istinaf başvurusunun kabulü ile ilk derece mahkemesi kararının kaldırılmasına karar vererek dosyayı ilgili mahkemeye gönderir. Bölge idare mahkemesinin bu fıkra uyarınca verilen kararları kesindir</w:t>
      </w:r>
      <w:r w:rsidRPr="00D10F11">
        <w:rPr>
          <w:b/>
          <w:i/>
          <w:color w:val="010000"/>
          <w:szCs w:val="22"/>
        </w:rPr>
        <w:t>.</w:t>
      </w:r>
      <w:r w:rsidRPr="00D10F11">
        <w:rPr>
          <w:iCs/>
          <w:color w:val="010000"/>
          <w:szCs w:val="22"/>
        </w:rPr>
        <w:t>”</w:t>
      </w:r>
    </w:p>
    <w:p w:rsidR="00211BAA" w:rsidRPr="00D10F11" w:rsidRDefault="00211BAA" w:rsidP="00D10F11">
      <w:pPr>
        <w:spacing w:after="200"/>
        <w:ind w:right="283" w:firstLine="709"/>
        <w:jc w:val="both"/>
        <w:rPr>
          <w:rFonts w:eastAsia="Calibri"/>
          <w:b/>
          <w:color w:val="010000"/>
        </w:rPr>
      </w:pPr>
      <w:r w:rsidRPr="00D10F11">
        <w:rPr>
          <w:rFonts w:eastAsia="Calibri"/>
          <w:b/>
          <w:color w:val="010000"/>
        </w:rPr>
        <w:t>II. İLK İNCELEME</w:t>
      </w:r>
    </w:p>
    <w:p w:rsidR="00211BAA" w:rsidRPr="00D10F11" w:rsidRDefault="00211BAA" w:rsidP="00D10F11">
      <w:pPr>
        <w:pStyle w:val="ListeParagraf"/>
        <w:numPr>
          <w:ilvl w:val="0"/>
          <w:numId w:val="1"/>
        </w:numPr>
        <w:spacing w:after="200"/>
        <w:ind w:left="0" w:right="283" w:firstLine="709"/>
        <w:jc w:val="both"/>
        <w:rPr>
          <w:color w:val="010000"/>
        </w:rPr>
      </w:pPr>
      <w:r w:rsidRPr="00D10F11">
        <w:rPr>
          <w:color w:val="010000"/>
        </w:rPr>
        <w:t>Anayasa Mahkemesi İçtüzüğü hükümleri uyarınca yapılan ilk inceleme toplantısında başvuru kararı ve ekleri, Raportör Murat ÖZDEN tarafından hazırlanan ilk inceleme raporu ve itiraz konusu kanun hükümleri okunup incelendikten sonra gereği görüşülüp düşünüldü:</w:t>
      </w:r>
    </w:p>
    <w:p w:rsidR="00211BAA" w:rsidRPr="00D10F11" w:rsidRDefault="00211BAA" w:rsidP="00D10F11">
      <w:pPr>
        <w:pStyle w:val="ListeParagraf"/>
        <w:numPr>
          <w:ilvl w:val="0"/>
          <w:numId w:val="1"/>
        </w:numPr>
        <w:spacing w:after="200"/>
        <w:ind w:left="0" w:right="283" w:firstLine="709"/>
        <w:jc w:val="both"/>
        <w:rPr>
          <w:color w:val="010000"/>
        </w:rPr>
      </w:pPr>
      <w:r w:rsidRPr="00D10F11">
        <w:rPr>
          <w:color w:val="010000"/>
        </w:rPr>
        <w:t xml:space="preserve">Anayasa’nın 152. </w:t>
      </w:r>
      <w:r w:rsidRPr="00D10F11">
        <w:rPr>
          <w:color w:val="010000"/>
          <w:shd w:val="clear" w:color="auto" w:fill="FFFFFF"/>
        </w:rPr>
        <w:t xml:space="preserve">ile 30/3/2011 tarihli ve </w:t>
      </w:r>
      <w:r w:rsidRPr="00D10F11">
        <w:rPr>
          <w:color w:val="010000"/>
        </w:rPr>
        <w:t xml:space="preserve">6216 sayılı </w:t>
      </w:r>
      <w:r w:rsidRPr="00D10F11">
        <w:rPr>
          <w:color w:val="010000"/>
          <w:shd w:val="clear" w:color="auto" w:fill="FFFFFF"/>
        </w:rPr>
        <w:t>Anayasa Mahkemesinin Kuruluşu ve Yargılama Usulleri Hakkında</w:t>
      </w:r>
      <w:r w:rsidRPr="00D10F11">
        <w:rPr>
          <w:color w:val="010000"/>
        </w:rPr>
        <w:t xml:space="preserve">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w:t>
      </w:r>
      <w:r w:rsidRPr="00D10F11">
        <w:rPr>
          <w:color w:val="010000"/>
          <w:lang w:eastAsia="en-US"/>
        </w:rPr>
        <w:t>gerekir</w:t>
      </w:r>
      <w:r w:rsidRPr="00D10F11">
        <w:rPr>
          <w:color w:val="010000"/>
        </w:rPr>
        <w:t xml:space="preserve">. Uygulanacak kural </w:t>
      </w:r>
      <w:r w:rsidRPr="00D10F11">
        <w:rPr>
          <w:color w:val="010000"/>
        </w:rPr>
        <w:lastRenderedPageBreak/>
        <w:t>ise bakılmakta olan davanın değişik evrelerinde ortaya çıkan sorunların çözümünde veya davayı sonuçlandırmada olumlu ya da olumsuz yönde etki yapacak nitelikteki kurallardır.</w:t>
      </w:r>
    </w:p>
    <w:p w:rsidR="00211BAA" w:rsidRPr="00D10F11" w:rsidRDefault="00211BAA" w:rsidP="00D10F11">
      <w:pPr>
        <w:pStyle w:val="ListeParagraf"/>
        <w:numPr>
          <w:ilvl w:val="0"/>
          <w:numId w:val="1"/>
        </w:numPr>
        <w:spacing w:after="200"/>
        <w:ind w:left="0" w:right="283" w:firstLine="709"/>
        <w:jc w:val="both"/>
        <w:rPr>
          <w:color w:val="010000"/>
        </w:rPr>
      </w:pPr>
      <w:r w:rsidRPr="00D10F11">
        <w:rPr>
          <w:color w:val="010000"/>
        </w:rPr>
        <w:t>2577 sayılı Kanun’un 45. maddesinin (4) numaralı fıkrasının birinci cümlesinde bölge idare mahkemesinin ilk derece mahkemesi kararını hukuka uygun bulmadığı takdirde istinaf başvurusunun kabulü ile ilk derece mahkemesi kararının kaldırılmasına karar vereceği, ikinci cümlesinde de bu hâlde bölge idare mahkemesinin işin esası hakkında yeniden bir karar vereceği hükme bağlanmıştır. Anılan cümlede yer alan “</w:t>
      </w:r>
      <w:r w:rsidRPr="00D10F11">
        <w:rPr>
          <w:i/>
          <w:color w:val="010000"/>
        </w:rPr>
        <w:t>…yeniden…</w:t>
      </w:r>
      <w:r w:rsidRPr="00D10F11">
        <w:rPr>
          <w:color w:val="010000"/>
        </w:rPr>
        <w:t xml:space="preserve">” ibaresi itiraz konusu kurallardan ilkini oluşturmaktadır. </w:t>
      </w:r>
    </w:p>
    <w:p w:rsidR="00211BAA" w:rsidRPr="00D10F11" w:rsidRDefault="00211BAA" w:rsidP="00D10F11">
      <w:pPr>
        <w:pStyle w:val="ListeParagraf"/>
        <w:numPr>
          <w:ilvl w:val="0"/>
          <w:numId w:val="1"/>
        </w:numPr>
        <w:spacing w:after="200"/>
        <w:ind w:left="0" w:right="283" w:firstLine="709"/>
        <w:jc w:val="both"/>
        <w:rPr>
          <w:color w:val="010000"/>
        </w:rPr>
      </w:pPr>
      <w:r w:rsidRPr="00D10F11">
        <w:rPr>
          <w:color w:val="010000"/>
        </w:rPr>
        <w:t>Bakılmakta olan davanın ilk derece mahkemesi aşamasında bulunduğu gözetildiğinde istinaf başvurusunun haklı bulunması ve ilk derece mahkemesi kararının kaldırılması durumunda bölge idare mahkemesinin yeniden karar vereceğini düzenleyen itiraz konusu kuralın yargılamanın bulunduğu aşama itibarıyla uygulanma imkânı bulunmamaktadır.</w:t>
      </w:r>
    </w:p>
    <w:p w:rsidR="00211BAA" w:rsidRPr="00D10F11" w:rsidRDefault="00211BAA" w:rsidP="00D10F11">
      <w:pPr>
        <w:pStyle w:val="ListeParagraf"/>
        <w:numPr>
          <w:ilvl w:val="0"/>
          <w:numId w:val="1"/>
        </w:numPr>
        <w:spacing w:after="200"/>
        <w:ind w:left="0" w:right="283" w:firstLine="709"/>
        <w:jc w:val="both"/>
        <w:rPr>
          <w:color w:val="010000"/>
        </w:rPr>
      </w:pPr>
      <w:r w:rsidRPr="00D10F11">
        <w:rPr>
          <w:color w:val="010000"/>
          <w:lang w:eastAsia="en-US"/>
        </w:rPr>
        <w:t xml:space="preserve">Anılan maddenin itiraz konusu (5) numaralı fıkrasında ise </w:t>
      </w:r>
      <w:r w:rsidRPr="00D10F11">
        <w:rPr>
          <w:color w:val="010000"/>
        </w:rPr>
        <w:t>bölge idare mahkemesinin ilk inceleme üzerine verilen kararlara karşı yapılan istinaf başvurusunu haklı bulduğu, davaya görevsiz veya yetkisiz mahkeme yahut reddedilmiş veya yasaklanmış hâkim tarafından bakılmış olması hâllerinde istinaf başvurusunun kabulü ile ilk derece mahkemesi kararının kaldırılmasına karar vererek dosyayı ilgili mahkemeye göndereceği ve bölge idare mahkemesinin bu kapsamda verdiği kararların kesin olduğu hüküm altına alınmıştır.</w:t>
      </w:r>
    </w:p>
    <w:p w:rsidR="00211BAA" w:rsidRPr="00D10F11" w:rsidRDefault="00211BAA" w:rsidP="00D10F11">
      <w:pPr>
        <w:pStyle w:val="ListeParagraf"/>
        <w:numPr>
          <w:ilvl w:val="0"/>
          <w:numId w:val="1"/>
        </w:numPr>
        <w:spacing w:after="200"/>
        <w:ind w:left="0" w:right="283" w:firstLine="709"/>
        <w:jc w:val="both"/>
        <w:rPr>
          <w:color w:val="010000"/>
        </w:rPr>
      </w:pPr>
      <w:r w:rsidRPr="00D10F11">
        <w:rPr>
          <w:color w:val="010000"/>
        </w:rPr>
        <w:t xml:space="preserve">Somut olayda, ilişiğin kesilmesi işleminin iptali talebiyle açılan davada ilk derece mahkemesi tarafından davanın kabulüne karar verildiği, esas hakkındaki bu karara karşı yapılan istinaf başvurusunun bölge adliye mahkemesince kabul edildiği; bu itibarla </w:t>
      </w:r>
      <w:r w:rsidRPr="00D10F11">
        <w:rPr>
          <w:color w:val="010000"/>
          <w:shd w:val="clear" w:color="auto" w:fill="FFFFFF"/>
        </w:rPr>
        <w:t xml:space="preserve">ilk inceleme üzerine verilen </w:t>
      </w:r>
      <w:r w:rsidRPr="00D10F11">
        <w:rPr>
          <w:color w:val="010000"/>
          <w:lang w:eastAsia="en-US"/>
        </w:rPr>
        <w:t>kararlara</w:t>
      </w:r>
      <w:r w:rsidRPr="00D10F11">
        <w:rPr>
          <w:color w:val="010000"/>
          <w:shd w:val="clear" w:color="auto" w:fill="FFFFFF"/>
        </w:rPr>
        <w:t xml:space="preserve"> karşı yapılan istinaf başvurusunun haklı bulunması, davaya görevsiz veya yetkisiz mahkeme yahut reddedilmiş veya yasaklanmış hâkim tarafından bakılmış olması nedeniyle dosyanın yeniden bir karar verilmek üzere ilk derece mahkemesine gönderilmesi hâllerinden herhangi birinin söz konusu olmadığı anlaşılmaktadır. Dolayısıyla itiraz konusu kuralın bakılmakta olan davada uygulanma imkânı bulunmamaktadır. </w:t>
      </w:r>
    </w:p>
    <w:p w:rsidR="00211BAA" w:rsidRPr="00D10F11" w:rsidRDefault="00211BAA" w:rsidP="00D10F11">
      <w:pPr>
        <w:pStyle w:val="ListeParagraf"/>
        <w:numPr>
          <w:ilvl w:val="0"/>
          <w:numId w:val="1"/>
        </w:numPr>
        <w:spacing w:after="200"/>
        <w:ind w:left="0" w:right="283" w:firstLine="709"/>
        <w:jc w:val="both"/>
        <w:rPr>
          <w:rFonts w:eastAsia="Calibri"/>
          <w:color w:val="010000"/>
          <w:shd w:val="clear" w:color="auto" w:fill="FFFFFF"/>
          <w:lang w:eastAsia="en-US"/>
        </w:rPr>
      </w:pPr>
      <w:r w:rsidRPr="00D10F11">
        <w:rPr>
          <w:rFonts w:eastAsia="Calibri"/>
          <w:color w:val="010000"/>
          <w:shd w:val="clear" w:color="auto" w:fill="FFFFFF"/>
          <w:lang w:eastAsia="en-US"/>
        </w:rPr>
        <w:t xml:space="preserve">Açıklanan nedenlerle kuralların itiraz başvurusunda bulunan Mahkemenin bakmakta olduğu davada uygulanma </w:t>
      </w:r>
      <w:r w:rsidRPr="00D10F11">
        <w:rPr>
          <w:color w:val="010000"/>
          <w:lang w:eastAsia="en-US"/>
        </w:rPr>
        <w:t>imkânı</w:t>
      </w:r>
      <w:r w:rsidRPr="00D10F11">
        <w:rPr>
          <w:rFonts w:eastAsia="Calibri"/>
          <w:color w:val="010000"/>
          <w:shd w:val="clear" w:color="auto" w:fill="FFFFFF"/>
          <w:lang w:eastAsia="en-US"/>
        </w:rPr>
        <w:t xml:space="preserve"> </w:t>
      </w:r>
      <w:r w:rsidRPr="00D10F11">
        <w:rPr>
          <w:color w:val="010000"/>
          <w:lang w:eastAsia="en-US"/>
        </w:rPr>
        <w:t>bulunmadığından</w:t>
      </w:r>
      <w:r w:rsidRPr="00D10F11">
        <w:rPr>
          <w:rFonts w:eastAsia="Calibri"/>
          <w:color w:val="010000"/>
          <w:shd w:val="clear" w:color="auto" w:fill="FFFFFF"/>
          <w:lang w:eastAsia="en-US"/>
        </w:rPr>
        <w:t xml:space="preserve"> başvurunun Mahkemenin yetkisizliği nedeniyle reddi gerekir.</w:t>
      </w:r>
    </w:p>
    <w:p w:rsidR="00152337" w:rsidRPr="00D10F11" w:rsidRDefault="00152337" w:rsidP="00D10F11">
      <w:pPr>
        <w:spacing w:after="200"/>
        <w:ind w:right="283" w:firstLine="709"/>
        <w:jc w:val="both"/>
        <w:rPr>
          <w:b/>
          <w:bCs/>
          <w:color w:val="010000"/>
        </w:rPr>
      </w:pPr>
      <w:r w:rsidRPr="00D10F11">
        <w:rPr>
          <w:b/>
          <w:bCs/>
          <w:color w:val="010000"/>
        </w:rPr>
        <w:t>III. HÜKÜM</w:t>
      </w:r>
    </w:p>
    <w:p w:rsidR="00211BAA" w:rsidRPr="00D10F11" w:rsidRDefault="00211BAA" w:rsidP="00D10F11">
      <w:pPr>
        <w:pStyle w:val="KonuBal"/>
        <w:widowControl/>
        <w:spacing w:after="200"/>
        <w:ind w:right="283" w:firstLine="709"/>
        <w:jc w:val="both"/>
        <w:rPr>
          <w:bCs/>
          <w:color w:val="010000"/>
          <w:szCs w:val="24"/>
        </w:rPr>
      </w:pPr>
      <w:r w:rsidRPr="00D10F11">
        <w:rPr>
          <w:color w:val="010000"/>
          <w:szCs w:val="24"/>
        </w:rPr>
        <w:t xml:space="preserve">6/1/1982 tarihli ve 2577 sayılı İdari Yargılama Usulü Kanunu’nun </w:t>
      </w:r>
      <w:r w:rsidRPr="00D10F11">
        <w:rPr>
          <w:bCs/>
          <w:color w:val="010000"/>
          <w:szCs w:val="24"/>
        </w:rPr>
        <w:t>18/6/2014 tarihli ve 6545 sayılı Kanun’un 19. maddesiyle değiştirilen 45. maddesinin;</w:t>
      </w:r>
    </w:p>
    <w:p w:rsidR="00211BAA" w:rsidRPr="00D10F11" w:rsidRDefault="00211BAA" w:rsidP="00D10F11">
      <w:pPr>
        <w:pStyle w:val="KonuBal"/>
        <w:widowControl/>
        <w:spacing w:after="200"/>
        <w:ind w:right="283" w:firstLine="709"/>
        <w:jc w:val="both"/>
        <w:rPr>
          <w:bCs/>
          <w:color w:val="010000"/>
          <w:szCs w:val="24"/>
        </w:rPr>
      </w:pPr>
      <w:r w:rsidRPr="00D10F11">
        <w:rPr>
          <w:b/>
          <w:bCs/>
          <w:color w:val="010000"/>
          <w:szCs w:val="24"/>
        </w:rPr>
        <w:t>A.</w:t>
      </w:r>
      <w:r w:rsidRPr="00D10F11">
        <w:rPr>
          <w:bCs/>
          <w:color w:val="010000"/>
          <w:szCs w:val="24"/>
        </w:rPr>
        <w:t xml:space="preserve"> (4) numaralı fıkrasının ikinci cümlesinde yer alan </w:t>
      </w:r>
      <w:r w:rsidRPr="00D10F11">
        <w:rPr>
          <w:color w:val="010000"/>
          <w:szCs w:val="24"/>
        </w:rPr>
        <w:t>“</w:t>
      </w:r>
      <w:r w:rsidRPr="00D10F11">
        <w:rPr>
          <w:i/>
          <w:color w:val="010000"/>
          <w:szCs w:val="24"/>
        </w:rPr>
        <w:t>…yeniden…</w:t>
      </w:r>
      <w:r w:rsidRPr="00D10F11">
        <w:rPr>
          <w:color w:val="010000"/>
          <w:szCs w:val="24"/>
        </w:rPr>
        <w:t>”</w:t>
      </w:r>
      <w:r w:rsidRPr="00D10F11">
        <w:rPr>
          <w:bCs/>
          <w:color w:val="010000"/>
          <w:szCs w:val="24"/>
        </w:rPr>
        <w:t xml:space="preserve"> ibaresinin,</w:t>
      </w:r>
    </w:p>
    <w:p w:rsidR="00211BAA" w:rsidRPr="00D10F11" w:rsidRDefault="00211BAA" w:rsidP="00D10F11">
      <w:pPr>
        <w:pStyle w:val="KonuBal"/>
        <w:widowControl/>
        <w:spacing w:after="200"/>
        <w:ind w:right="283" w:firstLine="709"/>
        <w:jc w:val="both"/>
        <w:rPr>
          <w:bCs/>
          <w:color w:val="010000"/>
          <w:szCs w:val="24"/>
        </w:rPr>
      </w:pPr>
      <w:r w:rsidRPr="00D10F11">
        <w:rPr>
          <w:b/>
          <w:bCs/>
          <w:color w:val="010000"/>
          <w:szCs w:val="24"/>
        </w:rPr>
        <w:t>B.</w:t>
      </w:r>
      <w:r w:rsidRPr="00D10F11">
        <w:rPr>
          <w:bCs/>
          <w:color w:val="010000"/>
          <w:szCs w:val="24"/>
        </w:rPr>
        <w:t xml:space="preserve"> (5) numaralı fıkrasının,</w:t>
      </w:r>
    </w:p>
    <w:p w:rsidR="00211BAA" w:rsidRPr="00D10F11" w:rsidRDefault="00211BAA" w:rsidP="00D10F11">
      <w:pPr>
        <w:spacing w:after="200"/>
        <w:ind w:right="283" w:firstLine="709"/>
        <w:jc w:val="both"/>
        <w:rPr>
          <w:color w:val="010000"/>
        </w:rPr>
      </w:pPr>
      <w:proofErr w:type="gramStart"/>
      <w:r w:rsidRPr="00D10F11">
        <w:rPr>
          <w:bCs/>
          <w:color w:val="010000"/>
        </w:rPr>
        <w:t>itiraz</w:t>
      </w:r>
      <w:proofErr w:type="gramEnd"/>
      <w:r w:rsidRPr="00D10F11">
        <w:rPr>
          <w:bCs/>
          <w:color w:val="010000"/>
        </w:rPr>
        <w:t xml:space="preserve"> başvurusunda bulunan Mahkemenin bakmakta olduğu davada uygulanma imkânı bulunmadığından başvurunun Mahkemenin yetkisizliği nedeniyle REDDİNE </w:t>
      </w:r>
      <w:r w:rsidRPr="00D10F11">
        <w:rPr>
          <w:rFonts w:eastAsia="ヒラギノ明朝 Pro W3"/>
          <w:color w:val="010000"/>
          <w:lang w:eastAsia="en-US"/>
        </w:rPr>
        <w:t>25/12/2025</w:t>
      </w:r>
      <w:r w:rsidRPr="00D10F11">
        <w:rPr>
          <w:color w:val="010000"/>
        </w:rPr>
        <w:t xml:space="preserve"> tarihinde OYBİRLİĞİYLE karar verildi.</w:t>
      </w:r>
    </w:p>
    <w:p w:rsidR="00D10F11" w:rsidRDefault="00D10F1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11BAA" w:rsidRPr="00D10F11" w:rsidTr="00D10F11">
        <w:trPr>
          <w:trHeight w:val="1600"/>
          <w:jc w:val="center"/>
        </w:trPr>
        <w:tc>
          <w:tcPr>
            <w:tcW w:w="1642" w:type="pct"/>
            <w:vAlign w:val="center"/>
            <w:hideMark/>
          </w:tcPr>
          <w:p w:rsidR="00211BAA" w:rsidRPr="00D10F11" w:rsidRDefault="00211BAA" w:rsidP="00D10F11">
            <w:pPr>
              <w:spacing w:after="120"/>
              <w:jc w:val="center"/>
              <w:rPr>
                <w:color w:val="010000"/>
              </w:rPr>
            </w:pPr>
            <w:r w:rsidRPr="00D10F11">
              <w:rPr>
                <w:color w:val="010000"/>
              </w:rPr>
              <w:t>Başkan</w:t>
            </w:r>
          </w:p>
          <w:p w:rsidR="00211BAA" w:rsidRPr="00D10F11" w:rsidRDefault="00211BAA" w:rsidP="00D10F11">
            <w:pPr>
              <w:spacing w:after="120"/>
              <w:jc w:val="center"/>
              <w:rPr>
                <w:color w:val="010000"/>
              </w:rPr>
            </w:pPr>
            <w:r w:rsidRPr="00D10F11">
              <w:rPr>
                <w:color w:val="010000"/>
              </w:rPr>
              <w:t>Kadir ÖZKAYA</w:t>
            </w:r>
          </w:p>
        </w:tc>
        <w:tc>
          <w:tcPr>
            <w:tcW w:w="1679" w:type="pct"/>
            <w:vAlign w:val="center"/>
            <w:hideMark/>
          </w:tcPr>
          <w:p w:rsidR="00211BAA" w:rsidRPr="00D10F11" w:rsidRDefault="00211BAA" w:rsidP="00D10F11">
            <w:pPr>
              <w:spacing w:after="120"/>
              <w:jc w:val="center"/>
              <w:rPr>
                <w:color w:val="010000"/>
              </w:rPr>
            </w:pPr>
            <w:r w:rsidRPr="00D10F11">
              <w:rPr>
                <w:color w:val="010000"/>
              </w:rPr>
              <w:t>Başkanvekili</w:t>
            </w:r>
          </w:p>
          <w:p w:rsidR="00211BAA" w:rsidRPr="00D10F11" w:rsidRDefault="00211BAA" w:rsidP="00D10F11">
            <w:pPr>
              <w:spacing w:after="120"/>
              <w:jc w:val="center"/>
              <w:rPr>
                <w:color w:val="010000"/>
              </w:rPr>
            </w:pPr>
            <w:r w:rsidRPr="00D10F11">
              <w:rPr>
                <w:color w:val="010000"/>
              </w:rPr>
              <w:t>Hasan Tahsin GÖKCAN</w:t>
            </w:r>
          </w:p>
        </w:tc>
        <w:tc>
          <w:tcPr>
            <w:tcW w:w="1679" w:type="pct"/>
            <w:vAlign w:val="center"/>
            <w:hideMark/>
          </w:tcPr>
          <w:p w:rsidR="00211BAA" w:rsidRPr="00D10F11" w:rsidRDefault="00211BAA" w:rsidP="00D10F11">
            <w:pPr>
              <w:spacing w:after="120"/>
              <w:jc w:val="center"/>
              <w:rPr>
                <w:color w:val="010000"/>
              </w:rPr>
            </w:pPr>
            <w:r w:rsidRPr="00D10F11">
              <w:rPr>
                <w:color w:val="010000"/>
              </w:rPr>
              <w:t xml:space="preserve">Başkanvekili </w:t>
            </w:r>
          </w:p>
          <w:p w:rsidR="00211BAA" w:rsidRPr="00D10F11" w:rsidRDefault="00211BAA" w:rsidP="00D10F11">
            <w:pPr>
              <w:spacing w:after="120"/>
              <w:jc w:val="center"/>
              <w:rPr>
                <w:color w:val="010000"/>
              </w:rPr>
            </w:pPr>
            <w:r w:rsidRPr="00D10F11">
              <w:rPr>
                <w:color w:val="010000"/>
              </w:rPr>
              <w:t>Basri BAĞCI</w:t>
            </w:r>
          </w:p>
        </w:tc>
      </w:tr>
      <w:tr w:rsidR="00211BAA" w:rsidRPr="00D10F11" w:rsidTr="00D10F11">
        <w:trPr>
          <w:trHeight w:val="1600"/>
          <w:jc w:val="center"/>
        </w:trPr>
        <w:tc>
          <w:tcPr>
            <w:tcW w:w="1642" w:type="pct"/>
            <w:vAlign w:val="center"/>
            <w:hideMark/>
          </w:tcPr>
          <w:p w:rsidR="00211BAA" w:rsidRPr="00D10F11" w:rsidRDefault="00211BAA" w:rsidP="00D10F11">
            <w:pPr>
              <w:spacing w:after="120"/>
              <w:jc w:val="center"/>
              <w:rPr>
                <w:color w:val="010000"/>
              </w:rPr>
            </w:pPr>
            <w:r w:rsidRPr="00D10F11">
              <w:rPr>
                <w:color w:val="010000"/>
              </w:rPr>
              <w:lastRenderedPageBreak/>
              <w:t xml:space="preserve">Üye </w:t>
            </w:r>
          </w:p>
          <w:p w:rsidR="00211BAA" w:rsidRPr="00D10F11" w:rsidRDefault="00211BAA" w:rsidP="00D10F11">
            <w:pPr>
              <w:spacing w:after="120"/>
              <w:jc w:val="center"/>
              <w:rPr>
                <w:color w:val="010000"/>
              </w:rPr>
            </w:pPr>
            <w:r w:rsidRPr="00D10F11">
              <w:rPr>
                <w:color w:val="010000"/>
              </w:rPr>
              <w:t>Engin YILDIRIM</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color w:val="010000"/>
              </w:rPr>
            </w:pPr>
            <w:r w:rsidRPr="00D10F11">
              <w:rPr>
                <w:color w:val="010000"/>
              </w:rPr>
              <w:t>Rıdvan GÜLEÇ</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color w:val="010000"/>
              </w:rPr>
            </w:pPr>
            <w:r w:rsidRPr="00D10F11">
              <w:rPr>
                <w:bCs/>
                <w:color w:val="010000"/>
              </w:rPr>
              <w:t>Recai AKYEL</w:t>
            </w:r>
          </w:p>
        </w:tc>
      </w:tr>
      <w:tr w:rsidR="00211BAA" w:rsidRPr="00D10F11" w:rsidTr="00D10F11">
        <w:trPr>
          <w:trHeight w:val="1600"/>
          <w:jc w:val="center"/>
        </w:trPr>
        <w:tc>
          <w:tcPr>
            <w:tcW w:w="1642" w:type="pct"/>
            <w:vAlign w:val="center"/>
            <w:hideMark/>
          </w:tcPr>
          <w:p w:rsidR="00211BAA" w:rsidRPr="00D10F11" w:rsidRDefault="00211BAA" w:rsidP="00D10F11">
            <w:pPr>
              <w:spacing w:after="120"/>
              <w:jc w:val="center"/>
              <w:rPr>
                <w:color w:val="010000"/>
              </w:rPr>
            </w:pPr>
            <w:r w:rsidRPr="00D10F11">
              <w:rPr>
                <w:color w:val="010000"/>
              </w:rPr>
              <w:t xml:space="preserve">Üye </w:t>
            </w:r>
          </w:p>
          <w:p w:rsidR="00211BAA" w:rsidRPr="00D10F11" w:rsidRDefault="00211BAA" w:rsidP="00D10F11">
            <w:pPr>
              <w:spacing w:after="120"/>
              <w:jc w:val="center"/>
              <w:rPr>
                <w:color w:val="010000"/>
              </w:rPr>
            </w:pPr>
            <w:r w:rsidRPr="00D10F11">
              <w:rPr>
                <w:bCs/>
                <w:color w:val="010000"/>
              </w:rPr>
              <w:t>Yusuf Şevki HAKYEMEZ</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color w:val="010000"/>
              </w:rPr>
            </w:pPr>
            <w:r w:rsidRPr="00D10F11">
              <w:rPr>
                <w:bCs/>
                <w:color w:val="010000"/>
              </w:rPr>
              <w:t>Yıldız SEFERİNOĞLU</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color w:val="010000"/>
              </w:rPr>
            </w:pPr>
            <w:r w:rsidRPr="00D10F11">
              <w:rPr>
                <w:color w:val="010000"/>
              </w:rPr>
              <w:t>Selahaddin MENTEŞ</w:t>
            </w:r>
          </w:p>
        </w:tc>
      </w:tr>
      <w:tr w:rsidR="00211BAA" w:rsidRPr="00D10F11" w:rsidTr="00D10F11">
        <w:trPr>
          <w:trHeight w:val="1600"/>
          <w:jc w:val="center"/>
        </w:trPr>
        <w:tc>
          <w:tcPr>
            <w:tcW w:w="1642" w:type="pct"/>
            <w:vAlign w:val="center"/>
            <w:hideMark/>
          </w:tcPr>
          <w:p w:rsidR="00211BAA" w:rsidRPr="00D10F11" w:rsidRDefault="00211BAA" w:rsidP="00D10F11">
            <w:pPr>
              <w:spacing w:after="120"/>
              <w:jc w:val="center"/>
              <w:rPr>
                <w:color w:val="010000"/>
              </w:rPr>
            </w:pPr>
            <w:r w:rsidRPr="00D10F11">
              <w:rPr>
                <w:color w:val="010000"/>
              </w:rPr>
              <w:t xml:space="preserve">Üye </w:t>
            </w:r>
          </w:p>
          <w:p w:rsidR="00211BAA" w:rsidRPr="00D10F11" w:rsidRDefault="00211BAA" w:rsidP="00D10F11">
            <w:pPr>
              <w:spacing w:after="120"/>
              <w:jc w:val="center"/>
              <w:rPr>
                <w:color w:val="010000"/>
              </w:rPr>
            </w:pPr>
            <w:r w:rsidRPr="00D10F11">
              <w:rPr>
                <w:bCs/>
                <w:color w:val="010000"/>
              </w:rPr>
              <w:t>İrfan FİDAN</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color w:val="010000"/>
              </w:rPr>
            </w:pPr>
            <w:r w:rsidRPr="00D10F11">
              <w:rPr>
                <w:color w:val="010000"/>
              </w:rPr>
              <w:t>Kenan YAŞAR</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color w:val="010000"/>
              </w:rPr>
            </w:pPr>
            <w:r w:rsidRPr="00D10F11">
              <w:rPr>
                <w:color w:val="010000"/>
              </w:rPr>
              <w:t>Muhterem İNCE</w:t>
            </w:r>
          </w:p>
        </w:tc>
      </w:tr>
      <w:tr w:rsidR="00211BAA" w:rsidRPr="00D10F11" w:rsidTr="00D10F11">
        <w:trPr>
          <w:trHeight w:val="1600"/>
          <w:jc w:val="center"/>
        </w:trPr>
        <w:tc>
          <w:tcPr>
            <w:tcW w:w="1642" w:type="pct"/>
            <w:vAlign w:val="center"/>
            <w:hideMark/>
          </w:tcPr>
          <w:p w:rsidR="00211BAA" w:rsidRPr="00D10F11" w:rsidRDefault="00211BAA" w:rsidP="00D10F11">
            <w:pPr>
              <w:spacing w:after="120"/>
              <w:jc w:val="center"/>
              <w:rPr>
                <w:color w:val="010000"/>
              </w:rPr>
            </w:pPr>
            <w:r w:rsidRPr="00D10F11">
              <w:rPr>
                <w:color w:val="010000"/>
              </w:rPr>
              <w:t xml:space="preserve">Üye </w:t>
            </w:r>
          </w:p>
          <w:p w:rsidR="00211BAA" w:rsidRPr="00D10F11" w:rsidRDefault="00211BAA" w:rsidP="00D10F11">
            <w:pPr>
              <w:spacing w:after="120"/>
              <w:jc w:val="center"/>
              <w:rPr>
                <w:color w:val="010000"/>
              </w:rPr>
            </w:pPr>
            <w:r w:rsidRPr="00D10F11">
              <w:rPr>
                <w:bCs/>
                <w:color w:val="010000"/>
              </w:rPr>
              <w:t>Yılmaz AKÇİL</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bCs/>
                <w:color w:val="010000"/>
              </w:rPr>
            </w:pPr>
            <w:r w:rsidRPr="00D10F11">
              <w:rPr>
                <w:bCs/>
                <w:color w:val="010000"/>
              </w:rPr>
              <w:t>Ömer ÇINAR</w:t>
            </w:r>
          </w:p>
        </w:tc>
        <w:tc>
          <w:tcPr>
            <w:tcW w:w="1679" w:type="pct"/>
            <w:vAlign w:val="center"/>
            <w:hideMark/>
          </w:tcPr>
          <w:p w:rsidR="00211BAA" w:rsidRPr="00D10F11" w:rsidRDefault="00211BAA" w:rsidP="00D10F11">
            <w:pPr>
              <w:spacing w:after="120"/>
              <w:jc w:val="center"/>
              <w:rPr>
                <w:color w:val="010000"/>
              </w:rPr>
            </w:pPr>
            <w:r w:rsidRPr="00D10F11">
              <w:rPr>
                <w:color w:val="010000"/>
              </w:rPr>
              <w:t>Üye</w:t>
            </w:r>
          </w:p>
          <w:p w:rsidR="00211BAA" w:rsidRPr="00D10F11" w:rsidRDefault="00211BAA" w:rsidP="00D10F11">
            <w:pPr>
              <w:spacing w:after="120"/>
              <w:jc w:val="center"/>
              <w:rPr>
                <w:color w:val="010000"/>
              </w:rPr>
            </w:pPr>
            <w:r w:rsidRPr="00D10F11">
              <w:rPr>
                <w:color w:val="010000"/>
              </w:rPr>
              <w:t>Metin KIRATLI</w:t>
            </w:r>
          </w:p>
        </w:tc>
      </w:tr>
    </w:tbl>
    <w:p w:rsidR="00A57F3F" w:rsidRPr="00D10F11" w:rsidRDefault="00A57F3F" w:rsidP="00D10F11">
      <w:pPr>
        <w:ind w:firstLine="851"/>
        <w:jc w:val="both"/>
        <w:rPr>
          <w:b/>
          <w:bCs/>
          <w:color w:val="010000"/>
        </w:rPr>
      </w:pPr>
    </w:p>
    <w:sectPr w:rsidR="00A57F3F" w:rsidRPr="00D10F11" w:rsidSect="00D10F11">
      <w:headerReference w:type="default" r:id="rId7"/>
      <w:footerReference w:type="even" r:id="rId8"/>
      <w:footerReference w:type="default" r:id="rId9"/>
      <w:headerReference w:type="firs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E93" w:rsidRDefault="00424E93" w:rsidP="00F224A7">
      <w:r>
        <w:separator/>
      </w:r>
    </w:p>
  </w:endnote>
  <w:endnote w:type="continuationSeparator" w:id="0">
    <w:p w:rsidR="00424E93" w:rsidRDefault="00424E93" w:rsidP="00F2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3CF" w:rsidRDefault="00EF23CF" w:rsidP="00EF23CF">
    <w:pPr>
      <w:pStyle w:val="a"/>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F23CF" w:rsidRDefault="00EF23CF" w:rsidP="00EF23CF">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3CF" w:rsidRPr="00D10F11" w:rsidRDefault="00EF23CF" w:rsidP="00EF23CF">
    <w:pPr>
      <w:pStyle w:val="a"/>
      <w:framePr w:wrap="around" w:vAnchor="text" w:hAnchor="margin" w:xAlign="right" w:y="1"/>
      <w:rPr>
        <w:rStyle w:val="SayfaNumaras"/>
      </w:rPr>
    </w:pPr>
    <w:r w:rsidRPr="00D10F11">
      <w:rPr>
        <w:rStyle w:val="SayfaNumaras"/>
      </w:rPr>
      <w:fldChar w:fldCharType="begin"/>
    </w:r>
    <w:r w:rsidRPr="00D10F11">
      <w:rPr>
        <w:rStyle w:val="SayfaNumaras"/>
      </w:rPr>
      <w:instrText xml:space="preserve"> PAGE </w:instrText>
    </w:r>
    <w:r w:rsidRPr="00D10F11">
      <w:rPr>
        <w:rStyle w:val="SayfaNumaras"/>
      </w:rPr>
      <w:fldChar w:fldCharType="separate"/>
    </w:r>
    <w:r w:rsidR="00F224A7" w:rsidRPr="00D10F11">
      <w:rPr>
        <w:rStyle w:val="SayfaNumaras"/>
        <w:noProof/>
      </w:rPr>
      <w:t>3</w:t>
    </w:r>
    <w:r w:rsidRPr="00D10F11">
      <w:rPr>
        <w:rStyle w:val="SayfaNumaras"/>
      </w:rPr>
      <w:fldChar w:fldCharType="end"/>
    </w:r>
  </w:p>
  <w:p w:rsidR="00EF23CF" w:rsidRDefault="00EF23CF" w:rsidP="00EF23CF">
    <w:pPr>
      <w:pStyle w:val="a"/>
      <w:ind w:right="360"/>
      <w:jc w:val="right"/>
    </w:pPr>
  </w:p>
  <w:p w:rsidR="00EF23CF" w:rsidRDefault="00EF23C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E93" w:rsidRDefault="00424E93" w:rsidP="00F224A7">
      <w:r>
        <w:separator/>
      </w:r>
    </w:p>
  </w:footnote>
  <w:footnote w:type="continuationSeparator" w:id="0">
    <w:p w:rsidR="00424E93" w:rsidRDefault="00424E93" w:rsidP="00F2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F11" w:rsidRPr="00D10F11" w:rsidRDefault="00D10F11" w:rsidP="00D10F11">
    <w:pPr>
      <w:pStyle w:val="stBilgi0"/>
      <w:rPr>
        <w:b/>
      </w:rPr>
    </w:pPr>
    <w:r w:rsidRPr="00D10F11">
      <w:rPr>
        <w:b/>
      </w:rPr>
      <w:t xml:space="preserve">Esas </w:t>
    </w:r>
    <w:proofErr w:type="gramStart"/>
    <w:r w:rsidRPr="00D10F11">
      <w:rPr>
        <w:b/>
      </w:rPr>
      <w:t>Sayısı :</w:t>
    </w:r>
    <w:proofErr w:type="gramEnd"/>
    <w:r w:rsidRPr="00D10F11">
      <w:rPr>
        <w:b/>
      </w:rPr>
      <w:t xml:space="preserve"> 2025/268</w:t>
    </w:r>
  </w:p>
  <w:p w:rsidR="00D10F11" w:rsidRDefault="00D10F11" w:rsidP="00D10F11">
    <w:pPr>
      <w:pStyle w:val="stBilgi0"/>
      <w:rPr>
        <w:b/>
      </w:rPr>
    </w:pPr>
    <w:r>
      <w:rPr>
        <w:b/>
      </w:rPr>
      <w:t xml:space="preserve">Karar </w:t>
    </w:r>
    <w:proofErr w:type="gramStart"/>
    <w:r>
      <w:rPr>
        <w:b/>
      </w:rPr>
      <w:t>Sayısı :</w:t>
    </w:r>
    <w:proofErr w:type="gramEnd"/>
    <w:r>
      <w:rPr>
        <w:b/>
      </w:rPr>
      <w:t xml:space="preserve"> 2025/268</w:t>
    </w:r>
  </w:p>
  <w:p w:rsidR="00EF23CF" w:rsidRPr="00D10F11" w:rsidRDefault="00EF23CF" w:rsidP="00D10F11">
    <w:pPr>
      <w:pStyle w:val="stBilgi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3CF" w:rsidRDefault="00EF23CF">
    <w:pPr>
      <w:pStyle w:val="a"/>
    </w:pPr>
  </w:p>
  <w:p w:rsidR="00EF23CF" w:rsidRDefault="00EF23CF">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043E0"/>
    <w:multiLevelType w:val="hybridMultilevel"/>
    <w:tmpl w:val="F19EEDDC"/>
    <w:lvl w:ilvl="0" w:tplc="00D8B1A8">
      <w:start w:val="1"/>
      <w:numFmt w:val="decimal"/>
      <w:suff w:val="space"/>
      <w:lvlText w:val="%1."/>
      <w:lvlJc w:val="left"/>
      <w:pPr>
        <w:ind w:left="9433"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46E0"/>
    <w:rsid w:val="00152337"/>
    <w:rsid w:val="00176E58"/>
    <w:rsid w:val="001A7539"/>
    <w:rsid w:val="00211BAA"/>
    <w:rsid w:val="0030621D"/>
    <w:rsid w:val="00331CC1"/>
    <w:rsid w:val="00424E93"/>
    <w:rsid w:val="004A46E7"/>
    <w:rsid w:val="00952B5F"/>
    <w:rsid w:val="00A57F3F"/>
    <w:rsid w:val="00A93782"/>
    <w:rsid w:val="00AC2D5C"/>
    <w:rsid w:val="00C95E95"/>
    <w:rsid w:val="00D10F11"/>
    <w:rsid w:val="00EF23CF"/>
    <w:rsid w:val="00F22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D678AB-9CAB-4B0D-9CE5-82B9AC30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rsid w:val="00F224A7"/>
    <w:pPr>
      <w:tabs>
        <w:tab w:val="center" w:pos="4536"/>
        <w:tab w:val="right" w:pos="9072"/>
      </w:tabs>
    </w:pPr>
  </w:style>
  <w:style w:type="character" w:customStyle="1" w:styleId="stBilgiChar">
    <w:name w:val="Üst Bilgi Char"/>
    <w:rsid w:val="00F224A7"/>
    <w:rPr>
      <w:sz w:val="24"/>
      <w:szCs w:val="24"/>
    </w:rPr>
  </w:style>
  <w:style w:type="character" w:customStyle="1" w:styleId="AltBilgiChar">
    <w:name w:val="Alt Bilgi Char"/>
    <w:link w:val="a"/>
    <w:uiPriority w:val="99"/>
    <w:rsid w:val="00F224A7"/>
    <w:rPr>
      <w:sz w:val="24"/>
      <w:szCs w:val="24"/>
    </w:rPr>
  </w:style>
  <w:style w:type="character" w:styleId="SayfaNumaras">
    <w:name w:val="page number"/>
    <w:rsid w:val="00F224A7"/>
  </w:style>
  <w:style w:type="paragraph" w:styleId="ListeParagraf">
    <w:name w:val="List Paragraph"/>
    <w:basedOn w:val="Normal"/>
    <w:uiPriority w:val="34"/>
    <w:qFormat/>
    <w:rsid w:val="00F224A7"/>
    <w:pPr>
      <w:ind w:left="720"/>
      <w:contextualSpacing/>
    </w:pPr>
  </w:style>
  <w:style w:type="paragraph" w:styleId="KonuBal">
    <w:name w:val="Title"/>
    <w:basedOn w:val="Normal"/>
    <w:link w:val="KonuBalChar"/>
    <w:qFormat/>
    <w:rsid w:val="00F224A7"/>
    <w:pPr>
      <w:widowControl w:val="0"/>
      <w:overflowPunct w:val="0"/>
      <w:autoSpaceDE w:val="0"/>
      <w:autoSpaceDN w:val="0"/>
      <w:adjustRightInd w:val="0"/>
      <w:jc w:val="center"/>
    </w:pPr>
    <w:rPr>
      <w:szCs w:val="20"/>
    </w:rPr>
  </w:style>
  <w:style w:type="character" w:customStyle="1" w:styleId="KonuBalChar">
    <w:name w:val="Konu Başlığı Char"/>
    <w:link w:val="KonuBal"/>
    <w:rsid w:val="00F224A7"/>
    <w:rPr>
      <w:sz w:val="24"/>
    </w:rPr>
  </w:style>
  <w:style w:type="paragraph" w:customStyle="1" w:styleId="stbilgi">
    <w:name w:val="Üstbilgi"/>
    <w:basedOn w:val="Normal"/>
    <w:link w:val="stbilgiChar0"/>
    <w:rsid w:val="00F224A7"/>
    <w:pPr>
      <w:tabs>
        <w:tab w:val="center" w:pos="4536"/>
        <w:tab w:val="right" w:pos="9072"/>
      </w:tabs>
    </w:pPr>
  </w:style>
  <w:style w:type="character" w:customStyle="1" w:styleId="stbilgiChar0">
    <w:name w:val="Üstbilgi Char"/>
    <w:link w:val="stbilgi"/>
    <w:rsid w:val="00F224A7"/>
    <w:rPr>
      <w:sz w:val="24"/>
      <w:szCs w:val="24"/>
    </w:rPr>
  </w:style>
  <w:style w:type="paragraph" w:customStyle="1" w:styleId="Altbilgi">
    <w:name w:val="Altbilgi"/>
    <w:basedOn w:val="Normal"/>
    <w:link w:val="AltbilgiChar0"/>
    <w:rsid w:val="00F224A7"/>
    <w:pPr>
      <w:tabs>
        <w:tab w:val="center" w:pos="4536"/>
        <w:tab w:val="right" w:pos="9072"/>
      </w:tabs>
    </w:pPr>
  </w:style>
  <w:style w:type="character" w:customStyle="1" w:styleId="AltbilgiChar0">
    <w:name w:val="Altbilgi Char"/>
    <w:link w:val="Altbilgi"/>
    <w:rsid w:val="00F224A7"/>
    <w:rPr>
      <w:sz w:val="24"/>
      <w:szCs w:val="24"/>
    </w:rPr>
  </w:style>
  <w:style w:type="paragraph" w:styleId="stBilgi0">
    <w:name w:val="header"/>
    <w:basedOn w:val="Normal"/>
    <w:link w:val="stBilgiChar1"/>
    <w:rsid w:val="00D10F11"/>
    <w:pPr>
      <w:tabs>
        <w:tab w:val="center" w:pos="4536"/>
        <w:tab w:val="right" w:pos="9072"/>
      </w:tabs>
    </w:pPr>
  </w:style>
  <w:style w:type="character" w:customStyle="1" w:styleId="stBilgiChar1">
    <w:name w:val="Üst Bilgi Char1"/>
    <w:basedOn w:val="VarsaylanParagrafYazTipi"/>
    <w:link w:val="stBilgi0"/>
    <w:rsid w:val="00D10F11"/>
    <w:rPr>
      <w:sz w:val="24"/>
      <w:szCs w:val="24"/>
    </w:rPr>
  </w:style>
  <w:style w:type="paragraph" w:styleId="AltBilgi0">
    <w:name w:val="footer"/>
    <w:basedOn w:val="Normal"/>
    <w:link w:val="AltBilgiChar1"/>
    <w:rsid w:val="00D10F11"/>
    <w:pPr>
      <w:tabs>
        <w:tab w:val="center" w:pos="4536"/>
        <w:tab w:val="right" w:pos="9072"/>
      </w:tabs>
    </w:pPr>
  </w:style>
  <w:style w:type="character" w:customStyle="1" w:styleId="AltBilgiChar1">
    <w:name w:val="Alt Bilgi Char1"/>
    <w:basedOn w:val="VarsaylanParagrafYazTipi"/>
    <w:link w:val="AltBilgi0"/>
    <w:rsid w:val="00D10F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7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2026-03-16T11:25:00Z</dcterms:created>
  <dcterms:modified xsi:type="dcterms:W3CDTF">2026-03-16T11:25:00Z</dcterms:modified>
</cp:coreProperties>
</file>