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48B" w:rsidRDefault="00FA348B" w:rsidP="00852519">
      <w:pPr>
        <w:spacing w:after="200"/>
        <w:ind w:right="283"/>
        <w:jc w:val="center"/>
        <w:rPr>
          <w:b/>
          <w:bCs/>
          <w:caps/>
          <w:color w:val="010000"/>
        </w:rPr>
      </w:pPr>
      <w:r w:rsidRPr="00852519">
        <w:rPr>
          <w:b/>
          <w:bCs/>
          <w:caps/>
          <w:color w:val="010000"/>
        </w:rPr>
        <w:t>ANAYASA MAHKEMESİ KARARI</w:t>
      </w:r>
    </w:p>
    <w:p w:rsidR="00852519" w:rsidRPr="00852519" w:rsidRDefault="00852519" w:rsidP="00852519">
      <w:pPr>
        <w:spacing w:after="200"/>
        <w:ind w:right="283" w:firstLine="709"/>
        <w:jc w:val="center"/>
        <w:rPr>
          <w:b/>
          <w:caps/>
          <w:color w:val="010000"/>
        </w:rPr>
      </w:pPr>
    </w:p>
    <w:p w:rsidR="00852519" w:rsidRDefault="00852519" w:rsidP="0085251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2025/261</w:t>
      </w:r>
    </w:p>
    <w:p w:rsidR="00852519" w:rsidRDefault="00852519" w:rsidP="00852519">
      <w:pPr>
        <w:rPr>
          <w:b/>
          <w:color w:val="010000"/>
        </w:rPr>
      </w:pPr>
      <w:r>
        <w:rPr>
          <w:b/>
          <w:color w:val="010000"/>
        </w:rPr>
        <w:t xml:space="preserve">Karar </w:t>
      </w:r>
      <w:proofErr w:type="gramStart"/>
      <w:r>
        <w:rPr>
          <w:b/>
          <w:color w:val="010000"/>
        </w:rPr>
        <w:t>Sayısı :</w:t>
      </w:r>
      <w:proofErr w:type="gramEnd"/>
      <w:r>
        <w:rPr>
          <w:b/>
          <w:color w:val="010000"/>
        </w:rPr>
        <w:t xml:space="preserve"> 2025/263</w:t>
      </w:r>
    </w:p>
    <w:p w:rsidR="00852519" w:rsidRDefault="00852519" w:rsidP="00852519">
      <w:pPr>
        <w:rPr>
          <w:b/>
          <w:color w:val="010000"/>
        </w:rPr>
      </w:pPr>
      <w:r>
        <w:rPr>
          <w:b/>
          <w:color w:val="010000"/>
        </w:rPr>
        <w:t xml:space="preserve">Karar </w:t>
      </w:r>
      <w:proofErr w:type="gramStart"/>
      <w:r>
        <w:rPr>
          <w:b/>
          <w:color w:val="010000"/>
        </w:rPr>
        <w:t>Tarihi :</w:t>
      </w:r>
      <w:proofErr w:type="gramEnd"/>
      <w:r>
        <w:rPr>
          <w:b/>
          <w:color w:val="010000"/>
        </w:rPr>
        <w:t xml:space="preserve"> 25/12/2025</w:t>
      </w:r>
    </w:p>
    <w:p w:rsidR="00852519" w:rsidRDefault="00852519" w:rsidP="00852519">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0E0150" w:rsidRPr="00852519" w:rsidRDefault="000E0150" w:rsidP="00852519">
      <w:pPr>
        <w:rPr>
          <w:b/>
          <w:color w:val="010000"/>
        </w:rPr>
      </w:pPr>
    </w:p>
    <w:p w:rsidR="00FA348B" w:rsidRPr="00852519" w:rsidRDefault="00FA348B" w:rsidP="00852519">
      <w:pPr>
        <w:spacing w:after="200"/>
        <w:ind w:right="283" w:firstLine="709"/>
        <w:jc w:val="both"/>
        <w:rPr>
          <w:color w:val="010000"/>
        </w:rPr>
      </w:pPr>
      <w:r w:rsidRPr="00852519">
        <w:rPr>
          <w:b/>
          <w:bCs/>
          <w:color w:val="010000"/>
        </w:rPr>
        <w:t>İTİRAZ YOLUNA BAŞVURAN:</w:t>
      </w:r>
      <w:r w:rsidR="00852519" w:rsidRPr="00852519">
        <w:rPr>
          <w:b/>
          <w:bCs/>
          <w:color w:val="010000"/>
        </w:rPr>
        <w:t xml:space="preserve"> </w:t>
      </w:r>
      <w:r w:rsidRPr="00852519">
        <w:rPr>
          <w:bCs/>
          <w:color w:val="010000"/>
        </w:rPr>
        <w:t>Küçükçekmece 10. Asliye Hukuk</w:t>
      </w:r>
      <w:r w:rsidRPr="00852519">
        <w:rPr>
          <w:b/>
          <w:bCs/>
          <w:color w:val="010000"/>
        </w:rPr>
        <w:t xml:space="preserve"> </w:t>
      </w:r>
      <w:r w:rsidRPr="00852519">
        <w:rPr>
          <w:color w:val="010000"/>
        </w:rPr>
        <w:t xml:space="preserve">Mahkemesi </w:t>
      </w:r>
    </w:p>
    <w:p w:rsidR="00FA348B" w:rsidRPr="00852519" w:rsidRDefault="00FA348B" w:rsidP="00852519">
      <w:pPr>
        <w:spacing w:after="200"/>
        <w:ind w:right="283" w:firstLine="709"/>
        <w:jc w:val="both"/>
        <w:rPr>
          <w:color w:val="010000"/>
        </w:rPr>
      </w:pPr>
      <w:r w:rsidRPr="00852519">
        <w:rPr>
          <w:b/>
          <w:bCs/>
          <w:color w:val="010000"/>
        </w:rPr>
        <w:t>İTİRAZIN KONUSU:</w:t>
      </w:r>
      <w:r w:rsidR="00852519" w:rsidRPr="00852519">
        <w:rPr>
          <w:color w:val="010000"/>
        </w:rPr>
        <w:t xml:space="preserve"> </w:t>
      </w:r>
      <w:r w:rsidRPr="00852519">
        <w:rPr>
          <w:color w:val="010000"/>
        </w:rPr>
        <w:t>12/1/2011 tarihli ve 6100 sayılı Hukuk Muhakemeleri Kanunu’nun 119. maddesinin (1) numaralı fıkrasının (b) bendinde yer alan “</w:t>
      </w:r>
      <w:r w:rsidRPr="00852519">
        <w:rPr>
          <w:i/>
          <w:color w:val="010000"/>
        </w:rPr>
        <w:t>…adresleri.</w:t>
      </w:r>
      <w:r w:rsidRPr="00852519">
        <w:rPr>
          <w:color w:val="010000"/>
        </w:rPr>
        <w:t>” ibaresinin Anayasa’nın 2., 10., 36. ve 40. maddelerine aykırılığı ileri sürülerek iptaline karar verilmesi talebidir.</w:t>
      </w:r>
    </w:p>
    <w:p w:rsidR="00FA348B" w:rsidRPr="00852519" w:rsidRDefault="00FA348B" w:rsidP="00852519">
      <w:pPr>
        <w:spacing w:after="200"/>
        <w:ind w:right="283" w:firstLine="709"/>
        <w:jc w:val="both"/>
        <w:rPr>
          <w:color w:val="010000"/>
          <w:lang w:eastAsia="en-US"/>
        </w:rPr>
      </w:pPr>
      <w:r w:rsidRPr="00852519">
        <w:rPr>
          <w:b/>
          <w:bCs/>
          <w:color w:val="010000"/>
        </w:rPr>
        <w:t>OLAY:</w:t>
      </w:r>
      <w:r w:rsidR="00852519" w:rsidRPr="00852519">
        <w:rPr>
          <w:color w:val="010000"/>
        </w:rPr>
        <w:t xml:space="preserve"> </w:t>
      </w:r>
      <w:r w:rsidRPr="00852519">
        <w:rPr>
          <w:color w:val="010000"/>
        </w:rPr>
        <w:t xml:space="preserve">Kişilik haklarına saldırı nedeniyle açılan </w:t>
      </w:r>
      <w:r w:rsidRPr="00852519">
        <w:rPr>
          <w:color w:val="010000"/>
          <w:lang w:eastAsia="en-US"/>
        </w:rPr>
        <w:t>tazminat davasında itiraz konusu kuralın Anayasa’ya aykırı olduğu kanısına varan Mahkeme, iptali için başvurmuştur.</w:t>
      </w:r>
      <w:r w:rsidR="00852519" w:rsidRPr="00852519">
        <w:rPr>
          <w:color w:val="010000"/>
          <w:lang w:eastAsia="en-US"/>
        </w:rPr>
        <w:t xml:space="preserve"> </w:t>
      </w:r>
    </w:p>
    <w:p w:rsidR="00FA348B" w:rsidRPr="00852519" w:rsidRDefault="00FA348B" w:rsidP="00852519">
      <w:pPr>
        <w:spacing w:after="200"/>
        <w:ind w:right="283" w:firstLine="709"/>
        <w:jc w:val="both"/>
        <w:rPr>
          <w:b/>
          <w:bCs/>
          <w:color w:val="010000"/>
          <w:lang w:val="en-GB"/>
        </w:rPr>
      </w:pPr>
      <w:r w:rsidRPr="00852519">
        <w:rPr>
          <w:b/>
          <w:bCs/>
          <w:color w:val="010000"/>
        </w:rPr>
        <w:t xml:space="preserve">I. </w:t>
      </w:r>
      <w:r w:rsidRPr="00852519">
        <w:rPr>
          <w:b/>
          <w:bCs/>
          <w:color w:val="010000"/>
          <w:lang w:val="x-none"/>
        </w:rPr>
        <w:t>İPTALİ İSTE</w:t>
      </w:r>
      <w:r w:rsidRPr="00852519">
        <w:rPr>
          <w:b/>
          <w:bCs/>
          <w:color w:val="010000"/>
          <w:lang w:val="en-GB"/>
        </w:rPr>
        <w:t>NEN KANUN HÜKMÜ</w:t>
      </w:r>
    </w:p>
    <w:p w:rsidR="00FA348B" w:rsidRPr="00852519" w:rsidRDefault="00FA348B" w:rsidP="00852519">
      <w:pPr>
        <w:spacing w:after="200"/>
        <w:ind w:right="283" w:firstLine="709"/>
        <w:jc w:val="both"/>
        <w:rPr>
          <w:i/>
          <w:color w:val="010000"/>
        </w:rPr>
      </w:pPr>
      <w:proofErr w:type="spellStart"/>
      <w:r w:rsidRPr="00852519">
        <w:rPr>
          <w:bCs/>
          <w:color w:val="010000"/>
          <w:lang w:val="en-GB"/>
        </w:rPr>
        <w:t>Kanun’un</w:t>
      </w:r>
      <w:proofErr w:type="spellEnd"/>
      <w:r w:rsidRPr="00852519">
        <w:rPr>
          <w:bCs/>
          <w:color w:val="010000"/>
          <w:lang w:val="en-GB"/>
        </w:rPr>
        <w:t xml:space="preserve"> </w:t>
      </w:r>
      <w:proofErr w:type="spellStart"/>
      <w:r w:rsidRPr="00852519">
        <w:rPr>
          <w:bCs/>
          <w:color w:val="010000"/>
          <w:lang w:val="en-GB"/>
        </w:rPr>
        <w:t>itiraz</w:t>
      </w:r>
      <w:proofErr w:type="spellEnd"/>
      <w:r w:rsidRPr="00852519">
        <w:rPr>
          <w:bCs/>
          <w:color w:val="010000"/>
          <w:lang w:val="en-GB"/>
        </w:rPr>
        <w:t xml:space="preserve"> </w:t>
      </w:r>
      <w:proofErr w:type="spellStart"/>
      <w:r w:rsidRPr="00852519">
        <w:rPr>
          <w:bCs/>
          <w:color w:val="010000"/>
          <w:lang w:val="en-GB"/>
        </w:rPr>
        <w:t>konusu</w:t>
      </w:r>
      <w:proofErr w:type="spellEnd"/>
      <w:r w:rsidRPr="00852519">
        <w:rPr>
          <w:bCs/>
          <w:color w:val="010000"/>
          <w:lang w:val="en-GB"/>
        </w:rPr>
        <w:t xml:space="preserve"> </w:t>
      </w:r>
      <w:proofErr w:type="spellStart"/>
      <w:r w:rsidRPr="00852519">
        <w:rPr>
          <w:bCs/>
          <w:color w:val="010000"/>
          <w:lang w:val="en-GB"/>
        </w:rPr>
        <w:t>kuralın</w:t>
      </w:r>
      <w:proofErr w:type="spellEnd"/>
      <w:r w:rsidRPr="00852519">
        <w:rPr>
          <w:bCs/>
          <w:color w:val="010000"/>
          <w:lang w:val="en-GB"/>
        </w:rPr>
        <w:t xml:space="preserve"> da </w:t>
      </w:r>
      <w:proofErr w:type="spellStart"/>
      <w:r w:rsidRPr="00852519">
        <w:rPr>
          <w:bCs/>
          <w:color w:val="010000"/>
          <w:lang w:val="en-GB"/>
        </w:rPr>
        <w:t>yer</w:t>
      </w:r>
      <w:proofErr w:type="spellEnd"/>
      <w:r w:rsidRPr="00852519">
        <w:rPr>
          <w:bCs/>
          <w:color w:val="010000"/>
          <w:lang w:val="en-GB"/>
        </w:rPr>
        <w:t xml:space="preserve"> </w:t>
      </w:r>
      <w:proofErr w:type="spellStart"/>
      <w:r w:rsidRPr="00852519">
        <w:rPr>
          <w:bCs/>
          <w:color w:val="010000"/>
          <w:lang w:val="en-GB"/>
        </w:rPr>
        <w:t>aldığı</w:t>
      </w:r>
      <w:proofErr w:type="spellEnd"/>
      <w:r w:rsidRPr="00852519">
        <w:rPr>
          <w:bCs/>
          <w:color w:val="010000"/>
          <w:lang w:val="en-GB"/>
        </w:rPr>
        <w:t xml:space="preserve"> 119. </w:t>
      </w:r>
      <w:proofErr w:type="spellStart"/>
      <w:r w:rsidRPr="00852519">
        <w:rPr>
          <w:bCs/>
          <w:color w:val="010000"/>
          <w:lang w:val="en-GB"/>
        </w:rPr>
        <w:t>maddesinin</w:t>
      </w:r>
      <w:proofErr w:type="spellEnd"/>
      <w:r w:rsidRPr="00852519">
        <w:rPr>
          <w:bCs/>
          <w:color w:val="010000"/>
          <w:lang w:val="en-GB"/>
        </w:rPr>
        <w:t xml:space="preserve"> </w:t>
      </w:r>
      <w:proofErr w:type="spellStart"/>
      <w:r w:rsidRPr="00852519">
        <w:rPr>
          <w:bCs/>
          <w:color w:val="010000"/>
          <w:lang w:val="en-GB"/>
        </w:rPr>
        <w:t>ilgili</w:t>
      </w:r>
      <w:proofErr w:type="spellEnd"/>
      <w:r w:rsidRPr="00852519">
        <w:rPr>
          <w:bCs/>
          <w:color w:val="010000"/>
          <w:lang w:val="en-GB"/>
        </w:rPr>
        <w:t xml:space="preserve"> </w:t>
      </w:r>
      <w:proofErr w:type="spellStart"/>
      <w:r w:rsidRPr="00852519">
        <w:rPr>
          <w:bCs/>
          <w:color w:val="010000"/>
          <w:lang w:val="en-GB"/>
        </w:rPr>
        <w:t>kısmı</w:t>
      </w:r>
      <w:proofErr w:type="spellEnd"/>
      <w:r w:rsidRPr="00852519">
        <w:rPr>
          <w:bCs/>
          <w:color w:val="010000"/>
          <w:lang w:val="en-GB"/>
        </w:rPr>
        <w:t xml:space="preserve"> </w:t>
      </w:r>
      <w:r w:rsidRPr="00852519">
        <w:rPr>
          <w:color w:val="010000"/>
          <w:shd w:val="clear" w:color="auto" w:fill="FFFFFF"/>
        </w:rPr>
        <w:t>şöyledir:</w:t>
      </w:r>
    </w:p>
    <w:p w:rsidR="00FA348B" w:rsidRPr="00852519" w:rsidRDefault="00FA348B" w:rsidP="00852519">
      <w:pPr>
        <w:spacing w:after="200"/>
        <w:ind w:right="283" w:firstLine="709"/>
        <w:jc w:val="both"/>
        <w:rPr>
          <w:i/>
          <w:color w:val="010000"/>
          <w:szCs w:val="22"/>
        </w:rPr>
      </w:pPr>
      <w:r w:rsidRPr="00852519">
        <w:rPr>
          <w:color w:val="010000"/>
          <w:szCs w:val="22"/>
        </w:rPr>
        <w:t>“</w:t>
      </w:r>
      <w:r w:rsidRPr="00852519">
        <w:rPr>
          <w:bCs/>
          <w:i/>
          <w:color w:val="010000"/>
          <w:szCs w:val="22"/>
        </w:rPr>
        <w:t>Dava dilekçesinin içeriği</w:t>
      </w:r>
    </w:p>
    <w:p w:rsidR="00FA348B" w:rsidRPr="00852519" w:rsidRDefault="00FA348B" w:rsidP="00852519">
      <w:pPr>
        <w:spacing w:after="200"/>
        <w:ind w:right="283" w:firstLine="709"/>
        <w:jc w:val="both"/>
        <w:rPr>
          <w:i/>
          <w:color w:val="010000"/>
          <w:szCs w:val="22"/>
        </w:rPr>
      </w:pPr>
      <w:r w:rsidRPr="00852519">
        <w:rPr>
          <w:bCs/>
          <w:i/>
          <w:color w:val="010000"/>
          <w:szCs w:val="22"/>
        </w:rPr>
        <w:t>MADDE 119-</w:t>
      </w:r>
      <w:r w:rsidR="00852519" w:rsidRPr="00852519">
        <w:rPr>
          <w:i/>
          <w:color w:val="010000"/>
          <w:szCs w:val="22"/>
        </w:rPr>
        <w:t xml:space="preserve"> </w:t>
      </w:r>
      <w:r w:rsidRPr="00852519">
        <w:rPr>
          <w:i/>
          <w:color w:val="010000"/>
          <w:szCs w:val="22"/>
        </w:rPr>
        <w:t>(1) Dava dilekçesinde aşağıdaki hususlar bulunur:</w:t>
      </w:r>
    </w:p>
    <w:p w:rsidR="00FA348B" w:rsidRPr="00852519" w:rsidRDefault="00FA348B" w:rsidP="00852519">
      <w:pPr>
        <w:spacing w:after="200"/>
        <w:ind w:right="283" w:firstLine="709"/>
        <w:jc w:val="both"/>
        <w:rPr>
          <w:i/>
          <w:color w:val="010000"/>
          <w:szCs w:val="22"/>
        </w:rPr>
      </w:pPr>
      <w:r w:rsidRPr="00852519">
        <w:rPr>
          <w:i/>
          <w:color w:val="010000"/>
          <w:szCs w:val="22"/>
        </w:rPr>
        <w:t>…</w:t>
      </w:r>
    </w:p>
    <w:p w:rsidR="00FA348B" w:rsidRPr="00852519" w:rsidRDefault="00FA348B" w:rsidP="00852519">
      <w:pPr>
        <w:spacing w:after="200"/>
        <w:ind w:right="283" w:firstLine="709"/>
        <w:jc w:val="both"/>
        <w:rPr>
          <w:i/>
          <w:color w:val="010000"/>
          <w:szCs w:val="22"/>
        </w:rPr>
      </w:pPr>
      <w:r w:rsidRPr="00852519">
        <w:rPr>
          <w:i/>
          <w:color w:val="010000"/>
          <w:szCs w:val="22"/>
        </w:rPr>
        <w:t xml:space="preserve">b) Davacı ile davalının adı, soyadı ve </w:t>
      </w:r>
      <w:r w:rsidRPr="00852519">
        <w:rPr>
          <w:b/>
          <w:i/>
          <w:color w:val="010000"/>
          <w:szCs w:val="22"/>
          <w:u w:val="single"/>
        </w:rPr>
        <w:t>adresleri.</w:t>
      </w:r>
    </w:p>
    <w:p w:rsidR="00FA348B" w:rsidRPr="00852519" w:rsidRDefault="00FA348B" w:rsidP="00852519">
      <w:pPr>
        <w:spacing w:after="200"/>
        <w:ind w:right="283" w:firstLine="709"/>
        <w:jc w:val="both"/>
        <w:rPr>
          <w:i/>
          <w:color w:val="010000"/>
          <w:szCs w:val="22"/>
        </w:rPr>
      </w:pPr>
      <w:r w:rsidRPr="00852519">
        <w:rPr>
          <w:i/>
          <w:color w:val="010000"/>
          <w:szCs w:val="22"/>
        </w:rPr>
        <w:t>…</w:t>
      </w:r>
    </w:p>
    <w:p w:rsidR="00FA348B" w:rsidRPr="00852519" w:rsidRDefault="00FA348B" w:rsidP="00852519">
      <w:pPr>
        <w:spacing w:after="200"/>
        <w:ind w:right="283" w:firstLine="709"/>
        <w:jc w:val="both"/>
        <w:rPr>
          <w:i/>
          <w:color w:val="010000"/>
          <w:szCs w:val="22"/>
        </w:rPr>
      </w:pPr>
      <w:r w:rsidRPr="00852519">
        <w:rPr>
          <w:i/>
          <w:color w:val="010000"/>
          <w:szCs w:val="22"/>
        </w:rPr>
        <w:t>(2) Birinci fıkranın (a), (d), (e), (f) ve (g) bentleri dışında kalan hususların eksik olması hâlinde, hâkim davacıya eksikliği tamamlaması için bir haftalık kesin süre verir. Bu süre içinde eksikliğin tamamlanmaması hâlinde dava açılmamış sayılır.</w:t>
      </w:r>
      <w:r w:rsidRPr="00852519">
        <w:rPr>
          <w:color w:val="010000"/>
          <w:szCs w:val="22"/>
        </w:rPr>
        <w:t>”</w:t>
      </w:r>
    </w:p>
    <w:p w:rsidR="00FA348B" w:rsidRPr="00852519" w:rsidRDefault="00FA348B" w:rsidP="00852519">
      <w:pPr>
        <w:spacing w:after="200"/>
        <w:ind w:right="283" w:firstLine="709"/>
        <w:jc w:val="both"/>
        <w:rPr>
          <w:b/>
          <w:bCs/>
          <w:color w:val="010000"/>
          <w:shd w:val="clear" w:color="auto" w:fill="FFFFFF"/>
        </w:rPr>
      </w:pPr>
      <w:r w:rsidRPr="00852519">
        <w:rPr>
          <w:b/>
          <w:bCs/>
          <w:color w:val="010000"/>
          <w:shd w:val="clear" w:color="auto" w:fill="FFFFFF"/>
        </w:rPr>
        <w:t>II. İLK İNCELEME</w:t>
      </w:r>
    </w:p>
    <w:p w:rsidR="00FA348B" w:rsidRPr="00852519" w:rsidRDefault="00FA348B" w:rsidP="00852519">
      <w:pPr>
        <w:spacing w:after="200"/>
        <w:ind w:right="283" w:firstLine="709"/>
        <w:jc w:val="both"/>
        <w:rPr>
          <w:color w:val="010000"/>
        </w:rPr>
      </w:pPr>
      <w:r w:rsidRPr="00852519">
        <w:rPr>
          <w:color w:val="010000"/>
        </w:rPr>
        <w:t>1.</w:t>
      </w:r>
      <w:r w:rsidR="00852519" w:rsidRPr="00852519">
        <w:rPr>
          <w:color w:val="010000"/>
        </w:rPr>
        <w:t xml:space="preserve"> </w:t>
      </w:r>
      <w:r w:rsidRPr="00852519">
        <w:rPr>
          <w:color w:val="010000"/>
        </w:rPr>
        <w:t>Anayasa Mahkemesi İçtüzüğü hükümleri uyarınca yapılan ilk inceleme toplantısında başvuru kararı ve ekleri, Raportör Özge ULUKAYA tarafından hazırlanan ilk inceleme raporu ve itiraz konusu kanun hükümleri okunup incelendikten sonra gereği görüşülüp düşünüldü:</w:t>
      </w:r>
    </w:p>
    <w:p w:rsidR="00FA348B" w:rsidRPr="00852519" w:rsidRDefault="00FA348B" w:rsidP="00852519">
      <w:pPr>
        <w:spacing w:after="200"/>
        <w:ind w:right="283" w:firstLine="709"/>
        <w:jc w:val="both"/>
        <w:rPr>
          <w:b/>
          <w:bCs/>
          <w:color w:val="010000"/>
          <w:shd w:val="clear" w:color="auto" w:fill="FFFFFF"/>
        </w:rPr>
      </w:pPr>
      <w:r w:rsidRPr="00852519">
        <w:rPr>
          <w:color w:val="010000"/>
        </w:rPr>
        <w:t>2. 30/3/2011 tarihli ve 6216 sayılı Anayasa Mahkemesinin Kuruluşu ve Yargılama Usulleri Hakkında Kanun’un “</w:t>
      </w:r>
      <w:r w:rsidRPr="00852519">
        <w:rPr>
          <w:i/>
          <w:iCs/>
          <w:color w:val="010000"/>
        </w:rPr>
        <w:t>Anayasaya aykırılığın mahkemelerce ileri sürülmesi</w:t>
      </w:r>
      <w:r w:rsidRPr="00852519">
        <w:rPr>
          <w:color w:val="010000"/>
        </w:rPr>
        <w:t>”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bu fıkrada sayılan belgeleri dizi listesine bağlayarak Anayasa Mahkemesine göndereceği belirtilmiş; anılan fıkranın</w:t>
      </w:r>
      <w:r w:rsidR="00852519" w:rsidRPr="00852519">
        <w:rPr>
          <w:color w:val="010000"/>
        </w:rPr>
        <w:t xml:space="preserve"> </w:t>
      </w:r>
      <w:r w:rsidRPr="00852519">
        <w:rPr>
          <w:color w:val="010000"/>
          <w:shd w:val="clear" w:color="auto" w:fill="FFFFFF"/>
        </w:rPr>
        <w:t>(a) bendinde “</w:t>
      </w:r>
      <w:r w:rsidRPr="00852519">
        <w:rPr>
          <w:i/>
          <w:iCs/>
          <w:color w:val="010000"/>
          <w:shd w:val="clear" w:color="auto" w:fill="FFFFFF"/>
        </w:rPr>
        <w:t>İptali istenen kuralların Anayasanın hangi maddelerine aykırı olduklarını açıklayan gerekçeli başvuru kararının aslı</w:t>
      </w:r>
      <w:r w:rsidRPr="00852519">
        <w:rPr>
          <w:color w:val="010000"/>
          <w:shd w:val="clear" w:color="auto" w:fill="FFFFFF"/>
        </w:rPr>
        <w:t>”,</w:t>
      </w:r>
      <w:r w:rsidR="00852519" w:rsidRPr="00852519">
        <w:rPr>
          <w:color w:val="010000"/>
          <w:shd w:val="clear" w:color="auto" w:fill="FFFFFF"/>
        </w:rPr>
        <w:t xml:space="preserve"> </w:t>
      </w:r>
      <w:r w:rsidRPr="00852519">
        <w:rPr>
          <w:color w:val="010000"/>
        </w:rPr>
        <w:t>(b) bendinde ise “</w:t>
      </w:r>
      <w:r w:rsidRPr="00852519">
        <w:rPr>
          <w:i/>
          <w:iCs/>
          <w:color w:val="010000"/>
        </w:rPr>
        <w:t>Başvuru kararına ilişkin tutanağın onaylı örneği</w:t>
      </w:r>
      <w:r w:rsidRPr="00852519">
        <w:rPr>
          <w:color w:val="010000"/>
        </w:rPr>
        <w:t xml:space="preserve">” Anayasa Mahkemesine gönderilecek belgeler arasında sayılmıştır. Maddenin (4) numaralı fıkrasında ise yöntemine uygun olmayan itiraz </w:t>
      </w:r>
      <w:r w:rsidRPr="00852519">
        <w:rPr>
          <w:color w:val="010000"/>
        </w:rPr>
        <w:lastRenderedPageBreak/>
        <w:t>başvurularının Anayasa Mahkemesi tarafından esas incelemeye geçilmeksizin gerekçeleriyle reddedileceği hükme bağlanmıştır.</w:t>
      </w:r>
    </w:p>
    <w:p w:rsidR="00FA348B" w:rsidRPr="00852519" w:rsidRDefault="00FA348B" w:rsidP="00852519">
      <w:pPr>
        <w:spacing w:after="200"/>
        <w:ind w:right="283" w:firstLine="709"/>
        <w:jc w:val="both"/>
        <w:rPr>
          <w:color w:val="010000"/>
        </w:rPr>
      </w:pPr>
      <w:r w:rsidRPr="00852519">
        <w:rPr>
          <w:color w:val="010000"/>
        </w:rPr>
        <w:t xml:space="preserve">3. Anılan </w:t>
      </w:r>
      <w:proofErr w:type="spellStart"/>
      <w:r w:rsidRPr="00852519">
        <w:rPr>
          <w:color w:val="010000"/>
        </w:rPr>
        <w:t>İçtüzük’ün</w:t>
      </w:r>
      <w:proofErr w:type="spellEnd"/>
      <w:r w:rsidRPr="00852519">
        <w:rPr>
          <w:color w:val="010000"/>
        </w:rPr>
        <w:t xml:space="preserve"> 46. maddesinin </w:t>
      </w:r>
      <w:r w:rsidRPr="00852519">
        <w:rPr>
          <w:color w:val="010000"/>
          <w:shd w:val="clear" w:color="auto" w:fill="FFFFFF"/>
        </w:rPr>
        <w:t>(1) numaralı fıkrasının (a) bendinde de itiraz yoluna başvuran Mahkemenin gerekçeli kararında Anayasa’ya aykırılıkları ileri sürülen hükümlerin her birinin Anayasa’nın hangi maddelerine, hangi nedenlerle aykırı olduğunun ayrı ayrı ve gerekçeleriyle birlikte açıkça gösterilmesi gerektiği düzenlenmiştir.</w:t>
      </w:r>
      <w:r w:rsidRPr="00852519">
        <w:rPr>
          <w:color w:val="010000"/>
        </w:rPr>
        <w:t xml:space="preserve"> </w:t>
      </w:r>
    </w:p>
    <w:p w:rsidR="00FA348B" w:rsidRPr="00852519" w:rsidRDefault="00FA348B" w:rsidP="00852519">
      <w:pPr>
        <w:spacing w:after="200"/>
        <w:ind w:right="283" w:firstLine="709"/>
        <w:jc w:val="both"/>
        <w:rPr>
          <w:color w:val="010000"/>
          <w:shd w:val="clear" w:color="auto" w:fill="FFFFFF"/>
        </w:rPr>
      </w:pPr>
      <w:r w:rsidRPr="00852519">
        <w:rPr>
          <w:color w:val="010000"/>
          <w:shd w:val="clear" w:color="auto" w:fill="FFFFFF"/>
        </w:rPr>
        <w:t xml:space="preserve">4. </w:t>
      </w:r>
      <w:proofErr w:type="spellStart"/>
      <w:r w:rsidRPr="00852519">
        <w:rPr>
          <w:color w:val="010000"/>
          <w:shd w:val="clear" w:color="auto" w:fill="FFFFFF"/>
        </w:rPr>
        <w:t>İçtüzük’ün</w:t>
      </w:r>
      <w:proofErr w:type="spellEnd"/>
      <w:r w:rsidRPr="00852519">
        <w:rPr>
          <w:color w:val="010000"/>
          <w:shd w:val="clear" w:color="auto" w:fill="FFFFFF"/>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FA348B" w:rsidRPr="00852519" w:rsidRDefault="00FA348B" w:rsidP="00852519">
      <w:pPr>
        <w:spacing w:after="200"/>
        <w:ind w:right="283" w:firstLine="709"/>
        <w:jc w:val="both"/>
        <w:rPr>
          <w:color w:val="010000"/>
          <w:shd w:val="clear" w:color="auto" w:fill="FFFFFF"/>
        </w:rPr>
      </w:pPr>
      <w:r w:rsidRPr="00852519">
        <w:rPr>
          <w:color w:val="010000"/>
          <w:shd w:val="clear" w:color="auto" w:fill="FFFFFF"/>
        </w:rPr>
        <w:t xml:space="preserve">5. İtiraz yoluna başvuran Mahkeme tarafından </w:t>
      </w:r>
      <w:r w:rsidRPr="00852519">
        <w:rPr>
          <w:color w:val="010000"/>
        </w:rPr>
        <w:t xml:space="preserve">başvuru kararına ilişkin onaylı tutanakta ve </w:t>
      </w:r>
      <w:r w:rsidRPr="00852519">
        <w:rPr>
          <w:color w:val="010000"/>
          <w:shd w:val="clear" w:color="auto" w:fill="FFFFFF"/>
        </w:rPr>
        <w:t>gerekçeli kararın içeriğinde 6100 sayılı Kanun’un 119. maddesinin (1) numaralı fıkrasında yer alan “</w:t>
      </w:r>
      <w:r w:rsidRPr="00852519">
        <w:rPr>
          <w:i/>
          <w:color w:val="010000"/>
          <w:shd w:val="clear" w:color="auto" w:fill="FFFFFF"/>
        </w:rPr>
        <w:t>…adresleri.</w:t>
      </w:r>
      <w:r w:rsidRPr="00852519">
        <w:rPr>
          <w:color w:val="010000"/>
          <w:shd w:val="clear" w:color="auto" w:fill="FFFFFF"/>
        </w:rPr>
        <w:t xml:space="preserve">” ibaresi ile söz konusu maddenin (2) numaralı fıkrasının </w:t>
      </w:r>
      <w:r w:rsidRPr="00852519">
        <w:rPr>
          <w:color w:val="010000"/>
        </w:rPr>
        <w:t>ikinci cümlesinin itiraz konusu kuralları oluşturduğu belirtilmiş iken gerekçeli kararın hüküm fıkrasında maddenin (1) numaralı fıkrasında yer alan “</w:t>
      </w:r>
      <w:r w:rsidRPr="00852519">
        <w:rPr>
          <w:i/>
          <w:color w:val="010000"/>
        </w:rPr>
        <w:t>…adresleri.</w:t>
      </w:r>
      <w:r w:rsidRPr="00852519">
        <w:rPr>
          <w:color w:val="010000"/>
        </w:rPr>
        <w:t>”</w:t>
      </w:r>
      <w:r w:rsidRPr="00852519">
        <w:rPr>
          <w:rStyle w:val="AklamaBavurusu"/>
          <w:color w:val="010000"/>
          <w:sz w:val="24"/>
        </w:rPr>
        <w:t xml:space="preserve"> İ</w:t>
      </w:r>
      <w:r w:rsidRPr="00852519">
        <w:rPr>
          <w:color w:val="010000"/>
        </w:rPr>
        <w:t xml:space="preserve">baresinin iptaline karar verilmesi talep edilmiştir. Dolayısıyla </w:t>
      </w:r>
      <w:r w:rsidRPr="00852519">
        <w:rPr>
          <w:color w:val="010000"/>
          <w:shd w:val="clear" w:color="auto" w:fill="FFFFFF"/>
        </w:rPr>
        <w:t>itiraz yoluna başvuran Mahkemenin hangi kurallar yönünden itiraz başvurusunda bulunduğu konusunda tereddüt bulunmaktadır.</w:t>
      </w:r>
    </w:p>
    <w:p w:rsidR="00FA348B" w:rsidRPr="00852519" w:rsidRDefault="00FA348B" w:rsidP="00852519">
      <w:pPr>
        <w:spacing w:after="200"/>
        <w:ind w:right="283" w:firstLine="709"/>
        <w:jc w:val="both"/>
        <w:rPr>
          <w:color w:val="010000"/>
          <w:shd w:val="clear" w:color="auto" w:fill="FFFFFF"/>
        </w:rPr>
      </w:pPr>
      <w:r w:rsidRPr="00852519">
        <w:rPr>
          <w:color w:val="010000"/>
          <w:shd w:val="clear" w:color="auto" w:fill="FFFFFF"/>
        </w:rPr>
        <w:t>6. Bu itibarla Mahkemenin gerekçeli kararının hüküm fıkrası ve gerekçesi ile başvuru kararına ilişkin onaylı tutanak arasında</w:t>
      </w:r>
      <w:r w:rsidRPr="00852519">
        <w:rPr>
          <w:color w:val="010000"/>
        </w:rPr>
        <w:t xml:space="preserve"> çelişkilerin bulunduğu gözetildiğinde başvurunun yöntemine uygun olmadığı sonucuna ulaşılmıştır. </w:t>
      </w:r>
    </w:p>
    <w:p w:rsidR="00FA348B" w:rsidRPr="00852519" w:rsidRDefault="00FA348B" w:rsidP="00852519">
      <w:pPr>
        <w:spacing w:after="200"/>
        <w:ind w:right="283" w:firstLine="709"/>
        <w:jc w:val="both"/>
        <w:rPr>
          <w:color w:val="010000"/>
        </w:rPr>
      </w:pPr>
      <w:r w:rsidRPr="00852519">
        <w:rPr>
          <w:color w:val="010000"/>
        </w:rPr>
        <w:t xml:space="preserve">7. Açıklanan nedenlerle 6216 sayılı Kanun’un 40. maddesinin (1) numaralı fıkrasının (a) bendi ile </w:t>
      </w:r>
      <w:proofErr w:type="spellStart"/>
      <w:r w:rsidRPr="00852519">
        <w:rPr>
          <w:color w:val="010000"/>
        </w:rPr>
        <w:t>İçtüzük’ün</w:t>
      </w:r>
      <w:proofErr w:type="spellEnd"/>
      <w:r w:rsidRPr="00852519">
        <w:rPr>
          <w:color w:val="010000"/>
        </w:rPr>
        <w:t xml:space="preserve"> 46. maddesinin (1) numaralı fıkrasının (a) bendine aykırı olduğu anlaşılan başvurunun 6216 sayılı Kanun’un 40. maddesinin (4) numaralı fıkrası gereğince yöntemine uygun olmadığından reddi gerekir.</w:t>
      </w:r>
    </w:p>
    <w:p w:rsidR="00FA348B" w:rsidRPr="00852519" w:rsidRDefault="00FA348B" w:rsidP="00852519">
      <w:pPr>
        <w:spacing w:after="200"/>
        <w:ind w:right="283" w:firstLine="709"/>
        <w:jc w:val="both"/>
        <w:rPr>
          <w:b/>
          <w:bCs/>
          <w:color w:val="010000"/>
          <w:shd w:val="clear" w:color="auto" w:fill="FFFFFF"/>
        </w:rPr>
      </w:pPr>
      <w:r w:rsidRPr="00852519">
        <w:rPr>
          <w:b/>
          <w:bCs/>
          <w:color w:val="010000"/>
          <w:shd w:val="clear" w:color="auto" w:fill="FFFFFF"/>
        </w:rPr>
        <w:t>III. HÜKÜM</w:t>
      </w:r>
    </w:p>
    <w:p w:rsidR="00E238ED" w:rsidRPr="00852519" w:rsidRDefault="00E238ED" w:rsidP="00852519">
      <w:pPr>
        <w:spacing w:after="200"/>
        <w:ind w:right="283" w:firstLine="709"/>
        <w:jc w:val="both"/>
        <w:rPr>
          <w:color w:val="010000"/>
        </w:rPr>
      </w:pPr>
      <w:r w:rsidRPr="00852519">
        <w:rPr>
          <w:color w:val="010000"/>
        </w:rPr>
        <w:t>12/1/2011 tarihli ve 6100 sayılı Hukuk Muhakemeleri Kanunu’nun 119. maddesinin (1) numaralı fıkrasının (b) bendinde yer alan “</w:t>
      </w:r>
      <w:r w:rsidRPr="00852519">
        <w:rPr>
          <w:i/>
          <w:color w:val="010000"/>
        </w:rPr>
        <w:t>…adresleri.</w:t>
      </w:r>
      <w:r w:rsidRPr="00852519">
        <w:rPr>
          <w:color w:val="010000"/>
        </w:rPr>
        <w:t xml:space="preserve">” ibaresine yönelik itiraz başvurusunun 30/3/2011 tarihli ve 6216 sayılı Anayasa Mahkemesinin Kuruluşu ve Yargılama Usulleri Hakkında </w:t>
      </w:r>
      <w:r w:rsidRPr="00852519">
        <w:rPr>
          <w:rFonts w:eastAsia="Calibri"/>
          <w:color w:val="010000"/>
        </w:rPr>
        <w:t>Kanun’un</w:t>
      </w:r>
      <w:r w:rsidRPr="00852519">
        <w:rPr>
          <w:color w:val="010000"/>
        </w:rPr>
        <w:t xml:space="preserve"> 40. maddesinin (4) numaralı fıkrası gereğince yöntemine uygun olmadığından REDDİNE 2</w:t>
      </w:r>
      <w:r w:rsidRPr="00852519">
        <w:rPr>
          <w:rFonts w:eastAsia="ヒラギノ明朝 Pro W3"/>
          <w:color w:val="010000"/>
          <w:lang w:eastAsia="en-US"/>
        </w:rPr>
        <w:t>5/12/2025</w:t>
      </w:r>
      <w:r w:rsidRPr="00852519">
        <w:rPr>
          <w:color w:val="010000"/>
        </w:rPr>
        <w:t xml:space="preserve"> tarihinde OYBİRLİĞİYLE karar verildi.</w:t>
      </w:r>
    </w:p>
    <w:p w:rsidR="00852519" w:rsidRDefault="0085251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238ED" w:rsidRPr="00852519" w:rsidTr="00852519">
        <w:trPr>
          <w:trHeight w:val="1600"/>
          <w:jc w:val="center"/>
        </w:trPr>
        <w:tc>
          <w:tcPr>
            <w:tcW w:w="1642" w:type="pct"/>
            <w:vAlign w:val="center"/>
            <w:hideMark/>
          </w:tcPr>
          <w:p w:rsidR="00E238ED" w:rsidRPr="00852519" w:rsidRDefault="00E238ED" w:rsidP="00852519">
            <w:pPr>
              <w:spacing w:after="120"/>
              <w:jc w:val="center"/>
              <w:rPr>
                <w:color w:val="010000"/>
              </w:rPr>
            </w:pPr>
            <w:r w:rsidRPr="00852519">
              <w:rPr>
                <w:color w:val="010000"/>
              </w:rPr>
              <w:t>Başkan</w:t>
            </w:r>
          </w:p>
          <w:p w:rsidR="00E238ED" w:rsidRPr="00852519" w:rsidRDefault="00E238ED" w:rsidP="00852519">
            <w:pPr>
              <w:spacing w:after="120"/>
              <w:jc w:val="center"/>
              <w:rPr>
                <w:color w:val="010000"/>
              </w:rPr>
            </w:pPr>
            <w:r w:rsidRPr="00852519">
              <w:rPr>
                <w:color w:val="010000"/>
              </w:rPr>
              <w:t>Kadir ÖZKAYA</w:t>
            </w:r>
          </w:p>
        </w:tc>
        <w:tc>
          <w:tcPr>
            <w:tcW w:w="1679" w:type="pct"/>
            <w:vAlign w:val="center"/>
            <w:hideMark/>
          </w:tcPr>
          <w:p w:rsidR="00E238ED" w:rsidRPr="00852519" w:rsidRDefault="00E238ED" w:rsidP="00852519">
            <w:pPr>
              <w:spacing w:after="120"/>
              <w:jc w:val="center"/>
              <w:rPr>
                <w:color w:val="010000"/>
              </w:rPr>
            </w:pPr>
            <w:r w:rsidRPr="00852519">
              <w:rPr>
                <w:color w:val="010000"/>
              </w:rPr>
              <w:t>Başkanvekili</w:t>
            </w:r>
          </w:p>
          <w:p w:rsidR="00E238ED" w:rsidRPr="00852519" w:rsidRDefault="00E238ED" w:rsidP="00852519">
            <w:pPr>
              <w:spacing w:after="120"/>
              <w:jc w:val="center"/>
              <w:rPr>
                <w:color w:val="010000"/>
              </w:rPr>
            </w:pPr>
            <w:r w:rsidRPr="00852519">
              <w:rPr>
                <w:color w:val="010000"/>
              </w:rPr>
              <w:t>Hasan Tahsin GÖKCAN</w:t>
            </w:r>
          </w:p>
        </w:tc>
        <w:tc>
          <w:tcPr>
            <w:tcW w:w="1679" w:type="pct"/>
            <w:vAlign w:val="center"/>
            <w:hideMark/>
          </w:tcPr>
          <w:p w:rsidR="00E238ED" w:rsidRPr="00852519" w:rsidRDefault="00E238ED" w:rsidP="00852519">
            <w:pPr>
              <w:spacing w:after="120"/>
              <w:jc w:val="center"/>
              <w:rPr>
                <w:color w:val="010000"/>
              </w:rPr>
            </w:pPr>
            <w:r w:rsidRPr="00852519">
              <w:rPr>
                <w:color w:val="010000"/>
              </w:rPr>
              <w:t xml:space="preserve">Başkanvekili </w:t>
            </w:r>
          </w:p>
          <w:p w:rsidR="00E238ED" w:rsidRPr="00852519" w:rsidRDefault="00E238ED" w:rsidP="00852519">
            <w:pPr>
              <w:spacing w:after="120"/>
              <w:jc w:val="center"/>
              <w:rPr>
                <w:color w:val="010000"/>
              </w:rPr>
            </w:pPr>
            <w:r w:rsidRPr="00852519">
              <w:rPr>
                <w:color w:val="010000"/>
              </w:rPr>
              <w:t>Basri BAĞCI</w:t>
            </w:r>
          </w:p>
        </w:tc>
      </w:tr>
      <w:tr w:rsidR="00E238ED" w:rsidRPr="00852519" w:rsidTr="00852519">
        <w:trPr>
          <w:trHeight w:val="1600"/>
          <w:jc w:val="center"/>
        </w:trPr>
        <w:tc>
          <w:tcPr>
            <w:tcW w:w="1642" w:type="pct"/>
            <w:vAlign w:val="center"/>
            <w:hideMark/>
          </w:tcPr>
          <w:p w:rsidR="00E238ED" w:rsidRPr="00852519" w:rsidRDefault="00E238ED" w:rsidP="00852519">
            <w:pPr>
              <w:spacing w:after="120"/>
              <w:jc w:val="center"/>
              <w:rPr>
                <w:color w:val="010000"/>
              </w:rPr>
            </w:pPr>
            <w:r w:rsidRPr="00852519">
              <w:rPr>
                <w:color w:val="010000"/>
              </w:rPr>
              <w:t xml:space="preserve">Üye </w:t>
            </w:r>
          </w:p>
          <w:p w:rsidR="00E238ED" w:rsidRPr="00852519" w:rsidRDefault="00E238ED" w:rsidP="00852519">
            <w:pPr>
              <w:spacing w:after="120"/>
              <w:jc w:val="center"/>
              <w:rPr>
                <w:color w:val="010000"/>
              </w:rPr>
            </w:pPr>
            <w:r w:rsidRPr="00852519">
              <w:rPr>
                <w:color w:val="010000"/>
              </w:rPr>
              <w:t>Engin YILDIRIM</w:t>
            </w:r>
          </w:p>
        </w:tc>
        <w:tc>
          <w:tcPr>
            <w:tcW w:w="1679" w:type="pct"/>
            <w:vAlign w:val="center"/>
            <w:hideMark/>
          </w:tcPr>
          <w:p w:rsidR="00E238ED" w:rsidRPr="00852519" w:rsidRDefault="00E238ED" w:rsidP="00852519">
            <w:pPr>
              <w:spacing w:after="120"/>
              <w:jc w:val="center"/>
              <w:rPr>
                <w:color w:val="010000"/>
              </w:rPr>
            </w:pPr>
            <w:r w:rsidRPr="00852519">
              <w:rPr>
                <w:color w:val="010000"/>
              </w:rPr>
              <w:t>Üye</w:t>
            </w:r>
          </w:p>
          <w:p w:rsidR="00E238ED" w:rsidRPr="00852519" w:rsidRDefault="00E238ED" w:rsidP="00852519">
            <w:pPr>
              <w:spacing w:after="120"/>
              <w:jc w:val="center"/>
              <w:rPr>
                <w:color w:val="010000"/>
              </w:rPr>
            </w:pPr>
            <w:r w:rsidRPr="00852519">
              <w:rPr>
                <w:color w:val="010000"/>
              </w:rPr>
              <w:t>Rıdvan GÜLEÇ</w:t>
            </w:r>
          </w:p>
        </w:tc>
        <w:tc>
          <w:tcPr>
            <w:tcW w:w="1679" w:type="pct"/>
            <w:vAlign w:val="center"/>
            <w:hideMark/>
          </w:tcPr>
          <w:p w:rsidR="00E238ED" w:rsidRPr="00852519" w:rsidRDefault="00E238ED" w:rsidP="00852519">
            <w:pPr>
              <w:spacing w:after="120"/>
              <w:jc w:val="center"/>
              <w:rPr>
                <w:color w:val="010000"/>
              </w:rPr>
            </w:pPr>
            <w:r w:rsidRPr="00852519">
              <w:rPr>
                <w:color w:val="010000"/>
              </w:rPr>
              <w:t>Üye</w:t>
            </w:r>
          </w:p>
          <w:p w:rsidR="00E238ED" w:rsidRPr="00852519" w:rsidRDefault="00E238ED" w:rsidP="00852519">
            <w:pPr>
              <w:spacing w:after="120"/>
              <w:jc w:val="center"/>
              <w:rPr>
                <w:color w:val="010000"/>
              </w:rPr>
            </w:pPr>
            <w:r w:rsidRPr="00852519">
              <w:rPr>
                <w:bCs/>
                <w:color w:val="010000"/>
              </w:rPr>
              <w:t>Recai AKYEL</w:t>
            </w:r>
          </w:p>
        </w:tc>
      </w:tr>
      <w:tr w:rsidR="00E238ED" w:rsidRPr="00852519" w:rsidTr="00852519">
        <w:trPr>
          <w:trHeight w:val="1600"/>
          <w:jc w:val="center"/>
        </w:trPr>
        <w:tc>
          <w:tcPr>
            <w:tcW w:w="1642" w:type="pct"/>
            <w:vAlign w:val="center"/>
            <w:hideMark/>
          </w:tcPr>
          <w:p w:rsidR="00E238ED" w:rsidRPr="00852519" w:rsidRDefault="00E238ED" w:rsidP="00852519">
            <w:pPr>
              <w:spacing w:after="120"/>
              <w:jc w:val="center"/>
              <w:rPr>
                <w:color w:val="010000"/>
              </w:rPr>
            </w:pPr>
            <w:r w:rsidRPr="00852519">
              <w:rPr>
                <w:color w:val="010000"/>
              </w:rPr>
              <w:lastRenderedPageBreak/>
              <w:t xml:space="preserve">Üye </w:t>
            </w:r>
          </w:p>
          <w:p w:rsidR="00E238ED" w:rsidRPr="00852519" w:rsidRDefault="00E238ED" w:rsidP="00852519">
            <w:pPr>
              <w:spacing w:after="120"/>
              <w:jc w:val="center"/>
              <w:rPr>
                <w:color w:val="010000"/>
              </w:rPr>
            </w:pPr>
            <w:r w:rsidRPr="00852519">
              <w:rPr>
                <w:bCs/>
                <w:color w:val="010000"/>
              </w:rPr>
              <w:t>Yusuf Şevki HAKYEMEZ</w:t>
            </w:r>
          </w:p>
        </w:tc>
        <w:tc>
          <w:tcPr>
            <w:tcW w:w="1679" w:type="pct"/>
            <w:vAlign w:val="center"/>
            <w:hideMark/>
          </w:tcPr>
          <w:p w:rsidR="00E238ED" w:rsidRPr="00852519" w:rsidRDefault="00E238ED" w:rsidP="00852519">
            <w:pPr>
              <w:spacing w:after="120"/>
              <w:jc w:val="center"/>
              <w:rPr>
                <w:color w:val="010000"/>
              </w:rPr>
            </w:pPr>
            <w:r w:rsidRPr="00852519">
              <w:rPr>
                <w:color w:val="010000"/>
              </w:rPr>
              <w:t>Üye</w:t>
            </w:r>
          </w:p>
          <w:p w:rsidR="00E238ED" w:rsidRPr="00852519" w:rsidRDefault="00E238ED" w:rsidP="00852519">
            <w:pPr>
              <w:spacing w:after="120"/>
              <w:jc w:val="center"/>
              <w:rPr>
                <w:color w:val="010000"/>
              </w:rPr>
            </w:pPr>
            <w:r w:rsidRPr="00852519">
              <w:rPr>
                <w:bCs/>
                <w:color w:val="010000"/>
              </w:rPr>
              <w:t>Yıldız SEFERİNOĞLU</w:t>
            </w:r>
          </w:p>
        </w:tc>
        <w:tc>
          <w:tcPr>
            <w:tcW w:w="1679" w:type="pct"/>
            <w:vAlign w:val="center"/>
            <w:hideMark/>
          </w:tcPr>
          <w:p w:rsidR="00E238ED" w:rsidRPr="00852519" w:rsidRDefault="00E238ED" w:rsidP="00852519">
            <w:pPr>
              <w:spacing w:after="120"/>
              <w:jc w:val="center"/>
              <w:rPr>
                <w:color w:val="010000"/>
              </w:rPr>
            </w:pPr>
            <w:r w:rsidRPr="00852519">
              <w:rPr>
                <w:color w:val="010000"/>
              </w:rPr>
              <w:t>Üye</w:t>
            </w:r>
          </w:p>
          <w:p w:rsidR="00E238ED" w:rsidRPr="00852519" w:rsidRDefault="00E238ED" w:rsidP="00852519">
            <w:pPr>
              <w:spacing w:after="120"/>
              <w:jc w:val="center"/>
              <w:rPr>
                <w:color w:val="010000"/>
              </w:rPr>
            </w:pPr>
            <w:r w:rsidRPr="00852519">
              <w:rPr>
                <w:color w:val="010000"/>
              </w:rPr>
              <w:t>Selahaddin MENTEŞ</w:t>
            </w:r>
          </w:p>
        </w:tc>
      </w:tr>
      <w:tr w:rsidR="00E238ED" w:rsidRPr="00852519" w:rsidTr="00852519">
        <w:trPr>
          <w:trHeight w:val="1600"/>
          <w:jc w:val="center"/>
        </w:trPr>
        <w:tc>
          <w:tcPr>
            <w:tcW w:w="1642" w:type="pct"/>
            <w:vAlign w:val="center"/>
            <w:hideMark/>
          </w:tcPr>
          <w:p w:rsidR="00E238ED" w:rsidRPr="00852519" w:rsidRDefault="00E238ED" w:rsidP="00852519">
            <w:pPr>
              <w:spacing w:after="120"/>
              <w:jc w:val="center"/>
              <w:rPr>
                <w:color w:val="010000"/>
              </w:rPr>
            </w:pPr>
            <w:r w:rsidRPr="00852519">
              <w:rPr>
                <w:color w:val="010000"/>
              </w:rPr>
              <w:t xml:space="preserve">Üye </w:t>
            </w:r>
          </w:p>
          <w:p w:rsidR="00E238ED" w:rsidRPr="00852519" w:rsidRDefault="00E238ED" w:rsidP="00852519">
            <w:pPr>
              <w:spacing w:after="120"/>
              <w:jc w:val="center"/>
              <w:rPr>
                <w:color w:val="010000"/>
              </w:rPr>
            </w:pPr>
            <w:r w:rsidRPr="00852519">
              <w:rPr>
                <w:bCs/>
                <w:color w:val="010000"/>
              </w:rPr>
              <w:t>İrfan FİDAN</w:t>
            </w:r>
          </w:p>
        </w:tc>
        <w:tc>
          <w:tcPr>
            <w:tcW w:w="1679" w:type="pct"/>
            <w:vAlign w:val="center"/>
            <w:hideMark/>
          </w:tcPr>
          <w:p w:rsidR="00E238ED" w:rsidRPr="00852519" w:rsidRDefault="00E238ED" w:rsidP="00852519">
            <w:pPr>
              <w:spacing w:after="120"/>
              <w:jc w:val="center"/>
              <w:rPr>
                <w:color w:val="010000"/>
              </w:rPr>
            </w:pPr>
            <w:r w:rsidRPr="00852519">
              <w:rPr>
                <w:color w:val="010000"/>
              </w:rPr>
              <w:t>Üye</w:t>
            </w:r>
          </w:p>
          <w:p w:rsidR="00E238ED" w:rsidRPr="00852519" w:rsidRDefault="00E238ED" w:rsidP="00852519">
            <w:pPr>
              <w:spacing w:after="120"/>
              <w:jc w:val="center"/>
              <w:rPr>
                <w:color w:val="010000"/>
              </w:rPr>
            </w:pPr>
            <w:r w:rsidRPr="00852519">
              <w:rPr>
                <w:color w:val="010000"/>
              </w:rPr>
              <w:t>Kenan YAŞAR</w:t>
            </w:r>
          </w:p>
        </w:tc>
        <w:tc>
          <w:tcPr>
            <w:tcW w:w="1679" w:type="pct"/>
            <w:vAlign w:val="center"/>
            <w:hideMark/>
          </w:tcPr>
          <w:p w:rsidR="00E238ED" w:rsidRPr="00852519" w:rsidRDefault="00E238ED" w:rsidP="00852519">
            <w:pPr>
              <w:spacing w:after="120"/>
              <w:jc w:val="center"/>
              <w:rPr>
                <w:color w:val="010000"/>
              </w:rPr>
            </w:pPr>
            <w:r w:rsidRPr="00852519">
              <w:rPr>
                <w:color w:val="010000"/>
              </w:rPr>
              <w:t>Üye</w:t>
            </w:r>
          </w:p>
          <w:p w:rsidR="00E238ED" w:rsidRPr="00852519" w:rsidRDefault="00E238ED" w:rsidP="00852519">
            <w:pPr>
              <w:spacing w:after="120"/>
              <w:jc w:val="center"/>
              <w:rPr>
                <w:color w:val="010000"/>
              </w:rPr>
            </w:pPr>
            <w:r w:rsidRPr="00852519">
              <w:rPr>
                <w:color w:val="010000"/>
              </w:rPr>
              <w:t>Muhterem İNCE</w:t>
            </w:r>
          </w:p>
        </w:tc>
      </w:tr>
      <w:tr w:rsidR="00E238ED" w:rsidRPr="00852519" w:rsidTr="00852519">
        <w:trPr>
          <w:trHeight w:val="1600"/>
          <w:jc w:val="center"/>
        </w:trPr>
        <w:tc>
          <w:tcPr>
            <w:tcW w:w="1642" w:type="pct"/>
            <w:vAlign w:val="center"/>
            <w:hideMark/>
          </w:tcPr>
          <w:p w:rsidR="00E238ED" w:rsidRPr="00852519" w:rsidRDefault="00E238ED" w:rsidP="00852519">
            <w:pPr>
              <w:spacing w:after="120"/>
              <w:jc w:val="center"/>
              <w:rPr>
                <w:color w:val="010000"/>
              </w:rPr>
            </w:pPr>
            <w:r w:rsidRPr="00852519">
              <w:rPr>
                <w:color w:val="010000"/>
              </w:rPr>
              <w:t xml:space="preserve">Üye </w:t>
            </w:r>
          </w:p>
          <w:p w:rsidR="00E238ED" w:rsidRPr="00852519" w:rsidRDefault="00E238ED" w:rsidP="00852519">
            <w:pPr>
              <w:spacing w:after="120"/>
              <w:jc w:val="center"/>
              <w:rPr>
                <w:color w:val="010000"/>
              </w:rPr>
            </w:pPr>
            <w:r w:rsidRPr="00852519">
              <w:rPr>
                <w:bCs/>
                <w:color w:val="010000"/>
              </w:rPr>
              <w:t>Yılmaz AKÇİL</w:t>
            </w:r>
          </w:p>
        </w:tc>
        <w:tc>
          <w:tcPr>
            <w:tcW w:w="1679" w:type="pct"/>
            <w:vAlign w:val="center"/>
            <w:hideMark/>
          </w:tcPr>
          <w:p w:rsidR="00E238ED" w:rsidRPr="00852519" w:rsidRDefault="00E238ED" w:rsidP="00852519">
            <w:pPr>
              <w:spacing w:after="120"/>
              <w:jc w:val="center"/>
              <w:rPr>
                <w:color w:val="010000"/>
              </w:rPr>
            </w:pPr>
            <w:r w:rsidRPr="00852519">
              <w:rPr>
                <w:color w:val="010000"/>
              </w:rPr>
              <w:t>Üye</w:t>
            </w:r>
          </w:p>
          <w:p w:rsidR="00E238ED" w:rsidRPr="00852519" w:rsidRDefault="00E238ED" w:rsidP="00852519">
            <w:pPr>
              <w:spacing w:after="120"/>
              <w:jc w:val="center"/>
              <w:rPr>
                <w:bCs/>
                <w:color w:val="010000"/>
              </w:rPr>
            </w:pPr>
            <w:r w:rsidRPr="00852519">
              <w:rPr>
                <w:bCs/>
                <w:color w:val="010000"/>
              </w:rPr>
              <w:t>Ömer ÇINAR</w:t>
            </w:r>
          </w:p>
        </w:tc>
        <w:tc>
          <w:tcPr>
            <w:tcW w:w="1679" w:type="pct"/>
            <w:vAlign w:val="center"/>
            <w:hideMark/>
          </w:tcPr>
          <w:p w:rsidR="00E238ED" w:rsidRPr="00852519" w:rsidRDefault="00E238ED" w:rsidP="00852519">
            <w:pPr>
              <w:spacing w:after="120"/>
              <w:jc w:val="center"/>
              <w:rPr>
                <w:color w:val="010000"/>
              </w:rPr>
            </w:pPr>
            <w:r w:rsidRPr="00852519">
              <w:rPr>
                <w:color w:val="010000"/>
              </w:rPr>
              <w:t>Üye</w:t>
            </w:r>
          </w:p>
          <w:p w:rsidR="00E238ED" w:rsidRPr="00852519" w:rsidRDefault="00E238ED" w:rsidP="00852519">
            <w:pPr>
              <w:spacing w:after="120"/>
              <w:jc w:val="center"/>
              <w:rPr>
                <w:color w:val="010000"/>
              </w:rPr>
            </w:pPr>
            <w:r w:rsidRPr="00852519">
              <w:rPr>
                <w:color w:val="010000"/>
              </w:rPr>
              <w:t>Metin KIRATLI</w:t>
            </w:r>
          </w:p>
        </w:tc>
      </w:tr>
    </w:tbl>
    <w:p w:rsidR="00E238ED" w:rsidRPr="00852519" w:rsidRDefault="00E238ED" w:rsidP="00852519">
      <w:pPr>
        <w:spacing w:after="200"/>
        <w:ind w:right="283" w:firstLine="709"/>
        <w:jc w:val="both"/>
        <w:rPr>
          <w:color w:val="010000"/>
        </w:rPr>
      </w:pPr>
    </w:p>
    <w:sectPr w:rsidR="00E238ED" w:rsidRPr="00852519" w:rsidSect="008525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67D" w:rsidRDefault="00D9767D" w:rsidP="00C94B5F">
      <w:r>
        <w:separator/>
      </w:r>
    </w:p>
  </w:endnote>
  <w:endnote w:type="continuationSeparator" w:id="0">
    <w:p w:rsidR="00D9767D" w:rsidRDefault="00D9767D" w:rsidP="00C9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19" w:rsidRDefault="00852519" w:rsidP="00743AEF">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52519" w:rsidRDefault="00852519" w:rsidP="00852519">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19" w:rsidRPr="00852519" w:rsidRDefault="00852519" w:rsidP="00743AEF">
    <w:pPr>
      <w:pStyle w:val="AltBilgi0"/>
      <w:framePr w:wrap="around" w:vAnchor="text" w:hAnchor="margin" w:xAlign="right" w:y="1"/>
      <w:rPr>
        <w:rStyle w:val="SayfaNumaras"/>
      </w:rPr>
    </w:pPr>
    <w:r w:rsidRPr="00852519">
      <w:rPr>
        <w:rStyle w:val="SayfaNumaras"/>
      </w:rPr>
      <w:fldChar w:fldCharType="begin"/>
    </w:r>
    <w:r w:rsidRPr="00852519">
      <w:rPr>
        <w:rStyle w:val="SayfaNumaras"/>
      </w:rPr>
      <w:instrText xml:space="preserve"> PAGE </w:instrText>
    </w:r>
    <w:r w:rsidRPr="00852519">
      <w:rPr>
        <w:rStyle w:val="SayfaNumaras"/>
      </w:rPr>
      <w:fldChar w:fldCharType="separate"/>
    </w:r>
    <w:r w:rsidRPr="00852519">
      <w:rPr>
        <w:rStyle w:val="SayfaNumaras"/>
        <w:noProof/>
      </w:rPr>
      <w:t>3</w:t>
    </w:r>
    <w:r w:rsidRPr="00852519">
      <w:rPr>
        <w:rStyle w:val="SayfaNumaras"/>
      </w:rPr>
      <w:fldChar w:fldCharType="end"/>
    </w:r>
  </w:p>
  <w:p w:rsidR="00C94B5F" w:rsidRDefault="00C94B5F" w:rsidP="00852519">
    <w:pPr>
      <w:pStyle w:val="Altbilgi"/>
      <w:ind w:right="360"/>
      <w:jc w:val="right"/>
    </w:pPr>
  </w:p>
  <w:p w:rsidR="00C94B5F" w:rsidRDefault="00C94B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67D" w:rsidRDefault="00D9767D" w:rsidP="00C94B5F">
      <w:r>
        <w:separator/>
      </w:r>
    </w:p>
  </w:footnote>
  <w:footnote w:type="continuationSeparator" w:id="0">
    <w:p w:rsidR="00D9767D" w:rsidRDefault="00D9767D" w:rsidP="00C9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19" w:rsidRPr="00852519" w:rsidRDefault="00852519" w:rsidP="00852519">
    <w:pPr>
      <w:pStyle w:val="stBilgi0"/>
      <w:rPr>
        <w:b/>
      </w:rPr>
    </w:pPr>
    <w:r w:rsidRPr="00852519">
      <w:rPr>
        <w:b/>
      </w:rPr>
      <w:t xml:space="preserve">Esas </w:t>
    </w:r>
    <w:proofErr w:type="gramStart"/>
    <w:r w:rsidRPr="00852519">
      <w:rPr>
        <w:b/>
      </w:rPr>
      <w:t>Sayısı :</w:t>
    </w:r>
    <w:proofErr w:type="gramEnd"/>
    <w:r w:rsidRPr="00852519">
      <w:rPr>
        <w:b/>
      </w:rPr>
      <w:t xml:space="preserve"> 2025/261</w:t>
    </w:r>
  </w:p>
  <w:p w:rsidR="00852519" w:rsidRDefault="00852519" w:rsidP="00852519">
    <w:pPr>
      <w:pStyle w:val="stBilgi0"/>
      <w:rPr>
        <w:b/>
      </w:rPr>
    </w:pPr>
    <w:r>
      <w:rPr>
        <w:b/>
      </w:rPr>
      <w:t xml:space="preserve">Karar </w:t>
    </w:r>
    <w:proofErr w:type="gramStart"/>
    <w:r>
      <w:rPr>
        <w:b/>
      </w:rPr>
      <w:t>Sayısı :</w:t>
    </w:r>
    <w:proofErr w:type="gramEnd"/>
    <w:r>
      <w:rPr>
        <w:b/>
      </w:rPr>
      <w:t xml:space="preserve"> 2025/263</w:t>
    </w:r>
  </w:p>
  <w:p w:rsidR="00C94B5F" w:rsidRPr="00852519" w:rsidRDefault="00C94B5F" w:rsidP="00852519">
    <w:pPr>
      <w:pStyle w:val="stBilgi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101F"/>
    <w:rsid w:val="000A6A15"/>
    <w:rsid w:val="000E0150"/>
    <w:rsid w:val="0016182B"/>
    <w:rsid w:val="006C38FD"/>
    <w:rsid w:val="00757221"/>
    <w:rsid w:val="007E56C6"/>
    <w:rsid w:val="00852519"/>
    <w:rsid w:val="00896C41"/>
    <w:rsid w:val="00952B5F"/>
    <w:rsid w:val="00C94B5F"/>
    <w:rsid w:val="00D421A8"/>
    <w:rsid w:val="00D9767D"/>
    <w:rsid w:val="00E238ED"/>
    <w:rsid w:val="00ED02ED"/>
    <w:rsid w:val="00F11327"/>
    <w:rsid w:val="00FA3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41701-368C-46BA-8E71-FB763F5F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rsid w:val="00C94B5F"/>
    <w:rPr>
      <w:sz w:val="16"/>
      <w:szCs w:val="16"/>
    </w:rPr>
  </w:style>
  <w:style w:type="paragraph" w:customStyle="1" w:styleId="stbilgi">
    <w:name w:val="Üstbilgi"/>
    <w:basedOn w:val="Normal"/>
    <w:link w:val="stbilgiChar"/>
    <w:rsid w:val="00C94B5F"/>
    <w:pPr>
      <w:tabs>
        <w:tab w:val="center" w:pos="4536"/>
        <w:tab w:val="right" w:pos="9072"/>
      </w:tabs>
    </w:pPr>
  </w:style>
  <w:style w:type="character" w:customStyle="1" w:styleId="stbilgiChar">
    <w:name w:val="Üstbilgi Char"/>
    <w:link w:val="stbilgi"/>
    <w:rsid w:val="00C94B5F"/>
    <w:rPr>
      <w:sz w:val="24"/>
      <w:szCs w:val="24"/>
    </w:rPr>
  </w:style>
  <w:style w:type="paragraph" w:customStyle="1" w:styleId="Altbilgi">
    <w:name w:val="Altbilgi"/>
    <w:basedOn w:val="Normal"/>
    <w:link w:val="AltbilgiChar"/>
    <w:uiPriority w:val="99"/>
    <w:rsid w:val="00C94B5F"/>
    <w:pPr>
      <w:tabs>
        <w:tab w:val="center" w:pos="4536"/>
        <w:tab w:val="right" w:pos="9072"/>
      </w:tabs>
    </w:pPr>
  </w:style>
  <w:style w:type="character" w:customStyle="1" w:styleId="AltbilgiChar">
    <w:name w:val="Altbilgi Char"/>
    <w:link w:val="Altbilgi"/>
    <w:uiPriority w:val="99"/>
    <w:rsid w:val="00C94B5F"/>
    <w:rPr>
      <w:sz w:val="24"/>
      <w:szCs w:val="24"/>
    </w:rPr>
  </w:style>
  <w:style w:type="paragraph" w:styleId="stBilgi0">
    <w:name w:val="header"/>
    <w:basedOn w:val="Normal"/>
    <w:link w:val="stBilgiChar0"/>
    <w:rsid w:val="00852519"/>
    <w:pPr>
      <w:tabs>
        <w:tab w:val="center" w:pos="4536"/>
        <w:tab w:val="right" w:pos="9072"/>
      </w:tabs>
    </w:pPr>
  </w:style>
  <w:style w:type="character" w:customStyle="1" w:styleId="stBilgiChar0">
    <w:name w:val="Üst Bilgi Char"/>
    <w:basedOn w:val="VarsaylanParagrafYazTipi"/>
    <w:link w:val="stBilgi0"/>
    <w:rsid w:val="00852519"/>
    <w:rPr>
      <w:sz w:val="24"/>
      <w:szCs w:val="24"/>
    </w:rPr>
  </w:style>
  <w:style w:type="paragraph" w:styleId="AltBilgi0">
    <w:name w:val="footer"/>
    <w:basedOn w:val="Normal"/>
    <w:link w:val="AltBilgiChar0"/>
    <w:uiPriority w:val="99"/>
    <w:rsid w:val="00852519"/>
    <w:pPr>
      <w:tabs>
        <w:tab w:val="center" w:pos="4536"/>
        <w:tab w:val="right" w:pos="9072"/>
      </w:tabs>
    </w:pPr>
  </w:style>
  <w:style w:type="character" w:customStyle="1" w:styleId="AltBilgiChar0">
    <w:name w:val="Alt Bilgi Char"/>
    <w:basedOn w:val="VarsaylanParagrafYazTipi"/>
    <w:link w:val="AltBilgi0"/>
    <w:uiPriority w:val="99"/>
    <w:rsid w:val="00852519"/>
    <w:rPr>
      <w:sz w:val="24"/>
      <w:szCs w:val="24"/>
    </w:rPr>
  </w:style>
  <w:style w:type="character" w:styleId="SayfaNumaras">
    <w:name w:val="page number"/>
    <w:basedOn w:val="VarsaylanParagrafYazTipi"/>
    <w:rsid w:val="0085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4451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2026-03-16T11:06:00Z</dcterms:created>
  <dcterms:modified xsi:type="dcterms:W3CDTF">2026-03-16T11:06:00Z</dcterms:modified>
</cp:coreProperties>
</file>