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CBC" w:rsidRDefault="009A0CBC" w:rsidP="00573D3B">
      <w:pPr>
        <w:spacing w:after="200"/>
        <w:ind w:left="283" w:right="283"/>
        <w:jc w:val="center"/>
        <w:rPr>
          <w:b/>
          <w:bCs/>
          <w:caps/>
          <w:color w:val="010000"/>
        </w:rPr>
      </w:pPr>
      <w:bookmarkStart w:id="0" w:name="_Hlk167364087"/>
      <w:r w:rsidRPr="00573D3B">
        <w:rPr>
          <w:b/>
          <w:bCs/>
          <w:caps/>
          <w:color w:val="010000"/>
        </w:rPr>
        <w:t>ANAYASA MAHKEMESİ KARARI</w:t>
      </w:r>
    </w:p>
    <w:p w:rsidR="00573D3B" w:rsidRPr="00573D3B" w:rsidRDefault="00573D3B" w:rsidP="00573D3B">
      <w:pPr>
        <w:spacing w:after="200"/>
        <w:ind w:left="283" w:right="283" w:firstLine="709"/>
        <w:jc w:val="center"/>
        <w:rPr>
          <w:b/>
          <w:bCs/>
          <w:caps/>
          <w:color w:val="010000"/>
        </w:rPr>
      </w:pPr>
    </w:p>
    <w:p w:rsidR="00573D3B" w:rsidRDefault="00573D3B" w:rsidP="00573D3B">
      <w:pPr>
        <w:rPr>
          <w:b/>
          <w:color w:val="010000"/>
        </w:rPr>
      </w:pPr>
      <w:r>
        <w:rPr>
          <w:b/>
          <w:color w:val="010000"/>
        </w:rPr>
        <w:t>Esas Sayısı:2025/243</w:t>
      </w:r>
    </w:p>
    <w:p w:rsidR="00573D3B" w:rsidRDefault="00573D3B" w:rsidP="00573D3B">
      <w:pPr>
        <w:rPr>
          <w:b/>
          <w:color w:val="010000"/>
        </w:rPr>
      </w:pPr>
      <w:r>
        <w:rPr>
          <w:b/>
          <w:color w:val="010000"/>
        </w:rPr>
        <w:t>Karar Sayısı:2025/231</w:t>
      </w:r>
    </w:p>
    <w:p w:rsidR="00573D3B" w:rsidRDefault="00573D3B" w:rsidP="00573D3B">
      <w:pPr>
        <w:rPr>
          <w:b/>
          <w:color w:val="010000"/>
        </w:rPr>
      </w:pPr>
      <w:r>
        <w:rPr>
          <w:b/>
          <w:color w:val="010000"/>
        </w:rPr>
        <w:t>Karar Tarihi:26/11/2025</w:t>
      </w:r>
    </w:p>
    <w:p w:rsidR="00573D3B" w:rsidRDefault="00573D3B" w:rsidP="00573D3B">
      <w:pPr>
        <w:rPr>
          <w:b/>
          <w:color w:val="010000"/>
        </w:rPr>
      </w:pPr>
      <w:r>
        <w:rPr>
          <w:b/>
          <w:color w:val="010000"/>
        </w:rPr>
        <w:t xml:space="preserve">R.G. </w:t>
      </w:r>
      <w:proofErr w:type="gramStart"/>
      <w:r>
        <w:rPr>
          <w:b/>
          <w:color w:val="010000"/>
        </w:rPr>
        <w:t>Tarih -</w:t>
      </w:r>
      <w:proofErr w:type="gramEnd"/>
      <w:r>
        <w:rPr>
          <w:b/>
          <w:color w:val="010000"/>
        </w:rPr>
        <w:t xml:space="preserve"> </w:t>
      </w:r>
      <w:proofErr w:type="spellStart"/>
      <w:r>
        <w:rPr>
          <w:b/>
          <w:color w:val="010000"/>
        </w:rPr>
        <w:t>Sayı:Tebliğ</w:t>
      </w:r>
      <w:proofErr w:type="spellEnd"/>
      <w:r>
        <w:rPr>
          <w:b/>
          <w:color w:val="010000"/>
        </w:rPr>
        <w:t xml:space="preserve"> edildi.</w:t>
      </w:r>
    </w:p>
    <w:p w:rsidR="00C262FD" w:rsidRPr="00573D3B" w:rsidRDefault="00C262FD" w:rsidP="00573D3B">
      <w:pPr>
        <w:rPr>
          <w:b/>
          <w:color w:val="010000"/>
        </w:rPr>
      </w:pPr>
    </w:p>
    <w:p w:rsidR="009A0CBC" w:rsidRPr="00573D3B" w:rsidRDefault="009A0CBC" w:rsidP="00573D3B">
      <w:pPr>
        <w:spacing w:after="200"/>
        <w:ind w:left="283" w:right="283" w:firstLine="709"/>
        <w:jc w:val="both"/>
        <w:rPr>
          <w:bCs/>
          <w:color w:val="010000"/>
        </w:rPr>
      </w:pPr>
      <w:r w:rsidRPr="00573D3B">
        <w:rPr>
          <w:b/>
          <w:bCs/>
          <w:color w:val="010000"/>
        </w:rPr>
        <w:t>İTİRAZ YOLUNA BAŞVURAN:</w:t>
      </w:r>
      <w:r w:rsidR="00573D3B" w:rsidRPr="00573D3B">
        <w:rPr>
          <w:b/>
          <w:bCs/>
          <w:color w:val="010000"/>
        </w:rPr>
        <w:t xml:space="preserve"> </w:t>
      </w:r>
      <w:r w:rsidRPr="00573D3B">
        <w:rPr>
          <w:bCs/>
          <w:color w:val="010000"/>
        </w:rPr>
        <w:t>Çubuk Sulh Ceza Hâkimliği</w:t>
      </w:r>
    </w:p>
    <w:p w:rsidR="009A0CBC" w:rsidRPr="00573D3B" w:rsidRDefault="009A0CBC" w:rsidP="00573D3B">
      <w:pPr>
        <w:spacing w:after="200"/>
        <w:ind w:left="283" w:right="283" w:firstLine="709"/>
        <w:jc w:val="both"/>
        <w:rPr>
          <w:b/>
          <w:color w:val="010000"/>
        </w:rPr>
      </w:pPr>
      <w:r w:rsidRPr="00573D3B">
        <w:rPr>
          <w:b/>
          <w:bCs/>
          <w:color w:val="010000"/>
        </w:rPr>
        <w:t>İTİRAZIN KONUSU: A.</w:t>
      </w:r>
      <w:r w:rsidRPr="00573D3B">
        <w:rPr>
          <w:color w:val="010000"/>
        </w:rPr>
        <w:t xml:space="preserve"> 30/3/2005 tarihli ve 5326 sayılı Kabahatler Kanunu’nun 4. maddesinin (1) numaralı fıkrasının,</w:t>
      </w:r>
    </w:p>
    <w:p w:rsidR="009A0CBC" w:rsidRPr="00573D3B" w:rsidRDefault="009A0CBC" w:rsidP="00573D3B">
      <w:pPr>
        <w:spacing w:after="200"/>
        <w:ind w:left="283" w:right="283" w:firstLine="709"/>
        <w:jc w:val="both"/>
        <w:rPr>
          <w:color w:val="010000"/>
        </w:rPr>
      </w:pPr>
      <w:r w:rsidRPr="00573D3B">
        <w:rPr>
          <w:b/>
          <w:color w:val="010000"/>
        </w:rPr>
        <w:t>B.</w:t>
      </w:r>
      <w:r w:rsidRPr="00573D3B">
        <w:rPr>
          <w:color w:val="010000"/>
        </w:rPr>
        <w:t xml:space="preserve"> 8/2/2007 tarihli ve 5580 sayılı Özel Öğretim Kurumları Kanunu’nun 7. maddesinin 2/12/2016 tarihli ve 6764 sayılı Kanun’un 62. maddesiyle değiştirilen ikinci fıkrasının (d) bendinin,</w:t>
      </w:r>
    </w:p>
    <w:p w:rsidR="009A0CBC" w:rsidRPr="00573D3B" w:rsidRDefault="009A0CBC" w:rsidP="00573D3B">
      <w:pPr>
        <w:spacing w:after="200"/>
        <w:ind w:left="283" w:right="283" w:firstLine="709"/>
        <w:jc w:val="both"/>
        <w:rPr>
          <w:color w:val="010000"/>
          <w:lang w:eastAsia="zh-CN"/>
        </w:rPr>
      </w:pPr>
      <w:r w:rsidRPr="00573D3B">
        <w:rPr>
          <w:color w:val="010000"/>
        </w:rPr>
        <w:t>Anayasa’nın 2., 13. ve 38. maddelerine aykırılığı ileri sürülerek iptallerine karar verilmesi talebidir.</w:t>
      </w:r>
    </w:p>
    <w:p w:rsidR="009A0CBC" w:rsidRPr="00573D3B" w:rsidRDefault="009A0CBC" w:rsidP="00573D3B">
      <w:pPr>
        <w:spacing w:after="200"/>
        <w:ind w:left="283" w:right="283" w:firstLine="709"/>
        <w:jc w:val="both"/>
        <w:rPr>
          <w:color w:val="010000"/>
        </w:rPr>
      </w:pPr>
      <w:r w:rsidRPr="00573D3B">
        <w:rPr>
          <w:b/>
          <w:bCs/>
          <w:color w:val="010000"/>
        </w:rPr>
        <w:t>OLAY:</w:t>
      </w:r>
      <w:r w:rsidR="00573D3B" w:rsidRPr="00573D3B">
        <w:rPr>
          <w:b/>
          <w:bCs/>
          <w:color w:val="010000"/>
        </w:rPr>
        <w:t xml:space="preserve"> </w:t>
      </w:r>
      <w:r w:rsidRPr="00573D3B">
        <w:rPr>
          <w:color w:val="010000"/>
        </w:rPr>
        <w:t>İdari para cezasının</w:t>
      </w:r>
      <w:r w:rsidR="00573D3B" w:rsidRPr="00573D3B">
        <w:rPr>
          <w:color w:val="010000"/>
        </w:rPr>
        <w:t xml:space="preserve"> </w:t>
      </w:r>
      <w:r w:rsidRPr="00573D3B">
        <w:rPr>
          <w:color w:val="010000"/>
        </w:rPr>
        <w:t>iptali talebiyle açılan davada itiraz konusu kuralların Anayasa’ya aykırı olduğu kanısına varan Mahkeme, iptalleri için başvurmuştur.</w:t>
      </w:r>
    </w:p>
    <w:p w:rsidR="009A0CBC" w:rsidRPr="00573D3B" w:rsidRDefault="009A0CBC" w:rsidP="00573D3B">
      <w:pPr>
        <w:spacing w:after="200"/>
        <w:ind w:left="283" w:right="283" w:firstLine="709"/>
        <w:jc w:val="both"/>
        <w:rPr>
          <w:color w:val="010000"/>
        </w:rPr>
      </w:pPr>
      <w:r w:rsidRPr="00573D3B">
        <w:rPr>
          <w:b/>
          <w:bCs/>
          <w:color w:val="010000"/>
        </w:rPr>
        <w:t>I. İPTALİ İSTENEN KANUN HÜKÜMLERİ</w:t>
      </w:r>
    </w:p>
    <w:p w:rsidR="009A0CBC" w:rsidRPr="00573D3B" w:rsidRDefault="009A0CBC" w:rsidP="00573D3B">
      <w:pPr>
        <w:spacing w:after="200"/>
        <w:ind w:left="283" w:right="283" w:firstLine="709"/>
        <w:jc w:val="both"/>
        <w:rPr>
          <w:color w:val="010000"/>
        </w:rPr>
      </w:pPr>
      <w:bookmarkStart w:id="1" w:name="_Hlk214459092"/>
      <w:r w:rsidRPr="00573D3B">
        <w:rPr>
          <w:b/>
          <w:color w:val="010000"/>
        </w:rPr>
        <w:t>1.</w:t>
      </w:r>
      <w:r w:rsidRPr="00573D3B">
        <w:rPr>
          <w:color w:val="010000"/>
        </w:rPr>
        <w:t xml:space="preserve"> 5326 sayılı Kanun’un itiraz konusu kuralın da yer aldığı 4. maddesi şöyledir:</w:t>
      </w:r>
    </w:p>
    <w:bookmarkEnd w:id="1"/>
    <w:p w:rsidR="009A0CBC" w:rsidRPr="00573D3B" w:rsidRDefault="00573D3B" w:rsidP="00573D3B">
      <w:pPr>
        <w:spacing w:after="200"/>
        <w:ind w:left="283" w:right="283" w:firstLine="709"/>
        <w:jc w:val="both"/>
        <w:rPr>
          <w:bCs/>
          <w:i/>
          <w:color w:val="010000"/>
          <w:szCs w:val="22"/>
        </w:rPr>
      </w:pPr>
      <w:r w:rsidRPr="00573D3B">
        <w:rPr>
          <w:color w:val="010000"/>
          <w:szCs w:val="22"/>
        </w:rPr>
        <w:t xml:space="preserve"> </w:t>
      </w:r>
      <w:r w:rsidR="009A0CBC" w:rsidRPr="00573D3B">
        <w:rPr>
          <w:color w:val="010000"/>
          <w:szCs w:val="22"/>
        </w:rPr>
        <w:t>“</w:t>
      </w:r>
      <w:proofErr w:type="spellStart"/>
      <w:r w:rsidR="009A0CBC" w:rsidRPr="00573D3B">
        <w:rPr>
          <w:i/>
          <w:color w:val="010000"/>
          <w:szCs w:val="22"/>
        </w:rPr>
        <w:t>Kanunîlik</w:t>
      </w:r>
      <w:proofErr w:type="spellEnd"/>
      <w:r w:rsidR="009A0CBC" w:rsidRPr="00573D3B">
        <w:rPr>
          <w:i/>
          <w:color w:val="010000"/>
          <w:szCs w:val="22"/>
        </w:rPr>
        <w:t xml:space="preserve"> ilkesi</w:t>
      </w:r>
    </w:p>
    <w:p w:rsidR="009A0CBC" w:rsidRPr="00573D3B" w:rsidRDefault="009A0CBC" w:rsidP="00573D3B">
      <w:pPr>
        <w:spacing w:after="200"/>
        <w:ind w:left="283" w:right="283" w:firstLine="709"/>
        <w:jc w:val="both"/>
        <w:rPr>
          <w:b/>
          <w:i/>
          <w:color w:val="010000"/>
          <w:szCs w:val="22"/>
          <w:u w:val="single"/>
        </w:rPr>
      </w:pPr>
      <w:r w:rsidRPr="00573D3B">
        <w:rPr>
          <w:i/>
          <w:color w:val="010000"/>
          <w:szCs w:val="22"/>
        </w:rPr>
        <w:t xml:space="preserve">Madde 4- </w:t>
      </w:r>
      <w:r w:rsidRPr="00573D3B">
        <w:rPr>
          <w:b/>
          <w:i/>
          <w:color w:val="010000"/>
          <w:szCs w:val="22"/>
          <w:u w:val="single"/>
        </w:rPr>
        <w:t>(1) Hangi fiillerin kabahat oluşturduğu, kanunda açıkça tanımlanabileceği gibi; kanunun kapsam ve koşulları bakımından belirlediği çerçeve hükmün içeriği, idarenin genel ve düzenleyici işlemleriyle de doldurulabilir.</w:t>
      </w:r>
    </w:p>
    <w:p w:rsidR="009A0CBC" w:rsidRPr="00573D3B" w:rsidRDefault="00573D3B" w:rsidP="00573D3B">
      <w:pPr>
        <w:spacing w:after="200"/>
        <w:ind w:left="283" w:right="283" w:firstLine="709"/>
        <w:jc w:val="both"/>
        <w:rPr>
          <w:color w:val="010000"/>
          <w:szCs w:val="22"/>
        </w:rPr>
      </w:pPr>
      <w:r w:rsidRPr="00573D3B">
        <w:rPr>
          <w:i/>
          <w:color w:val="010000"/>
          <w:szCs w:val="22"/>
        </w:rPr>
        <w:t xml:space="preserve"> </w:t>
      </w:r>
      <w:r w:rsidR="009A0CBC" w:rsidRPr="00573D3B">
        <w:rPr>
          <w:i/>
          <w:color w:val="010000"/>
          <w:szCs w:val="22"/>
        </w:rPr>
        <w:t>(2) Kabahat karşılığı olan yaptırımların türü, süresi ve miktarı, ancak kanunla belirlenebilir.</w:t>
      </w:r>
      <w:r w:rsidR="009A0CBC" w:rsidRPr="00573D3B">
        <w:rPr>
          <w:color w:val="010000"/>
          <w:szCs w:val="22"/>
        </w:rPr>
        <w:t>”</w:t>
      </w:r>
    </w:p>
    <w:p w:rsidR="009A0CBC" w:rsidRPr="00573D3B" w:rsidRDefault="009A0CBC" w:rsidP="00573D3B">
      <w:pPr>
        <w:spacing w:after="200"/>
        <w:ind w:left="283" w:right="283" w:firstLine="709"/>
        <w:jc w:val="both"/>
        <w:rPr>
          <w:color w:val="010000"/>
        </w:rPr>
      </w:pPr>
      <w:r w:rsidRPr="00573D3B">
        <w:rPr>
          <w:b/>
          <w:color w:val="010000"/>
        </w:rPr>
        <w:t>2.</w:t>
      </w:r>
      <w:r w:rsidRPr="00573D3B">
        <w:rPr>
          <w:color w:val="010000"/>
        </w:rPr>
        <w:t xml:space="preserve"> 5580 sayılı Kanun’un 7. maddesinin itiraz konusu kuralın da yer aldığı ikinci fıkrası şöyledir:</w:t>
      </w:r>
    </w:p>
    <w:p w:rsidR="009A0CBC" w:rsidRPr="00573D3B" w:rsidRDefault="00573D3B" w:rsidP="00573D3B">
      <w:pPr>
        <w:spacing w:after="200"/>
        <w:ind w:left="283" w:right="283" w:firstLine="709"/>
        <w:jc w:val="both"/>
        <w:rPr>
          <w:i/>
          <w:color w:val="010000"/>
          <w:szCs w:val="22"/>
        </w:rPr>
      </w:pPr>
      <w:r w:rsidRPr="00573D3B">
        <w:rPr>
          <w:bCs/>
          <w:color w:val="010000"/>
          <w:szCs w:val="22"/>
        </w:rPr>
        <w:t xml:space="preserve"> </w:t>
      </w:r>
      <w:r w:rsidR="009A0CBC" w:rsidRPr="00573D3B">
        <w:rPr>
          <w:bCs/>
          <w:color w:val="010000"/>
          <w:szCs w:val="22"/>
        </w:rPr>
        <w:t>“</w:t>
      </w:r>
      <w:r w:rsidR="009A0CBC" w:rsidRPr="00573D3B">
        <w:rPr>
          <w:i/>
          <w:color w:val="010000"/>
          <w:szCs w:val="22"/>
        </w:rPr>
        <w:t xml:space="preserve">(Değişik ikinci fıkra: 2/12/2016-6764/62 </w:t>
      </w:r>
      <w:proofErr w:type="spellStart"/>
      <w:r w:rsidR="009A0CBC" w:rsidRPr="00573D3B">
        <w:rPr>
          <w:i/>
          <w:color w:val="010000"/>
          <w:szCs w:val="22"/>
        </w:rPr>
        <w:t>md.</w:t>
      </w:r>
      <w:proofErr w:type="spellEnd"/>
      <w:r w:rsidR="009A0CBC" w:rsidRPr="00573D3B">
        <w:rPr>
          <w:i/>
          <w:color w:val="010000"/>
          <w:szCs w:val="22"/>
        </w:rPr>
        <w:t>) Özel öğretim kurumunun;</w:t>
      </w:r>
    </w:p>
    <w:p w:rsidR="009A0CBC" w:rsidRPr="00573D3B" w:rsidRDefault="009A0CBC" w:rsidP="00573D3B">
      <w:pPr>
        <w:spacing w:after="200"/>
        <w:ind w:left="283" w:right="283" w:firstLine="709"/>
        <w:jc w:val="both"/>
        <w:rPr>
          <w:i/>
          <w:color w:val="010000"/>
          <w:szCs w:val="22"/>
        </w:rPr>
      </w:pPr>
      <w:r w:rsidRPr="00573D3B">
        <w:rPr>
          <w:i/>
          <w:color w:val="010000"/>
          <w:szCs w:val="22"/>
        </w:rPr>
        <w:t>a) Bakanlıkça onaylı yerleşim planında izinsiz değişiklik yapması,</w:t>
      </w:r>
    </w:p>
    <w:p w:rsidR="009A0CBC" w:rsidRPr="00573D3B" w:rsidRDefault="009A0CBC" w:rsidP="00573D3B">
      <w:pPr>
        <w:spacing w:after="200"/>
        <w:ind w:left="283" w:right="283" w:firstLine="709"/>
        <w:jc w:val="both"/>
        <w:rPr>
          <w:i/>
          <w:color w:val="010000"/>
          <w:szCs w:val="22"/>
        </w:rPr>
      </w:pPr>
      <w:r w:rsidRPr="00573D3B">
        <w:rPr>
          <w:i/>
          <w:color w:val="010000"/>
          <w:szCs w:val="22"/>
        </w:rPr>
        <w:t xml:space="preserve">b) (Değişik:27/6/2019-7180/11 </w:t>
      </w:r>
      <w:proofErr w:type="spellStart"/>
      <w:r w:rsidRPr="00573D3B">
        <w:rPr>
          <w:i/>
          <w:color w:val="010000"/>
          <w:szCs w:val="22"/>
        </w:rPr>
        <w:t>md.</w:t>
      </w:r>
      <w:proofErr w:type="spellEnd"/>
      <w:r w:rsidRPr="00573D3B">
        <w:rPr>
          <w:i/>
          <w:color w:val="010000"/>
          <w:szCs w:val="22"/>
        </w:rPr>
        <w:t>) Gerçeğe aykırı veya yanıltıcı reklam ya da ilan vermesi, reklam veya ilanlarda öğrenci resim ya da bilgilerini kullanması,</w:t>
      </w:r>
    </w:p>
    <w:p w:rsidR="009A0CBC" w:rsidRPr="00573D3B" w:rsidRDefault="009A0CBC" w:rsidP="00573D3B">
      <w:pPr>
        <w:spacing w:after="200"/>
        <w:ind w:left="283" w:right="283" w:firstLine="709"/>
        <w:jc w:val="both"/>
        <w:rPr>
          <w:i/>
          <w:color w:val="010000"/>
          <w:szCs w:val="22"/>
        </w:rPr>
      </w:pPr>
      <w:r w:rsidRPr="00573D3B">
        <w:rPr>
          <w:i/>
          <w:color w:val="010000"/>
          <w:szCs w:val="22"/>
        </w:rPr>
        <w:t>c) Haftalık ders çizelgesi ve programları Bakanlık izni olmadan kurumda uygulaması,</w:t>
      </w:r>
    </w:p>
    <w:p w:rsidR="009A0CBC" w:rsidRPr="00573D3B" w:rsidRDefault="009A0CBC" w:rsidP="00573D3B">
      <w:pPr>
        <w:spacing w:after="200"/>
        <w:ind w:left="283" w:right="283" w:firstLine="709"/>
        <w:jc w:val="both"/>
        <w:rPr>
          <w:b/>
          <w:i/>
          <w:color w:val="010000"/>
          <w:szCs w:val="22"/>
          <w:u w:val="single"/>
        </w:rPr>
      </w:pPr>
      <w:r w:rsidRPr="00573D3B">
        <w:rPr>
          <w:b/>
          <w:i/>
          <w:color w:val="010000"/>
          <w:szCs w:val="22"/>
          <w:u w:val="single"/>
        </w:rPr>
        <w:t>d) Bu Kanun ve bu Kanuna dayanılarak yürürlüğe konulan yönetmelik ve yönergelerde belirtilen hükümlere aykırı fiillerde bulunması,</w:t>
      </w:r>
    </w:p>
    <w:p w:rsidR="009A0CBC" w:rsidRPr="00573D3B" w:rsidRDefault="009A0CBC" w:rsidP="00573D3B">
      <w:pPr>
        <w:spacing w:after="200"/>
        <w:ind w:left="283" w:right="283" w:firstLine="709"/>
        <w:jc w:val="both"/>
        <w:rPr>
          <w:i/>
          <w:color w:val="010000"/>
          <w:szCs w:val="22"/>
        </w:rPr>
      </w:pPr>
      <w:r w:rsidRPr="00573D3B">
        <w:rPr>
          <w:i/>
          <w:color w:val="010000"/>
          <w:szCs w:val="22"/>
        </w:rPr>
        <w:t>e) Mevzuatta belirtilen sayıda personel çalıştırmaması veya mevzuata aykırı personel çalıştırması,</w:t>
      </w:r>
    </w:p>
    <w:p w:rsidR="009A0CBC" w:rsidRPr="00573D3B" w:rsidRDefault="009A0CBC" w:rsidP="00573D3B">
      <w:pPr>
        <w:spacing w:after="200"/>
        <w:ind w:left="283" w:right="283" w:firstLine="709"/>
        <w:jc w:val="both"/>
        <w:rPr>
          <w:i/>
          <w:color w:val="010000"/>
          <w:szCs w:val="22"/>
        </w:rPr>
      </w:pPr>
      <w:r w:rsidRPr="00573D3B">
        <w:rPr>
          <w:i/>
          <w:color w:val="010000"/>
          <w:szCs w:val="22"/>
        </w:rPr>
        <w:lastRenderedPageBreak/>
        <w:t>f) 14/6/1973 tarihli ve 1739 sayılı Millî Eğitim Temel Kanununun genel ve özel amaçları ile temel ilkelerine uymaması,</w:t>
      </w:r>
    </w:p>
    <w:p w:rsidR="009A0CBC" w:rsidRPr="00573D3B" w:rsidRDefault="009A0CBC" w:rsidP="00573D3B">
      <w:pPr>
        <w:spacing w:after="200"/>
        <w:ind w:left="283" w:right="283" w:firstLine="709"/>
        <w:jc w:val="both"/>
        <w:rPr>
          <w:i/>
          <w:color w:val="010000"/>
          <w:szCs w:val="22"/>
        </w:rPr>
      </w:pPr>
      <w:r w:rsidRPr="00573D3B">
        <w:rPr>
          <w:i/>
          <w:color w:val="010000"/>
          <w:szCs w:val="22"/>
        </w:rPr>
        <w:t>g) Kurum açma şartlarından herhangi birini kaybetmesi,</w:t>
      </w:r>
    </w:p>
    <w:p w:rsidR="009A0CBC" w:rsidRPr="00573D3B" w:rsidRDefault="009A0CBC" w:rsidP="00573D3B">
      <w:pPr>
        <w:spacing w:after="200"/>
        <w:ind w:left="283" w:right="283" w:firstLine="709"/>
        <w:jc w:val="both"/>
        <w:rPr>
          <w:i/>
          <w:color w:val="010000"/>
          <w:szCs w:val="22"/>
        </w:rPr>
      </w:pPr>
      <w:r w:rsidRPr="00573D3B">
        <w:rPr>
          <w:i/>
          <w:color w:val="010000"/>
          <w:szCs w:val="22"/>
        </w:rPr>
        <w:t>h) Mevzuata uygun olarak kapatılmaması,</w:t>
      </w:r>
    </w:p>
    <w:p w:rsidR="009A0CBC" w:rsidRPr="00573D3B" w:rsidRDefault="009A0CBC" w:rsidP="00573D3B">
      <w:pPr>
        <w:spacing w:after="200"/>
        <w:ind w:left="283" w:right="283" w:firstLine="709"/>
        <w:jc w:val="both"/>
        <w:rPr>
          <w:color w:val="010000"/>
          <w:szCs w:val="22"/>
        </w:rPr>
      </w:pPr>
      <w:proofErr w:type="gramStart"/>
      <w:r w:rsidRPr="00573D3B">
        <w:rPr>
          <w:i/>
          <w:color w:val="010000"/>
          <w:szCs w:val="22"/>
        </w:rPr>
        <w:t>hâllerinde</w:t>
      </w:r>
      <w:proofErr w:type="gramEnd"/>
      <w:r w:rsidRPr="00573D3B">
        <w:rPr>
          <w:i/>
          <w:color w:val="010000"/>
          <w:szCs w:val="22"/>
        </w:rPr>
        <w:t>; (a), (b), (c) ve (d) bentlerindeki fiiller için brüt asgari ücretin beş katı; (e) ve (f) bentlerindeki fiiller için brüt asgari ücretin on katı ve (g) bendindeki fiil için brüt asgari ücretin yirmi katı idari para cezası uygulanır. Bu fıkranın (a), (b), (c), (d), (e), (f) ve (g) bentlerindeki fiillerin tekrarı hâlinde idari para cezası miktarı beş kat artırılarak uygulanır ve bu bentlerdeki fiillerin üçüncü kez tekrarlanması hâlinde ise kurum açma izni ile iş yeri açma ve çalışma ruhsatı iptal edilir, (h) bendindeki fiilin işlenmesi hâlinde brüt asgari ücretin yirmi katı idari para cezası verilir ve kurum açma izni ile iş yeri açma ve çalışma ruhsatı iptal edilir. İdari para cezası, kurum açma iznini vermeye yetkili makam tarafından verilir. Bu fıkranın uygulanmasına ilişkin usul ve esaslar yönetmelikle belirlenir.</w:t>
      </w:r>
      <w:r w:rsidRPr="00573D3B">
        <w:rPr>
          <w:color w:val="010000"/>
          <w:szCs w:val="22"/>
        </w:rPr>
        <w:t>”</w:t>
      </w:r>
    </w:p>
    <w:p w:rsidR="009A0CBC" w:rsidRPr="00573D3B" w:rsidRDefault="009A0CBC" w:rsidP="00573D3B">
      <w:pPr>
        <w:spacing w:after="200"/>
        <w:ind w:left="283" w:right="283" w:firstLine="709"/>
        <w:jc w:val="both"/>
        <w:rPr>
          <w:color w:val="010000"/>
        </w:rPr>
      </w:pPr>
      <w:r w:rsidRPr="00573D3B">
        <w:rPr>
          <w:b/>
          <w:bCs/>
          <w:color w:val="010000"/>
        </w:rPr>
        <w:t>II. İLK İNCELEME</w:t>
      </w:r>
    </w:p>
    <w:p w:rsidR="009A0CBC" w:rsidRPr="00573D3B" w:rsidRDefault="009A0CBC" w:rsidP="00573D3B">
      <w:pPr>
        <w:spacing w:after="200"/>
        <w:ind w:left="283" w:right="283" w:firstLine="709"/>
        <w:jc w:val="both"/>
        <w:rPr>
          <w:color w:val="010000"/>
        </w:rPr>
      </w:pPr>
      <w:r w:rsidRPr="00573D3B">
        <w:rPr>
          <w:color w:val="010000"/>
        </w:rPr>
        <w:t>1.</w:t>
      </w:r>
      <w:r w:rsidR="00573D3B" w:rsidRPr="00573D3B">
        <w:rPr>
          <w:color w:val="010000"/>
        </w:rPr>
        <w:t xml:space="preserve"> </w:t>
      </w:r>
      <w:r w:rsidRPr="00573D3B">
        <w:rPr>
          <w:color w:val="010000"/>
        </w:rPr>
        <w:t>Anayasa Mahkemesi İçtüzüğü hükümleri uyarınca yapılan ilk inceleme toplantısında başvuru kararı ve ekleri, Raportör Muhammed Nuri ÖZGÜR tarafından hazırlanan ilk inceleme raporu ve itiraz konusu kanun hükümleri okunup incelendikten sonra gereği görüşülüp düşünüldü:</w:t>
      </w:r>
    </w:p>
    <w:p w:rsidR="009A0CBC" w:rsidRPr="00573D3B" w:rsidRDefault="009A0CBC" w:rsidP="00573D3B">
      <w:pPr>
        <w:spacing w:after="200"/>
        <w:ind w:left="283" w:right="283" w:firstLine="709"/>
        <w:jc w:val="both"/>
        <w:rPr>
          <w:color w:val="010000"/>
          <w:shd w:val="clear" w:color="auto" w:fill="FFFFFF"/>
        </w:rPr>
      </w:pPr>
      <w:r w:rsidRPr="00573D3B">
        <w:rPr>
          <w:color w:val="010000"/>
          <w:shd w:val="clear" w:color="auto" w:fill="FFFFFF"/>
        </w:rPr>
        <w:t>2. 30/3/2011 tarihli ve 6216 sayılı Anayasa Mahkemesinin Kuruluşu ve Yargılama Usulleri Hakkında Kanun’un “</w:t>
      </w:r>
      <w:r w:rsidRPr="00573D3B">
        <w:rPr>
          <w:i/>
          <w:iCs/>
          <w:color w:val="010000"/>
          <w:shd w:val="clear" w:color="auto" w:fill="FFFFFF"/>
        </w:rPr>
        <w:t>Anayasaya aykırılığın mahkemelerce ileri sürülmesi</w:t>
      </w:r>
      <w:r w:rsidRPr="00573D3B">
        <w:rPr>
          <w:color w:val="010000"/>
          <w:shd w:val="clear" w:color="auto" w:fill="FFFFFF"/>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belirtilmiş; anılan fıkranın (b) bendinde “</w:t>
      </w:r>
      <w:r w:rsidRPr="00573D3B">
        <w:rPr>
          <w:i/>
          <w:iCs/>
          <w:color w:val="010000"/>
          <w:shd w:val="clear" w:color="auto" w:fill="FFFFFF"/>
        </w:rPr>
        <w:t>Başvuru kararına ilişkin</w:t>
      </w:r>
      <w:r w:rsidR="00573D3B" w:rsidRPr="00573D3B">
        <w:rPr>
          <w:i/>
          <w:iCs/>
          <w:color w:val="010000"/>
          <w:shd w:val="clear" w:color="auto" w:fill="FFFFFF"/>
        </w:rPr>
        <w:t xml:space="preserve"> </w:t>
      </w:r>
      <w:r w:rsidRPr="00573D3B">
        <w:rPr>
          <w:i/>
          <w:iCs/>
          <w:color w:val="010000"/>
          <w:shd w:val="clear" w:color="auto" w:fill="FFFFFF"/>
        </w:rPr>
        <w:t>tutanağın onaylı örneği</w:t>
      </w:r>
      <w:r w:rsidRPr="00573D3B">
        <w:rPr>
          <w:color w:val="010000"/>
          <w:shd w:val="clear" w:color="auto" w:fill="FFFFFF"/>
        </w:rPr>
        <w:t>” Anayasa Mahkemesine gönderilecek belgeler arasında sayılmıştır. Maddenin (4) numaralı fıkrasında ise yöntemine uygun olmayan itiraz başvurularının Anayasa Mahkemesi tarafından esas incelemeye geçilmeksizin gerekçeleriyle reddedileceği hükme bağlanmıştır.</w:t>
      </w:r>
    </w:p>
    <w:p w:rsidR="009A0CBC" w:rsidRPr="00573D3B" w:rsidRDefault="009A0CBC" w:rsidP="00573D3B">
      <w:pPr>
        <w:spacing w:after="200"/>
        <w:ind w:left="283" w:right="283" w:firstLine="709"/>
        <w:jc w:val="both"/>
        <w:rPr>
          <w:rFonts w:eastAsia="Calibri"/>
          <w:color w:val="010000"/>
          <w:lang w:eastAsia="en-US"/>
        </w:rPr>
      </w:pPr>
      <w:r w:rsidRPr="00573D3B">
        <w:rPr>
          <w:rFonts w:eastAsia="Calibri"/>
          <w:color w:val="010000"/>
          <w:lang w:eastAsia="en-US"/>
        </w:rPr>
        <w:t xml:space="preserve">3. Anılan </w:t>
      </w:r>
      <w:proofErr w:type="spellStart"/>
      <w:r w:rsidRPr="00573D3B">
        <w:rPr>
          <w:rFonts w:eastAsia="Calibri"/>
          <w:color w:val="010000"/>
          <w:lang w:eastAsia="en-US"/>
        </w:rPr>
        <w:t>İçtüzük’ün</w:t>
      </w:r>
      <w:proofErr w:type="spellEnd"/>
      <w:r w:rsidRPr="00573D3B">
        <w:rPr>
          <w:rFonts w:eastAsia="Calibri"/>
          <w:color w:val="010000"/>
          <w:lang w:eastAsia="en-US"/>
        </w:rPr>
        <w:t xml:space="preserve"> 46. maddesinin (2) numaralı fıkrasının (a) bendinde de “</w:t>
      </w:r>
      <w:r w:rsidRPr="00573D3B">
        <w:rPr>
          <w:rFonts w:eastAsia="Calibri"/>
          <w:i/>
          <w:iCs/>
          <w:color w:val="010000"/>
          <w:lang w:eastAsia="en-US"/>
        </w:rPr>
        <w:t>Başvuru kararına ilişkin</w:t>
      </w:r>
      <w:r w:rsidR="00573D3B" w:rsidRPr="00573D3B">
        <w:rPr>
          <w:rFonts w:eastAsia="Calibri"/>
          <w:i/>
          <w:iCs/>
          <w:color w:val="010000"/>
          <w:lang w:eastAsia="en-US"/>
        </w:rPr>
        <w:t xml:space="preserve"> </w:t>
      </w:r>
      <w:r w:rsidRPr="00573D3B">
        <w:rPr>
          <w:rFonts w:eastAsia="Calibri"/>
          <w:i/>
          <w:iCs/>
          <w:color w:val="010000"/>
          <w:lang w:eastAsia="en-US"/>
        </w:rPr>
        <w:t>tutanağın onaylı örneği</w:t>
      </w:r>
      <w:r w:rsidRPr="00573D3B">
        <w:rPr>
          <w:rFonts w:eastAsia="Calibri"/>
          <w:color w:val="010000"/>
          <w:lang w:eastAsia="en-US"/>
        </w:rPr>
        <w:t>” Anayasa Mahkemesine sunulacak belgeler arasında sayılmıştır.</w:t>
      </w:r>
    </w:p>
    <w:p w:rsidR="009A0CBC" w:rsidRPr="00573D3B" w:rsidRDefault="009A0CBC" w:rsidP="00573D3B">
      <w:pPr>
        <w:spacing w:after="200"/>
        <w:ind w:left="283" w:right="283" w:firstLine="709"/>
        <w:jc w:val="both"/>
        <w:rPr>
          <w:rFonts w:eastAsia="Calibri"/>
          <w:color w:val="010000"/>
          <w:lang w:eastAsia="en-US"/>
        </w:rPr>
      </w:pPr>
      <w:r w:rsidRPr="00573D3B">
        <w:rPr>
          <w:rFonts w:eastAsia="Calibri"/>
          <w:color w:val="010000"/>
          <w:lang w:eastAsia="en-US"/>
        </w:rPr>
        <w:t xml:space="preserve">4. Yine </w:t>
      </w:r>
      <w:proofErr w:type="spellStart"/>
      <w:r w:rsidRPr="00573D3B">
        <w:rPr>
          <w:rFonts w:eastAsia="Calibri"/>
          <w:color w:val="010000"/>
          <w:lang w:eastAsia="en-US"/>
        </w:rPr>
        <w:t>İçtüzük’ün</w:t>
      </w:r>
      <w:proofErr w:type="spellEnd"/>
      <w:r w:rsidRPr="00573D3B">
        <w:rPr>
          <w:rFonts w:eastAsia="Calibri"/>
          <w:color w:val="010000"/>
          <w:lang w:eastAsia="en-US"/>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9A0CBC" w:rsidRPr="00573D3B" w:rsidRDefault="009A0CBC" w:rsidP="00573D3B">
      <w:pPr>
        <w:spacing w:after="200"/>
        <w:ind w:left="283" w:right="283" w:firstLine="709"/>
        <w:jc w:val="both"/>
        <w:rPr>
          <w:rFonts w:eastAsia="Calibri"/>
          <w:color w:val="010000"/>
          <w:lang w:eastAsia="en-US"/>
        </w:rPr>
      </w:pPr>
      <w:r w:rsidRPr="00573D3B">
        <w:rPr>
          <w:rFonts w:eastAsia="Calibri"/>
          <w:color w:val="010000"/>
          <w:lang w:eastAsia="en-US"/>
        </w:rPr>
        <w:t>5. Yapılan incelemede itiraz yoluna başvuran Mahkemenin gerekçeli karar ile itiraz yoluna başvurduğu ancak gönderilen belgeler arasında başvuru kararına ilişkin olarak düzenlenen</w:t>
      </w:r>
      <w:r w:rsidR="00573D3B" w:rsidRPr="00573D3B">
        <w:rPr>
          <w:rFonts w:eastAsia="Calibri"/>
          <w:color w:val="010000"/>
          <w:lang w:eastAsia="en-US"/>
        </w:rPr>
        <w:t xml:space="preserve"> </w:t>
      </w:r>
      <w:r w:rsidRPr="00573D3B">
        <w:rPr>
          <w:rFonts w:eastAsia="Calibri"/>
          <w:color w:val="010000"/>
          <w:lang w:eastAsia="en-US"/>
        </w:rPr>
        <w:t>tutanağın onaylı örneğinin bulunmadığı anlaşılmıştır. Bu itibarla başvurunun yöntemine uygun olmadığı sonucuna ulaşılmıştır.</w:t>
      </w:r>
    </w:p>
    <w:p w:rsidR="009A0CBC" w:rsidRPr="00573D3B" w:rsidRDefault="009A0CBC" w:rsidP="00573D3B">
      <w:pPr>
        <w:spacing w:after="200"/>
        <w:ind w:left="283" w:right="283" w:firstLine="709"/>
        <w:jc w:val="both"/>
        <w:rPr>
          <w:color w:val="010000"/>
          <w:shd w:val="clear" w:color="auto" w:fill="FFFFFF"/>
        </w:rPr>
      </w:pPr>
      <w:r w:rsidRPr="00573D3B">
        <w:rPr>
          <w:rFonts w:eastAsia="Calibri"/>
          <w:color w:val="010000"/>
          <w:lang w:eastAsia="en-US"/>
        </w:rPr>
        <w:lastRenderedPageBreak/>
        <w:t xml:space="preserve">6. Açıklanan nedenle 6216 sayılı Kanun’un 40. maddesinin (1) numaralı fıkrasının (b) bendi ile </w:t>
      </w:r>
      <w:proofErr w:type="spellStart"/>
      <w:r w:rsidRPr="00573D3B">
        <w:rPr>
          <w:rFonts w:eastAsia="Calibri"/>
          <w:color w:val="010000"/>
          <w:lang w:eastAsia="en-US"/>
        </w:rPr>
        <w:t>İçtüzük’ün</w:t>
      </w:r>
      <w:proofErr w:type="spellEnd"/>
      <w:r w:rsidRPr="00573D3B">
        <w:rPr>
          <w:rFonts w:eastAsia="Calibri"/>
          <w:color w:val="010000"/>
          <w:lang w:eastAsia="en-US"/>
        </w:rPr>
        <w:t xml:space="preserve"> 46. maddesinin (2) numaralı fıkrasının (a) bendine aykırı olduğu anlaşılan</w:t>
      </w:r>
      <w:r w:rsidR="00573D3B" w:rsidRPr="00573D3B">
        <w:rPr>
          <w:rFonts w:eastAsia="Calibri"/>
          <w:color w:val="010000"/>
          <w:lang w:eastAsia="en-US"/>
        </w:rPr>
        <w:t xml:space="preserve"> </w:t>
      </w:r>
      <w:r w:rsidRPr="00573D3B">
        <w:rPr>
          <w:rFonts w:eastAsia="Calibri"/>
          <w:color w:val="010000"/>
          <w:lang w:eastAsia="en-US"/>
        </w:rPr>
        <w:t>itiraz başvurusunun anılan Kanun’un 40. maddesinin (4) numaralı fıkrası gereğince yöntemine uygun olmadığından reddi gerekir.</w:t>
      </w:r>
    </w:p>
    <w:p w:rsidR="009A0CBC" w:rsidRPr="00573D3B" w:rsidRDefault="009A0CBC" w:rsidP="00573D3B">
      <w:pPr>
        <w:spacing w:after="200"/>
        <w:ind w:left="283" w:right="283" w:firstLine="709"/>
        <w:jc w:val="both"/>
        <w:rPr>
          <w:b/>
          <w:bCs/>
          <w:color w:val="010000"/>
        </w:rPr>
      </w:pPr>
      <w:r w:rsidRPr="00573D3B">
        <w:rPr>
          <w:b/>
          <w:bCs/>
          <w:color w:val="010000"/>
        </w:rPr>
        <w:t>III. HÜKÜM</w:t>
      </w:r>
    </w:p>
    <w:p w:rsidR="009A0CBC" w:rsidRPr="00573D3B" w:rsidRDefault="009A0CBC" w:rsidP="00573D3B">
      <w:pPr>
        <w:pStyle w:val="KonuBal"/>
        <w:widowControl/>
        <w:spacing w:after="200"/>
        <w:ind w:left="283" w:right="283" w:firstLine="709"/>
        <w:jc w:val="both"/>
        <w:rPr>
          <w:color w:val="010000"/>
          <w:szCs w:val="24"/>
        </w:rPr>
      </w:pPr>
      <w:r w:rsidRPr="00573D3B">
        <w:rPr>
          <w:b/>
          <w:color w:val="010000"/>
          <w:szCs w:val="24"/>
        </w:rPr>
        <w:t>A.</w:t>
      </w:r>
      <w:r w:rsidRPr="00573D3B">
        <w:rPr>
          <w:color w:val="010000"/>
          <w:szCs w:val="24"/>
        </w:rPr>
        <w:t xml:space="preserve"> 30/3/2005 tarihli ve 5326 sayılı Kabahatler Kanunu’nun 4. maddesinin (1) numaralı fıkrasına,</w:t>
      </w:r>
    </w:p>
    <w:p w:rsidR="009A0CBC" w:rsidRPr="00573D3B" w:rsidRDefault="009A0CBC" w:rsidP="00573D3B">
      <w:pPr>
        <w:spacing w:after="200"/>
        <w:ind w:left="283" w:right="283" w:firstLine="709"/>
        <w:jc w:val="both"/>
        <w:rPr>
          <w:color w:val="010000"/>
        </w:rPr>
      </w:pPr>
      <w:r w:rsidRPr="00573D3B">
        <w:rPr>
          <w:b/>
          <w:color w:val="010000"/>
        </w:rPr>
        <w:t>B.</w:t>
      </w:r>
      <w:r w:rsidRPr="00573D3B">
        <w:rPr>
          <w:color w:val="010000"/>
        </w:rPr>
        <w:t xml:space="preserve"> 8/2/2007 tarihli ve 5580 sayılı Özel Öğretim Kurumları Kanunu’nun 7. maddesinin 2/12/2016 tarihli ve 6764 sayılı Kanun’un 62. maddesiyle değiştirilen ikinci fıkrasının (d) bendine, </w:t>
      </w:r>
    </w:p>
    <w:p w:rsidR="009A0CBC" w:rsidRPr="00573D3B" w:rsidRDefault="009A0CBC" w:rsidP="00573D3B">
      <w:pPr>
        <w:spacing w:after="200"/>
        <w:ind w:left="283" w:right="283" w:firstLine="709"/>
        <w:jc w:val="both"/>
        <w:rPr>
          <w:color w:val="010000"/>
        </w:rPr>
      </w:pPr>
      <w:proofErr w:type="gramStart"/>
      <w:r w:rsidRPr="00573D3B">
        <w:rPr>
          <w:color w:val="010000"/>
        </w:rPr>
        <w:t>yönelik</w:t>
      </w:r>
      <w:proofErr w:type="gramEnd"/>
      <w:r w:rsidRPr="00573D3B">
        <w:rPr>
          <w:color w:val="010000"/>
        </w:rPr>
        <w:t xml:space="preserve"> itiraz başvurusunun 30/3/2011 tarihli ve 6216 sayılı Anayasa Mahkemesinin Kuruluşu ve Yargılama Usulleri Hakkında </w:t>
      </w:r>
      <w:r w:rsidRPr="00573D3B">
        <w:rPr>
          <w:rFonts w:eastAsia="Calibri"/>
          <w:color w:val="010000"/>
        </w:rPr>
        <w:t>Kanun’un</w:t>
      </w:r>
      <w:r w:rsidRPr="00573D3B">
        <w:rPr>
          <w:color w:val="010000"/>
        </w:rPr>
        <w:t xml:space="preserve"> 40. maddesinin (4) numaralı fıkrası gereğince yöntemine uygun olmadığından REDDİNE 2</w:t>
      </w:r>
      <w:r w:rsidRPr="00573D3B">
        <w:rPr>
          <w:rFonts w:eastAsia="ヒラギノ明朝 Pro W3"/>
          <w:color w:val="010000"/>
          <w:lang w:eastAsia="en-US"/>
        </w:rPr>
        <w:t>6/11/2025</w:t>
      </w:r>
      <w:r w:rsidRPr="00573D3B">
        <w:rPr>
          <w:color w:val="010000"/>
        </w:rPr>
        <w:t xml:space="preserve"> tarihinde OYBİRLİĞİYLE karar verildi.</w:t>
      </w:r>
    </w:p>
    <w:p w:rsidR="00573D3B" w:rsidRDefault="00573D3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A0CBC" w:rsidRPr="00573D3B" w:rsidTr="00573D3B">
        <w:trPr>
          <w:trHeight w:val="1400"/>
          <w:jc w:val="center"/>
        </w:trPr>
        <w:tc>
          <w:tcPr>
            <w:tcW w:w="1642" w:type="pct"/>
            <w:hideMark/>
          </w:tcPr>
          <w:p w:rsidR="009A0CBC" w:rsidRPr="00573D3B" w:rsidRDefault="009A0CBC" w:rsidP="00573D3B">
            <w:pPr>
              <w:spacing w:after="120"/>
              <w:jc w:val="center"/>
              <w:rPr>
                <w:color w:val="010000"/>
              </w:rPr>
            </w:pPr>
            <w:r w:rsidRPr="00573D3B">
              <w:rPr>
                <w:color w:val="010000"/>
              </w:rPr>
              <w:t>Başkan</w:t>
            </w:r>
          </w:p>
          <w:p w:rsidR="009A0CBC" w:rsidRPr="00573D3B" w:rsidRDefault="009A0CBC" w:rsidP="00573D3B">
            <w:pPr>
              <w:spacing w:after="120"/>
              <w:jc w:val="center"/>
              <w:rPr>
                <w:color w:val="010000"/>
              </w:rPr>
            </w:pPr>
            <w:r w:rsidRPr="00573D3B">
              <w:rPr>
                <w:color w:val="010000"/>
              </w:rPr>
              <w:t>Kadir ÖZKAYA</w:t>
            </w:r>
          </w:p>
        </w:tc>
        <w:tc>
          <w:tcPr>
            <w:tcW w:w="1679" w:type="pct"/>
            <w:hideMark/>
          </w:tcPr>
          <w:p w:rsidR="009A0CBC" w:rsidRPr="00573D3B" w:rsidRDefault="009A0CBC" w:rsidP="00573D3B">
            <w:pPr>
              <w:spacing w:after="120"/>
              <w:jc w:val="center"/>
              <w:rPr>
                <w:color w:val="010000"/>
              </w:rPr>
            </w:pPr>
            <w:r w:rsidRPr="00573D3B">
              <w:rPr>
                <w:color w:val="010000"/>
              </w:rPr>
              <w:t>Başkanvekili</w:t>
            </w:r>
          </w:p>
          <w:p w:rsidR="009A0CBC" w:rsidRPr="00573D3B" w:rsidRDefault="009A0CBC" w:rsidP="00573D3B">
            <w:pPr>
              <w:spacing w:after="120"/>
              <w:jc w:val="center"/>
              <w:rPr>
                <w:color w:val="010000"/>
              </w:rPr>
            </w:pPr>
            <w:r w:rsidRPr="00573D3B">
              <w:rPr>
                <w:color w:val="010000"/>
              </w:rPr>
              <w:t>Hasan Tahsin GÖKCAN</w:t>
            </w:r>
          </w:p>
        </w:tc>
        <w:tc>
          <w:tcPr>
            <w:tcW w:w="1679" w:type="pct"/>
            <w:hideMark/>
          </w:tcPr>
          <w:p w:rsidR="009A0CBC" w:rsidRPr="00573D3B" w:rsidRDefault="009A0CBC" w:rsidP="00573D3B">
            <w:pPr>
              <w:spacing w:after="120"/>
              <w:jc w:val="center"/>
              <w:rPr>
                <w:color w:val="010000"/>
              </w:rPr>
            </w:pPr>
            <w:r w:rsidRPr="00573D3B">
              <w:rPr>
                <w:color w:val="010000"/>
              </w:rPr>
              <w:t xml:space="preserve">Başkanvekili </w:t>
            </w:r>
          </w:p>
          <w:p w:rsidR="009A0CBC" w:rsidRPr="00573D3B" w:rsidRDefault="009A0CBC" w:rsidP="00573D3B">
            <w:pPr>
              <w:spacing w:after="120"/>
              <w:jc w:val="center"/>
              <w:rPr>
                <w:color w:val="010000"/>
              </w:rPr>
            </w:pPr>
            <w:r w:rsidRPr="00573D3B">
              <w:rPr>
                <w:color w:val="010000"/>
              </w:rPr>
              <w:t>Basri BAĞCI</w:t>
            </w:r>
          </w:p>
        </w:tc>
      </w:tr>
      <w:tr w:rsidR="009A0CBC" w:rsidRPr="00573D3B" w:rsidTr="00573D3B">
        <w:trPr>
          <w:trHeight w:val="1400"/>
          <w:jc w:val="center"/>
        </w:trPr>
        <w:tc>
          <w:tcPr>
            <w:tcW w:w="1642" w:type="pct"/>
            <w:hideMark/>
          </w:tcPr>
          <w:p w:rsidR="009A0CBC" w:rsidRPr="00573D3B" w:rsidRDefault="009A0CBC" w:rsidP="00573D3B">
            <w:pPr>
              <w:spacing w:after="120"/>
              <w:jc w:val="center"/>
              <w:rPr>
                <w:color w:val="010000"/>
              </w:rPr>
            </w:pPr>
            <w:r w:rsidRPr="00573D3B">
              <w:rPr>
                <w:color w:val="010000"/>
              </w:rPr>
              <w:t xml:space="preserve">Üye </w:t>
            </w:r>
          </w:p>
          <w:p w:rsidR="009A0CBC" w:rsidRPr="00573D3B" w:rsidRDefault="009A0CBC" w:rsidP="00573D3B">
            <w:pPr>
              <w:spacing w:after="120"/>
              <w:jc w:val="center"/>
              <w:rPr>
                <w:color w:val="010000"/>
              </w:rPr>
            </w:pPr>
            <w:r w:rsidRPr="00573D3B">
              <w:rPr>
                <w:color w:val="010000"/>
              </w:rPr>
              <w:t>Engin YILDIRIM</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color w:val="010000"/>
              </w:rPr>
              <w:t>Rıdvan GÜLEÇ</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bCs/>
                <w:color w:val="010000"/>
              </w:rPr>
              <w:t>Recai AKYEL</w:t>
            </w:r>
          </w:p>
        </w:tc>
      </w:tr>
      <w:tr w:rsidR="009A0CBC" w:rsidRPr="00573D3B" w:rsidTr="00573D3B">
        <w:trPr>
          <w:trHeight w:val="1400"/>
          <w:jc w:val="center"/>
        </w:trPr>
        <w:tc>
          <w:tcPr>
            <w:tcW w:w="1642" w:type="pct"/>
            <w:hideMark/>
          </w:tcPr>
          <w:p w:rsidR="009A0CBC" w:rsidRPr="00573D3B" w:rsidRDefault="009A0CBC" w:rsidP="00573D3B">
            <w:pPr>
              <w:spacing w:after="120"/>
              <w:jc w:val="center"/>
              <w:rPr>
                <w:color w:val="010000"/>
              </w:rPr>
            </w:pPr>
            <w:r w:rsidRPr="00573D3B">
              <w:rPr>
                <w:color w:val="010000"/>
              </w:rPr>
              <w:t xml:space="preserve">Üye </w:t>
            </w:r>
          </w:p>
          <w:p w:rsidR="009A0CBC" w:rsidRPr="00573D3B" w:rsidRDefault="009A0CBC" w:rsidP="00573D3B">
            <w:pPr>
              <w:spacing w:after="120"/>
              <w:jc w:val="center"/>
              <w:rPr>
                <w:color w:val="010000"/>
              </w:rPr>
            </w:pPr>
            <w:r w:rsidRPr="00573D3B">
              <w:rPr>
                <w:bCs/>
                <w:color w:val="010000"/>
              </w:rPr>
              <w:t>Yusuf Şevki HAKYEMEZ</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bCs/>
                <w:color w:val="010000"/>
              </w:rPr>
              <w:t>Yıldız SEFERİNOĞLU</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color w:val="010000"/>
              </w:rPr>
              <w:t>Selahaddin MENTEŞ</w:t>
            </w:r>
          </w:p>
        </w:tc>
      </w:tr>
      <w:tr w:rsidR="009A0CBC" w:rsidRPr="00573D3B" w:rsidTr="00573D3B">
        <w:trPr>
          <w:trHeight w:val="1400"/>
          <w:jc w:val="center"/>
        </w:trPr>
        <w:tc>
          <w:tcPr>
            <w:tcW w:w="1642" w:type="pct"/>
            <w:hideMark/>
          </w:tcPr>
          <w:p w:rsidR="009A0CBC" w:rsidRPr="00573D3B" w:rsidRDefault="009A0CBC" w:rsidP="00573D3B">
            <w:pPr>
              <w:spacing w:after="120"/>
              <w:jc w:val="center"/>
              <w:rPr>
                <w:color w:val="010000"/>
              </w:rPr>
            </w:pPr>
            <w:r w:rsidRPr="00573D3B">
              <w:rPr>
                <w:color w:val="010000"/>
              </w:rPr>
              <w:t xml:space="preserve">Üye </w:t>
            </w:r>
          </w:p>
          <w:p w:rsidR="009A0CBC" w:rsidRPr="00573D3B" w:rsidRDefault="009A0CBC" w:rsidP="00573D3B">
            <w:pPr>
              <w:spacing w:after="120"/>
              <w:jc w:val="center"/>
              <w:rPr>
                <w:color w:val="010000"/>
              </w:rPr>
            </w:pPr>
            <w:r w:rsidRPr="00573D3B">
              <w:rPr>
                <w:bCs/>
                <w:color w:val="010000"/>
              </w:rPr>
              <w:t>İrfan FİDAN</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color w:val="010000"/>
              </w:rPr>
              <w:t>Kenan YAŞAR</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color w:val="010000"/>
              </w:rPr>
              <w:t>Muhterem İNCE</w:t>
            </w:r>
          </w:p>
        </w:tc>
      </w:tr>
      <w:tr w:rsidR="009A0CBC" w:rsidRPr="00573D3B" w:rsidTr="00573D3B">
        <w:trPr>
          <w:trHeight w:val="1400"/>
          <w:jc w:val="center"/>
        </w:trPr>
        <w:tc>
          <w:tcPr>
            <w:tcW w:w="1642" w:type="pct"/>
            <w:hideMark/>
          </w:tcPr>
          <w:p w:rsidR="009A0CBC" w:rsidRPr="00573D3B" w:rsidRDefault="009A0CBC" w:rsidP="00573D3B">
            <w:pPr>
              <w:spacing w:after="120"/>
              <w:jc w:val="center"/>
              <w:rPr>
                <w:color w:val="010000"/>
              </w:rPr>
            </w:pPr>
            <w:r w:rsidRPr="00573D3B">
              <w:rPr>
                <w:color w:val="010000"/>
              </w:rPr>
              <w:t xml:space="preserve">Üye </w:t>
            </w:r>
          </w:p>
          <w:p w:rsidR="009A0CBC" w:rsidRPr="00573D3B" w:rsidRDefault="009A0CBC" w:rsidP="00573D3B">
            <w:pPr>
              <w:spacing w:after="120"/>
              <w:jc w:val="center"/>
              <w:rPr>
                <w:color w:val="010000"/>
              </w:rPr>
            </w:pPr>
            <w:r w:rsidRPr="00573D3B">
              <w:rPr>
                <w:bCs/>
                <w:color w:val="010000"/>
              </w:rPr>
              <w:t>Yılmaz AKÇİL</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bCs/>
                <w:color w:val="010000"/>
              </w:rPr>
            </w:pPr>
            <w:r w:rsidRPr="00573D3B">
              <w:rPr>
                <w:bCs/>
                <w:color w:val="010000"/>
              </w:rPr>
              <w:t>Ömer ÇINAR</w:t>
            </w:r>
          </w:p>
        </w:tc>
        <w:tc>
          <w:tcPr>
            <w:tcW w:w="1679" w:type="pct"/>
            <w:hideMark/>
          </w:tcPr>
          <w:p w:rsidR="009A0CBC" w:rsidRPr="00573D3B" w:rsidRDefault="009A0CBC" w:rsidP="00573D3B">
            <w:pPr>
              <w:spacing w:after="120"/>
              <w:jc w:val="center"/>
              <w:rPr>
                <w:color w:val="010000"/>
              </w:rPr>
            </w:pPr>
            <w:r w:rsidRPr="00573D3B">
              <w:rPr>
                <w:color w:val="010000"/>
              </w:rPr>
              <w:t>Üye</w:t>
            </w:r>
          </w:p>
          <w:p w:rsidR="009A0CBC" w:rsidRPr="00573D3B" w:rsidRDefault="009A0CBC" w:rsidP="00573D3B">
            <w:pPr>
              <w:spacing w:after="120"/>
              <w:jc w:val="center"/>
              <w:rPr>
                <w:color w:val="010000"/>
              </w:rPr>
            </w:pPr>
            <w:r w:rsidRPr="00573D3B">
              <w:rPr>
                <w:color w:val="010000"/>
              </w:rPr>
              <w:t>Metin KIRATLI</w:t>
            </w:r>
          </w:p>
        </w:tc>
      </w:tr>
    </w:tbl>
    <w:p w:rsidR="009A0CBC" w:rsidRPr="00573D3B" w:rsidRDefault="009A0CBC" w:rsidP="00573D3B">
      <w:pPr>
        <w:spacing w:after="200"/>
        <w:ind w:left="283" w:right="283" w:firstLine="709"/>
        <w:jc w:val="both"/>
        <w:rPr>
          <w:color w:val="010000"/>
        </w:rPr>
      </w:pPr>
      <w:bookmarkStart w:id="2" w:name="_GoBack"/>
      <w:bookmarkEnd w:id="0"/>
      <w:bookmarkEnd w:id="2"/>
    </w:p>
    <w:sectPr w:rsidR="009A0CBC" w:rsidRPr="00573D3B" w:rsidSect="00573D3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DE5" w:rsidRDefault="00AD2DE5">
      <w:r>
        <w:separator/>
      </w:r>
    </w:p>
  </w:endnote>
  <w:endnote w:type="continuationSeparator" w:id="0">
    <w:p w:rsidR="00AD2DE5" w:rsidRDefault="00AD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3B" w:rsidRDefault="00573D3B" w:rsidP="00951C0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73D3B" w:rsidRDefault="00573D3B" w:rsidP="00573D3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3B" w:rsidRPr="00573D3B" w:rsidRDefault="00573D3B" w:rsidP="00951C08">
    <w:pPr>
      <w:pStyle w:val="AltBilgi"/>
      <w:framePr w:wrap="around" w:vAnchor="text" w:hAnchor="margin" w:xAlign="right" w:y="1"/>
      <w:rPr>
        <w:rStyle w:val="SayfaNumaras"/>
      </w:rPr>
    </w:pPr>
    <w:r w:rsidRPr="00573D3B">
      <w:rPr>
        <w:rStyle w:val="SayfaNumaras"/>
      </w:rPr>
      <w:fldChar w:fldCharType="begin"/>
    </w:r>
    <w:r w:rsidRPr="00573D3B">
      <w:rPr>
        <w:rStyle w:val="SayfaNumaras"/>
      </w:rPr>
      <w:instrText xml:space="preserve"> PAGE </w:instrText>
    </w:r>
    <w:r w:rsidRPr="00573D3B">
      <w:rPr>
        <w:rStyle w:val="SayfaNumaras"/>
      </w:rPr>
      <w:fldChar w:fldCharType="separate"/>
    </w:r>
    <w:r w:rsidRPr="00573D3B">
      <w:rPr>
        <w:rStyle w:val="SayfaNumaras"/>
        <w:noProof/>
      </w:rPr>
      <w:t>3</w:t>
    </w:r>
    <w:r w:rsidRPr="00573D3B">
      <w:rPr>
        <w:rStyle w:val="SayfaNumaras"/>
      </w:rPr>
      <w:fldChar w:fldCharType="end"/>
    </w:r>
  </w:p>
  <w:p w:rsidR="007E0212" w:rsidRDefault="007E0212" w:rsidP="00573D3B">
    <w:pPr>
      <w:pStyle w:val="AltBilgi"/>
      <w:ind w:right="360"/>
      <w:jc w:val="right"/>
    </w:pPr>
  </w:p>
  <w:p w:rsidR="007E0212" w:rsidRDefault="007E02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DE5" w:rsidRDefault="00AD2DE5">
      <w:r>
        <w:separator/>
      </w:r>
    </w:p>
  </w:footnote>
  <w:footnote w:type="continuationSeparator" w:id="0">
    <w:p w:rsidR="00AD2DE5" w:rsidRDefault="00AD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3B" w:rsidRPr="00573D3B" w:rsidRDefault="00573D3B" w:rsidP="00573D3B">
    <w:pPr>
      <w:pStyle w:val="stBilgi"/>
      <w:rPr>
        <w:b/>
      </w:rPr>
    </w:pPr>
    <w:r w:rsidRPr="00573D3B">
      <w:rPr>
        <w:b/>
      </w:rPr>
      <w:t>Esas Sayısı:2025/243</w:t>
    </w:r>
  </w:p>
  <w:p w:rsidR="00573D3B" w:rsidRDefault="00573D3B" w:rsidP="00573D3B">
    <w:pPr>
      <w:pStyle w:val="stBilgi"/>
      <w:rPr>
        <w:b/>
      </w:rPr>
    </w:pPr>
    <w:r>
      <w:rPr>
        <w:b/>
      </w:rPr>
      <w:t>Karar Sayısı:2025/231</w:t>
    </w:r>
  </w:p>
  <w:p w:rsidR="007E0212" w:rsidRPr="00573D3B" w:rsidRDefault="007E0212" w:rsidP="00573D3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22097"/>
    <w:rsid w:val="00565047"/>
    <w:rsid w:val="00573D3B"/>
    <w:rsid w:val="00677A1E"/>
    <w:rsid w:val="00697EAD"/>
    <w:rsid w:val="00741F7F"/>
    <w:rsid w:val="007E0212"/>
    <w:rsid w:val="009207AF"/>
    <w:rsid w:val="00952B5F"/>
    <w:rsid w:val="009A0CBC"/>
    <w:rsid w:val="00A67359"/>
    <w:rsid w:val="00AD2DE5"/>
    <w:rsid w:val="00AE2451"/>
    <w:rsid w:val="00B34A54"/>
    <w:rsid w:val="00C262FD"/>
    <w:rsid w:val="00C62BC1"/>
    <w:rsid w:val="00E67A3F"/>
    <w:rsid w:val="00EE65FE"/>
    <w:rsid w:val="00F16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F0800-9C89-4773-9A14-3CF5922C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67A3F"/>
    <w:pPr>
      <w:tabs>
        <w:tab w:val="center" w:pos="4536"/>
        <w:tab w:val="right" w:pos="9072"/>
      </w:tabs>
    </w:pPr>
  </w:style>
  <w:style w:type="character" w:customStyle="1" w:styleId="stBilgiChar">
    <w:name w:val="Üst Bilgi Char"/>
    <w:link w:val="stBilgi"/>
    <w:rsid w:val="00E67A3F"/>
    <w:rPr>
      <w:sz w:val="24"/>
      <w:szCs w:val="24"/>
    </w:rPr>
  </w:style>
  <w:style w:type="paragraph" w:styleId="AltBilgi">
    <w:name w:val="footer"/>
    <w:basedOn w:val="Normal"/>
    <w:link w:val="AltBilgiChar"/>
    <w:uiPriority w:val="99"/>
    <w:rsid w:val="00E67A3F"/>
    <w:pPr>
      <w:tabs>
        <w:tab w:val="center" w:pos="4536"/>
        <w:tab w:val="right" w:pos="9072"/>
      </w:tabs>
    </w:pPr>
  </w:style>
  <w:style w:type="character" w:customStyle="1" w:styleId="AltBilgiChar">
    <w:name w:val="Alt Bilgi Char"/>
    <w:link w:val="AltBilgi"/>
    <w:uiPriority w:val="99"/>
    <w:rsid w:val="00E67A3F"/>
    <w:rPr>
      <w:sz w:val="24"/>
      <w:szCs w:val="24"/>
    </w:rPr>
  </w:style>
  <w:style w:type="paragraph" w:styleId="KonuBal">
    <w:name w:val="Title"/>
    <w:basedOn w:val="Normal"/>
    <w:link w:val="KonuBalChar"/>
    <w:qFormat/>
    <w:rsid w:val="00F16475"/>
    <w:pPr>
      <w:widowControl w:val="0"/>
      <w:overflowPunct w:val="0"/>
      <w:autoSpaceDE w:val="0"/>
      <w:autoSpaceDN w:val="0"/>
      <w:adjustRightInd w:val="0"/>
      <w:jc w:val="center"/>
    </w:pPr>
    <w:rPr>
      <w:szCs w:val="20"/>
    </w:rPr>
  </w:style>
  <w:style w:type="character" w:customStyle="1" w:styleId="KonuBalChar">
    <w:name w:val="Konu Başlığı Char"/>
    <w:link w:val="KonuBal"/>
    <w:rsid w:val="00F16475"/>
    <w:rPr>
      <w:sz w:val="24"/>
    </w:rPr>
  </w:style>
  <w:style w:type="character" w:styleId="SayfaNumaras">
    <w:name w:val="page number"/>
    <w:basedOn w:val="VarsaylanParagrafYazTipi"/>
    <w:rsid w:val="0057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0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2026-01-14T11:09:00Z</dcterms:created>
  <dcterms:modified xsi:type="dcterms:W3CDTF">2026-01-14T11:09:00Z</dcterms:modified>
</cp:coreProperties>
</file>