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5CA" w:rsidRDefault="003C45CA" w:rsidP="00477D84">
      <w:pPr>
        <w:spacing w:after="200"/>
        <w:ind w:right="283"/>
        <w:jc w:val="center"/>
        <w:rPr>
          <w:b/>
          <w:bCs/>
          <w:caps/>
          <w:color w:val="010000"/>
          <w:lang w:eastAsia="zh-CN"/>
        </w:rPr>
      </w:pPr>
      <w:r w:rsidRPr="00477D84">
        <w:rPr>
          <w:b/>
          <w:bCs/>
          <w:caps/>
          <w:color w:val="010000"/>
          <w:lang w:eastAsia="zh-CN"/>
        </w:rPr>
        <w:t>ANAYASA MAHKEMESİ KARARI</w:t>
      </w:r>
    </w:p>
    <w:p w:rsidR="00477D84" w:rsidRPr="00477D84" w:rsidRDefault="00477D84" w:rsidP="00477D84">
      <w:pPr>
        <w:spacing w:after="200"/>
        <w:ind w:right="283" w:firstLine="709"/>
        <w:jc w:val="center"/>
        <w:rPr>
          <w:b/>
          <w:bCs/>
          <w:caps/>
          <w:color w:val="010000"/>
          <w:lang w:eastAsia="zh-CN"/>
        </w:rPr>
      </w:pPr>
    </w:p>
    <w:p w:rsidR="00477D84" w:rsidRDefault="00477D84" w:rsidP="00477D84">
      <w:pPr>
        <w:rPr>
          <w:b/>
          <w:bCs/>
          <w:color w:val="010000"/>
        </w:rPr>
      </w:pPr>
      <w:r>
        <w:rPr>
          <w:b/>
          <w:bCs/>
          <w:color w:val="010000"/>
        </w:rPr>
        <w:t>Esas Sayısı:2025/145</w:t>
      </w:r>
    </w:p>
    <w:p w:rsidR="00477D84" w:rsidRDefault="00477D84" w:rsidP="00477D84">
      <w:pPr>
        <w:rPr>
          <w:b/>
          <w:bCs/>
          <w:color w:val="010000"/>
        </w:rPr>
      </w:pPr>
      <w:r>
        <w:rPr>
          <w:b/>
          <w:bCs/>
          <w:color w:val="010000"/>
        </w:rPr>
        <w:t>Karar Sayısı:2025/220</w:t>
      </w:r>
    </w:p>
    <w:p w:rsidR="00477D84" w:rsidRDefault="00477D84" w:rsidP="00477D84">
      <w:pPr>
        <w:rPr>
          <w:b/>
          <w:bCs/>
          <w:color w:val="010000"/>
        </w:rPr>
      </w:pPr>
      <w:r>
        <w:rPr>
          <w:b/>
          <w:bCs/>
          <w:color w:val="010000"/>
        </w:rPr>
        <w:t>Karar Tarihi:6/11/2025</w:t>
      </w:r>
    </w:p>
    <w:p w:rsidR="00477D84" w:rsidRDefault="00477D84" w:rsidP="00477D84">
      <w:pPr>
        <w:rPr>
          <w:b/>
          <w:bCs/>
          <w:color w:val="010000"/>
        </w:rPr>
      </w:pPr>
      <w:r>
        <w:rPr>
          <w:b/>
          <w:bCs/>
          <w:color w:val="010000"/>
        </w:rPr>
        <w:t>R.G. Tarih – Sayı:14/1/2026 - 33137</w:t>
      </w:r>
    </w:p>
    <w:p w:rsidR="007A729E" w:rsidRPr="00477D84" w:rsidRDefault="007A729E" w:rsidP="00477D84">
      <w:pPr>
        <w:rPr>
          <w:b/>
          <w:bCs/>
          <w:color w:val="010000"/>
        </w:rPr>
      </w:pPr>
    </w:p>
    <w:p w:rsidR="003C45CA" w:rsidRPr="00477D84" w:rsidRDefault="003C45CA" w:rsidP="00477D84">
      <w:pPr>
        <w:spacing w:after="200"/>
        <w:ind w:right="283" w:firstLine="709"/>
        <w:jc w:val="both"/>
        <w:rPr>
          <w:bCs/>
          <w:color w:val="010000"/>
        </w:rPr>
      </w:pPr>
      <w:r w:rsidRPr="00477D84">
        <w:rPr>
          <w:b/>
          <w:bCs/>
          <w:color w:val="010000"/>
        </w:rPr>
        <w:t xml:space="preserve">İTİRAZ YOLUNA BAŞVURAN: </w:t>
      </w:r>
      <w:r w:rsidRPr="00477D84">
        <w:rPr>
          <w:bCs/>
          <w:color w:val="010000"/>
        </w:rPr>
        <w:t>Giresun 2. Ağır Ceza Mahkemesi</w:t>
      </w:r>
    </w:p>
    <w:p w:rsidR="003C45CA" w:rsidRPr="00477D84" w:rsidRDefault="003C45CA" w:rsidP="00477D84">
      <w:pPr>
        <w:spacing w:after="200"/>
        <w:ind w:right="283" w:firstLine="709"/>
        <w:jc w:val="both"/>
        <w:rPr>
          <w:color w:val="010000"/>
        </w:rPr>
      </w:pPr>
      <w:r w:rsidRPr="00477D84">
        <w:rPr>
          <w:b/>
          <w:bCs/>
          <w:color w:val="010000"/>
        </w:rPr>
        <w:t>İTİRAZIN KONUSU:</w:t>
      </w:r>
      <w:r w:rsidRPr="00477D84">
        <w:rPr>
          <w:color w:val="010000"/>
        </w:rPr>
        <w:t xml:space="preserve"> 4/12/2004 tarihli ve 5271 sayılı </w:t>
      </w:r>
      <w:r w:rsidRPr="00477D84">
        <w:rPr>
          <w:bCs/>
          <w:color w:val="010000"/>
        </w:rPr>
        <w:t xml:space="preserve">Ceza Muhakemesi Kanunu’nun </w:t>
      </w:r>
      <w:r w:rsidRPr="00477D84">
        <w:rPr>
          <w:color w:val="010000"/>
        </w:rPr>
        <w:t>234. maddesinin (1) numaralı fıkrasının (b) bendinin (6) numaralı alt bendinde yer alan “</w:t>
      </w:r>
      <w:r w:rsidRPr="00477D84">
        <w:rPr>
          <w:i/>
          <w:color w:val="010000"/>
        </w:rPr>
        <w:t>…davayı sonuçlandıran kararlara karşı…</w:t>
      </w:r>
      <w:r w:rsidRPr="00477D84">
        <w:rPr>
          <w:color w:val="010000"/>
        </w:rPr>
        <w:t>” ibaresinin Anayasa’nın 36. maddesine aykırılığı ileri sürülerek iptaline karar verilmesi talebidir.</w:t>
      </w:r>
    </w:p>
    <w:p w:rsidR="003C45CA" w:rsidRPr="00477D84" w:rsidRDefault="003C45CA" w:rsidP="00477D84">
      <w:pPr>
        <w:spacing w:after="200"/>
        <w:ind w:right="283" w:firstLine="709"/>
        <w:jc w:val="both"/>
        <w:rPr>
          <w:color w:val="010000"/>
          <w:lang w:eastAsia="en-US"/>
        </w:rPr>
      </w:pPr>
      <w:r w:rsidRPr="00477D84">
        <w:rPr>
          <w:b/>
          <w:bCs/>
          <w:color w:val="010000"/>
        </w:rPr>
        <w:t>OLAY:</w:t>
      </w:r>
      <w:r w:rsidRPr="00477D84">
        <w:rPr>
          <w:rFonts w:eastAsia="Calibri"/>
          <w:color w:val="010000"/>
        </w:rPr>
        <w:t xml:space="preserve"> </w:t>
      </w:r>
      <w:r w:rsidRPr="00477D84">
        <w:rPr>
          <w:color w:val="010000"/>
          <w:lang w:eastAsia="en-US"/>
        </w:rPr>
        <w:t>Kasten öldürmeye teşebbüs suçundan açılan davada sanık hakkında verilen tahliye kararına karşı yapılan itirazın incelenmesinde itiraz konusu kuralın Anayasa’ya aykırı olduğu kanısına varan Mahkeme, iptali için başvurmuştur.</w:t>
      </w:r>
    </w:p>
    <w:p w:rsidR="003C45CA" w:rsidRPr="00477D84" w:rsidRDefault="003C45CA" w:rsidP="00477D84">
      <w:pPr>
        <w:spacing w:after="200"/>
        <w:ind w:right="283" w:firstLine="709"/>
        <w:jc w:val="both"/>
        <w:rPr>
          <w:color w:val="010000"/>
          <w:lang w:eastAsia="en-US"/>
        </w:rPr>
      </w:pPr>
      <w:r w:rsidRPr="00477D84">
        <w:rPr>
          <w:rFonts w:eastAsia="Calibri"/>
          <w:b/>
          <w:bCs/>
          <w:color w:val="010000"/>
          <w:lang w:eastAsia="en-US"/>
        </w:rPr>
        <w:t>I.</w:t>
      </w:r>
      <w:r w:rsidRPr="00477D84">
        <w:rPr>
          <w:rFonts w:eastAsia="Calibri"/>
          <w:color w:val="010000"/>
          <w:lang w:eastAsia="en-US"/>
        </w:rPr>
        <w:t xml:space="preserve"> </w:t>
      </w:r>
      <w:r w:rsidRPr="00477D84">
        <w:rPr>
          <w:rFonts w:eastAsia="Calibri"/>
          <w:b/>
          <w:bCs/>
          <w:color w:val="010000"/>
          <w:lang w:eastAsia="en-US"/>
        </w:rPr>
        <w:t>İPTALİ İSTENEN KANUN HÜKMÜ</w:t>
      </w:r>
    </w:p>
    <w:p w:rsidR="003C45CA" w:rsidRPr="00477D84" w:rsidRDefault="003C45CA" w:rsidP="00477D84">
      <w:pPr>
        <w:spacing w:after="200"/>
        <w:ind w:right="283" w:firstLine="709"/>
        <w:jc w:val="both"/>
        <w:rPr>
          <w:rFonts w:eastAsia="Calibri"/>
          <w:color w:val="010000"/>
        </w:rPr>
      </w:pPr>
      <w:r w:rsidRPr="00477D84">
        <w:rPr>
          <w:rFonts w:eastAsia="Calibri"/>
          <w:color w:val="010000"/>
        </w:rPr>
        <w:t xml:space="preserve">Kanun’un itiraz konusu kuralın da yer aldığı </w:t>
      </w:r>
      <w:bookmarkStart w:id="0" w:name="_Hlk201048950"/>
      <w:r w:rsidRPr="00477D84">
        <w:rPr>
          <w:rFonts w:eastAsia="Calibri"/>
          <w:color w:val="010000"/>
        </w:rPr>
        <w:t>234. maddesi şöyledir:</w:t>
      </w:r>
    </w:p>
    <w:bookmarkEnd w:id="0"/>
    <w:p w:rsidR="003C45CA" w:rsidRPr="00477D84" w:rsidRDefault="00477D84" w:rsidP="00477D84">
      <w:pPr>
        <w:spacing w:after="200"/>
        <w:ind w:right="283" w:firstLine="709"/>
        <w:jc w:val="both"/>
        <w:rPr>
          <w:bCs/>
          <w:i/>
          <w:color w:val="010000"/>
          <w:szCs w:val="22"/>
          <w:lang w:eastAsia="en-US"/>
        </w:rPr>
      </w:pPr>
      <w:r w:rsidRPr="00477D84">
        <w:rPr>
          <w:rFonts w:eastAsia="Calibri"/>
          <w:iCs/>
          <w:color w:val="010000"/>
          <w:szCs w:val="22"/>
          <w:lang w:eastAsia="en-US"/>
        </w:rPr>
        <w:t xml:space="preserve"> </w:t>
      </w:r>
      <w:r w:rsidR="003C45CA" w:rsidRPr="00477D84">
        <w:rPr>
          <w:rFonts w:eastAsia="Calibri"/>
          <w:iCs/>
          <w:color w:val="010000"/>
          <w:szCs w:val="22"/>
          <w:lang w:eastAsia="en-US"/>
        </w:rPr>
        <w:t>“</w:t>
      </w:r>
      <w:r w:rsidR="003C45CA" w:rsidRPr="00477D84">
        <w:rPr>
          <w:bCs/>
          <w:i/>
          <w:color w:val="010000"/>
          <w:szCs w:val="22"/>
          <w:lang w:eastAsia="en-US"/>
        </w:rPr>
        <w:t>Mağdur ile şikâyetçinin hakları</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Madde 234 – (1) Mağdur ile şikâyetçinin hakları şunlardır:</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a) Soruşturma evresinde;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1. Delillerin toplanmasını isteme,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2. Soruşturmanın gizlilik ve amacını bozmamak koşuluyla Cumhuriyet savcısından belge örneği isteme,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 xml:space="preserve">3. (Değişik: 24/7/2008-5793/40 </w:t>
      </w:r>
      <w:proofErr w:type="spellStart"/>
      <w:r w:rsidRPr="00477D84">
        <w:rPr>
          <w:bCs/>
          <w:i/>
          <w:color w:val="010000"/>
          <w:szCs w:val="22"/>
          <w:lang w:eastAsia="en-US"/>
        </w:rPr>
        <w:t>md.</w:t>
      </w:r>
      <w:proofErr w:type="spellEnd"/>
      <w:r w:rsidRPr="00477D84">
        <w:rPr>
          <w:bCs/>
          <w:i/>
          <w:color w:val="010000"/>
          <w:szCs w:val="22"/>
          <w:lang w:eastAsia="en-US"/>
        </w:rPr>
        <w:t>) Vekili bulunmaması halinde, cinsel saldırı, çocukların cinsel istismarı veya ısrarlı takip suçları ile kadına karşı işlenen kasten yaralama, işkence veya eziyet suçlarında ve alt sınırı beş yıldan fazla hapis cezasını gerektiren suçlarda, baro tarafından kendisine avukat görevlendirilmesini isteme,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 xml:space="preserve">4. 153 üncü maddeye uygun olmak koşuluyla vekili aracılığı ile soruşturma belgelerini ve </w:t>
      </w:r>
      <w:proofErr w:type="spellStart"/>
      <w:r w:rsidRPr="00477D84">
        <w:rPr>
          <w:bCs/>
          <w:i/>
          <w:color w:val="010000"/>
          <w:szCs w:val="22"/>
          <w:lang w:eastAsia="en-US"/>
        </w:rPr>
        <w:t>elkonulan</w:t>
      </w:r>
      <w:proofErr w:type="spellEnd"/>
      <w:r w:rsidRPr="00477D84">
        <w:rPr>
          <w:bCs/>
          <w:i/>
          <w:color w:val="010000"/>
          <w:szCs w:val="22"/>
          <w:lang w:eastAsia="en-US"/>
        </w:rPr>
        <w:t xml:space="preserve"> ve muhafazaya alınan eşyayı inceletme,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5. Cumhuriyet savcısının, kovuşturmaya yer olmadığı yönündeki kararına kanunda yazılı usule göre itiraz hakkını kullanma.</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b) Kovuşturma evresinde;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1. Duruşmadan haberdar edilme,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2. Kamu davasına katılma,</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3. Tutanak ve belgelerden örnek isteme,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4. Tanıkların davetini isteme,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lastRenderedPageBreak/>
        <w:t xml:space="preserve">5. (Değişik: 24/7/2008-5793/40 </w:t>
      </w:r>
      <w:proofErr w:type="spellStart"/>
      <w:r w:rsidRPr="00477D84">
        <w:rPr>
          <w:bCs/>
          <w:i/>
          <w:color w:val="010000"/>
          <w:szCs w:val="22"/>
          <w:lang w:eastAsia="en-US"/>
        </w:rPr>
        <w:t>md.</w:t>
      </w:r>
      <w:proofErr w:type="spellEnd"/>
      <w:r w:rsidRPr="00477D84">
        <w:rPr>
          <w:bCs/>
          <w:i/>
          <w:color w:val="010000"/>
          <w:szCs w:val="22"/>
          <w:lang w:eastAsia="en-US"/>
        </w:rPr>
        <w:t>) Vekili bulunmaması halinde, cinsel saldırı, çocukların cinsel istismarı veya ısrarlı takip suçları ile kadına karşı işlenen kasten yaralama, işkence veya eziyet suçlarında ve alt sınırı beş yıldan fazla hapis cezasını gerektiren suçlarda, baro tarafından kendisine avukat görevlendirilmesini isteme,</w:t>
      </w:r>
    </w:p>
    <w:p w:rsidR="003C45CA" w:rsidRPr="00477D84" w:rsidRDefault="003C45CA" w:rsidP="00477D84">
      <w:pPr>
        <w:spacing w:after="200"/>
        <w:ind w:right="283" w:firstLine="709"/>
        <w:jc w:val="both"/>
        <w:rPr>
          <w:bCs/>
          <w:i/>
          <w:color w:val="010000"/>
          <w:szCs w:val="22"/>
          <w:lang w:eastAsia="en-US"/>
        </w:rPr>
      </w:pPr>
      <w:r w:rsidRPr="00477D84">
        <w:rPr>
          <w:bCs/>
          <w:i/>
          <w:color w:val="010000"/>
          <w:szCs w:val="22"/>
          <w:lang w:eastAsia="en-US"/>
        </w:rPr>
        <w:t xml:space="preserve">6. Davaya katılmış olma koşuluyla </w:t>
      </w:r>
      <w:bookmarkStart w:id="1" w:name="_Hlk204076991"/>
      <w:r w:rsidRPr="00477D84">
        <w:rPr>
          <w:b/>
          <w:bCs/>
          <w:i/>
          <w:color w:val="010000"/>
          <w:szCs w:val="22"/>
          <w:u w:val="single"/>
          <w:lang w:eastAsia="en-US"/>
        </w:rPr>
        <w:t>davayı sonuçlandıran kararlara karşı</w:t>
      </w:r>
      <w:bookmarkEnd w:id="1"/>
      <w:r w:rsidRPr="00477D84">
        <w:rPr>
          <w:bCs/>
          <w:i/>
          <w:color w:val="010000"/>
          <w:szCs w:val="22"/>
          <w:lang w:eastAsia="en-US"/>
        </w:rPr>
        <w:t xml:space="preserve"> kanun yollarına başvurma.</w:t>
      </w:r>
    </w:p>
    <w:p w:rsidR="003C45CA" w:rsidRPr="00477D84" w:rsidRDefault="00477D84" w:rsidP="00477D84">
      <w:pPr>
        <w:spacing w:after="200"/>
        <w:ind w:right="283" w:firstLine="709"/>
        <w:jc w:val="both"/>
        <w:rPr>
          <w:bCs/>
          <w:i/>
          <w:color w:val="010000"/>
          <w:szCs w:val="22"/>
          <w:lang w:eastAsia="en-US"/>
        </w:rPr>
      </w:pPr>
      <w:r w:rsidRPr="00477D84">
        <w:rPr>
          <w:bCs/>
          <w:i/>
          <w:color w:val="010000"/>
          <w:szCs w:val="22"/>
          <w:lang w:eastAsia="en-US"/>
        </w:rPr>
        <w:t xml:space="preserve"> </w:t>
      </w:r>
      <w:r w:rsidR="003C45CA" w:rsidRPr="00477D84">
        <w:rPr>
          <w:bCs/>
          <w:i/>
          <w:color w:val="010000"/>
          <w:szCs w:val="22"/>
          <w:lang w:eastAsia="en-US"/>
        </w:rPr>
        <w:t xml:space="preserve">(2) Mağdur, </w:t>
      </w:r>
      <w:proofErr w:type="spellStart"/>
      <w:r w:rsidR="003C45CA" w:rsidRPr="00477D84">
        <w:rPr>
          <w:bCs/>
          <w:i/>
          <w:color w:val="010000"/>
          <w:szCs w:val="22"/>
          <w:lang w:eastAsia="en-US"/>
        </w:rPr>
        <w:t>onsekiz</w:t>
      </w:r>
      <w:proofErr w:type="spellEnd"/>
      <w:r w:rsidR="003C45CA" w:rsidRPr="00477D84">
        <w:rPr>
          <w:bCs/>
          <w:i/>
          <w:color w:val="010000"/>
          <w:szCs w:val="22"/>
          <w:lang w:eastAsia="en-US"/>
        </w:rPr>
        <w:t xml:space="preserve"> yaşını doldurmamış, sağır veya dilsiz ya da meramını ifade edemeyecek derecede malûl olur ve bir vekili de bulunmazsa, istemi aranmaksızın bir vekil görevlendirilir.</w:t>
      </w:r>
    </w:p>
    <w:p w:rsidR="003C45CA" w:rsidRPr="00477D84" w:rsidRDefault="00477D84" w:rsidP="00477D84">
      <w:pPr>
        <w:spacing w:after="200"/>
        <w:ind w:right="283" w:firstLine="709"/>
        <w:jc w:val="both"/>
        <w:rPr>
          <w:bCs/>
          <w:i/>
          <w:color w:val="010000"/>
          <w:szCs w:val="22"/>
          <w:lang w:eastAsia="en-US"/>
        </w:rPr>
      </w:pPr>
      <w:r w:rsidRPr="00477D84">
        <w:rPr>
          <w:bCs/>
          <w:i/>
          <w:color w:val="010000"/>
          <w:szCs w:val="22"/>
          <w:lang w:eastAsia="en-US"/>
        </w:rPr>
        <w:t xml:space="preserve"> </w:t>
      </w:r>
      <w:r w:rsidR="003C45CA" w:rsidRPr="00477D84">
        <w:rPr>
          <w:bCs/>
          <w:i/>
          <w:color w:val="010000"/>
          <w:szCs w:val="22"/>
          <w:lang w:eastAsia="en-US"/>
        </w:rPr>
        <w:t>(3) Bu haklar, suçun mağdurları ile şikâyetçiye anlatılıp açıklanır ve bu husus tutanağa yazılır.</w:t>
      </w:r>
    </w:p>
    <w:p w:rsidR="003C45CA" w:rsidRPr="00477D84" w:rsidRDefault="00477D84" w:rsidP="00477D84">
      <w:pPr>
        <w:spacing w:after="200"/>
        <w:ind w:right="283" w:firstLine="709"/>
        <w:jc w:val="both"/>
        <w:rPr>
          <w:bCs/>
          <w:i/>
          <w:color w:val="010000"/>
          <w:szCs w:val="22"/>
          <w:lang w:eastAsia="en-US"/>
        </w:rPr>
      </w:pPr>
      <w:r w:rsidRPr="00477D84">
        <w:rPr>
          <w:bCs/>
          <w:i/>
          <w:color w:val="010000"/>
          <w:szCs w:val="22"/>
          <w:lang w:eastAsia="en-US"/>
        </w:rPr>
        <w:t xml:space="preserve"> </w:t>
      </w:r>
      <w:r w:rsidR="003C45CA" w:rsidRPr="00477D84">
        <w:rPr>
          <w:bCs/>
          <w:i/>
          <w:color w:val="010000"/>
          <w:szCs w:val="22"/>
          <w:lang w:eastAsia="en-US"/>
        </w:rPr>
        <w:t xml:space="preserve">(4) (Ek:17/10/2019-7188/21 </w:t>
      </w:r>
      <w:proofErr w:type="spellStart"/>
      <w:r w:rsidR="003C45CA" w:rsidRPr="00477D84">
        <w:rPr>
          <w:bCs/>
          <w:i/>
          <w:color w:val="010000"/>
          <w:szCs w:val="22"/>
          <w:lang w:eastAsia="en-US"/>
        </w:rPr>
        <w:t>md.</w:t>
      </w:r>
      <w:proofErr w:type="spellEnd"/>
      <w:r w:rsidR="003C45CA" w:rsidRPr="00477D84">
        <w:rPr>
          <w:bCs/>
          <w:i/>
          <w:color w:val="010000"/>
          <w:szCs w:val="22"/>
          <w:lang w:eastAsia="en-US"/>
        </w:rPr>
        <w:t>) Soruşturma veya kovuşturma evresinde, dava nakli veya adlî tıp işlemleri nedeniyle yerleşim yeri dışında bir yere gitme zorunluluğu doğması hâlinde mağdurun yapmış olduğu konaklama, iaşe ve ulaşım giderleri, 10/2/1954 tarihli ve 6245 sayılı Harcırah Kanunu hükümlerine göre Adalet Bakanlığı bütçesinden karşılanır.</w:t>
      </w:r>
      <w:r w:rsidR="003C45CA" w:rsidRPr="00477D84">
        <w:rPr>
          <w:bCs/>
          <w:color w:val="010000"/>
          <w:szCs w:val="22"/>
          <w:lang w:eastAsia="en-US"/>
        </w:rPr>
        <w:t>”</w:t>
      </w:r>
      <w:r w:rsidR="003C45CA" w:rsidRPr="00477D84">
        <w:rPr>
          <w:bCs/>
          <w:i/>
          <w:color w:val="010000"/>
          <w:szCs w:val="22"/>
          <w:vertAlign w:val="superscript"/>
          <w:lang w:eastAsia="zh-CN"/>
        </w:rPr>
        <w:t xml:space="preserve"> </w:t>
      </w:r>
    </w:p>
    <w:p w:rsidR="003C45CA" w:rsidRPr="00477D84" w:rsidRDefault="003C45CA" w:rsidP="00477D84">
      <w:pPr>
        <w:spacing w:after="200"/>
        <w:ind w:right="283" w:firstLine="709"/>
        <w:jc w:val="both"/>
        <w:rPr>
          <w:b/>
          <w:bCs/>
          <w:color w:val="010000"/>
          <w:lang w:eastAsia="zh-CN"/>
        </w:rPr>
      </w:pPr>
      <w:r w:rsidRPr="00477D84">
        <w:rPr>
          <w:b/>
          <w:bCs/>
          <w:color w:val="010000"/>
          <w:lang w:eastAsia="zh-CN"/>
        </w:rPr>
        <w:t>II. İLK İNCELEME</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t xml:space="preserve">Anayasa Mahkemesi İçtüzüğü hükümleri uyarınca Kadir ÖZKAYA, Hasan Tahsin GÖKCAN, Basri BAĞCI, Engin YILDIRIM, Rıdvan GÜLEÇ, Recai AKYEL, Yusuf Şevki HAKYEMEZ, Yıldız SEFERİNOĞLU, Selahaddin MENTEŞ, İrfan FİDAN, Muhterem İNCE, Yılmaz AKÇİL, Ömer ÇINAR ve Metin </w:t>
      </w:r>
      <w:proofErr w:type="spellStart"/>
      <w:r w:rsidRPr="00477D84">
        <w:rPr>
          <w:rFonts w:ascii="Times New Roman" w:hAnsi="Times New Roman"/>
          <w:color w:val="010000"/>
          <w:sz w:val="24"/>
          <w:szCs w:val="24"/>
        </w:rPr>
        <w:t>KIRATLI’nın</w:t>
      </w:r>
      <w:proofErr w:type="spellEnd"/>
      <w:r w:rsidRPr="00477D84">
        <w:rPr>
          <w:rFonts w:ascii="Times New Roman" w:hAnsi="Times New Roman"/>
          <w:color w:val="010000"/>
          <w:sz w:val="24"/>
          <w:szCs w:val="24"/>
        </w:rPr>
        <w:t xml:space="preserve"> katılımlarıyla 10/7/2025 tarihinde yapılan ilk inceleme toplantısında dosyada eksiklik bulunmadığından işin esasının incelenmesine OYBİRLİĞİYLE karar verilmiştir.</w:t>
      </w:r>
    </w:p>
    <w:p w:rsidR="003C45CA" w:rsidRPr="00477D84" w:rsidRDefault="003C45CA" w:rsidP="00477D84">
      <w:pPr>
        <w:spacing w:after="200"/>
        <w:ind w:right="283" w:firstLine="709"/>
        <w:jc w:val="both"/>
        <w:rPr>
          <w:i/>
          <w:color w:val="010000"/>
        </w:rPr>
      </w:pPr>
      <w:r w:rsidRPr="00477D84">
        <w:rPr>
          <w:rFonts w:eastAsia="Calibri"/>
          <w:b/>
          <w:color w:val="010000"/>
        </w:rPr>
        <w:t>III. ESASIN İNCELENMESİ</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t xml:space="preserve">Başvuru kararı ve ekleri, Raportör Muhammed Nuri ÖZGÜR tarafından hazırlanan işin esasına ilişkin rapor, itiraz konusu kanun hükmü, dayanılan Anayasa </w:t>
      </w:r>
      <w:r w:rsidR="008E6A6D" w:rsidRPr="00477D84">
        <w:rPr>
          <w:rFonts w:ascii="Times New Roman" w:hAnsi="Times New Roman"/>
          <w:color w:val="010000"/>
          <w:sz w:val="24"/>
          <w:szCs w:val="24"/>
        </w:rPr>
        <w:t>kuralı</w:t>
      </w:r>
      <w:r w:rsidRPr="00477D84">
        <w:rPr>
          <w:rFonts w:ascii="Times New Roman" w:hAnsi="Times New Roman"/>
          <w:color w:val="010000"/>
          <w:sz w:val="24"/>
          <w:szCs w:val="24"/>
        </w:rPr>
        <w:t xml:space="preserve"> ve bun</w:t>
      </w:r>
      <w:r w:rsidR="008E6A6D" w:rsidRPr="00477D84">
        <w:rPr>
          <w:rFonts w:ascii="Times New Roman" w:hAnsi="Times New Roman"/>
          <w:color w:val="010000"/>
          <w:sz w:val="24"/>
          <w:szCs w:val="24"/>
        </w:rPr>
        <w:t>u</w:t>
      </w:r>
      <w:r w:rsidRPr="00477D84">
        <w:rPr>
          <w:rFonts w:ascii="Times New Roman" w:hAnsi="Times New Roman"/>
          <w:color w:val="010000"/>
          <w:sz w:val="24"/>
          <w:szCs w:val="24"/>
        </w:rPr>
        <w:t>n gerekçe</w:t>
      </w:r>
      <w:r w:rsidR="008E6A6D" w:rsidRPr="00477D84">
        <w:rPr>
          <w:rFonts w:ascii="Times New Roman" w:hAnsi="Times New Roman"/>
          <w:color w:val="010000"/>
          <w:sz w:val="24"/>
          <w:szCs w:val="24"/>
        </w:rPr>
        <w:t>s</w:t>
      </w:r>
      <w:r w:rsidRPr="00477D84">
        <w:rPr>
          <w:rFonts w:ascii="Times New Roman" w:hAnsi="Times New Roman"/>
          <w:color w:val="010000"/>
          <w:sz w:val="24"/>
          <w:szCs w:val="24"/>
        </w:rPr>
        <w:t>i ile diğer yasama belgeleri okunup incelendikten sonra gereği görüşülüp düşünüldü:</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t>5271 sayılı Kanun’un 234. maddesinde genel olarak mağdur ile şikâyetçinin ceza yargılamasındaki hakları düzenlenmiştir. Bu kapsamda anılan maddenin (1) numaralı fıkrasının (b) bendinin itiraz konusu (6) numaralı alt bendinde davaya katılmaları koşuluyla mağdur ve şikâyetçinin</w:t>
      </w:r>
      <w:r w:rsidR="00477D84" w:rsidRPr="00477D84">
        <w:rPr>
          <w:rFonts w:ascii="Times New Roman" w:hAnsi="Times New Roman"/>
          <w:color w:val="010000"/>
          <w:sz w:val="24"/>
          <w:szCs w:val="24"/>
        </w:rPr>
        <w:t xml:space="preserve"> </w:t>
      </w:r>
      <w:r w:rsidRPr="00477D84">
        <w:rPr>
          <w:rFonts w:ascii="Times New Roman" w:hAnsi="Times New Roman"/>
          <w:color w:val="010000"/>
          <w:sz w:val="24"/>
          <w:szCs w:val="24"/>
        </w:rPr>
        <w:t>davayı sonuçlandıran kararlara karşı kanun yollarına başvurma hakkı olduğu belirlenmiştir. Kural mağdur ile şikâyetçinin davaya katılmış olma koşuluyla davayı sonuçlandıran kararlara karşı kanun yollarına başvurabileceğini açıkça düzenlemekle birlikte davayı sonuçlandırmayan kararlara karşı bu kişilerin kanun yollarına başvurup başvuramayacaklarına yönelik açık bir düzenleme öngörmemektedir.</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lastRenderedPageBreak/>
        <w:t xml:space="preserve">Öte yandan söz konusu Kanun’un 104. maddesinin (1) numaralı fıkrasında soruşturma ve kovuşturma evrelerinin her aşamasında şüpheli veya sanığın salıverilmesini isteyebileceği, (2) numaralı fıkrasında şüpheli veya sanığın tutukluluk hâlinin devamına veya salıverilmesine hâkim veya mahkemece karar verileceği ve bu kararlara itiraz edilebileceği belirtilmiştir. Bu bağlamda hâkim veya mahkeme tarafından şüpheli veya sanığın salıverilmesi durumunda bu karara itiraz edilmesi mümkündür. </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t xml:space="preserve">Bakılmakta olan dava sanık hakkında verilen tahliye kararına karşı katılan tarafından yapılan itirazın incelenmesine ilişkindir. Bu itibarla katılanın sanık hakkında verilen tahliye kararına itiraz edip edemeyeceği hususunun Kanun’un 104. maddesinin (2) numaralı fıkrası çerçevesinde değerlendirilmesi gerekir. Başka bir ifadeyle katılanın kovuşturma aşamasındaki haklarından birinin davayı sonuçlandıran kararlara karşı kanun yollarına başvurmak olduğunu düzenleyen itiraz konusu kural, bakılmakta olan davada itiraz merciinin inceleyeceği karara yönelik değildir. Dolayısıyla kuralın bakılmakta olan davada uygulanma imkânı bulunmamaktadır. </w:t>
      </w:r>
    </w:p>
    <w:p w:rsidR="003C45CA" w:rsidRPr="00477D84" w:rsidRDefault="003C45CA" w:rsidP="00477D84">
      <w:pPr>
        <w:pStyle w:val="ListeParagraf"/>
        <w:numPr>
          <w:ilvl w:val="0"/>
          <w:numId w:val="1"/>
        </w:numPr>
        <w:spacing w:after="200" w:line="240" w:lineRule="auto"/>
        <w:ind w:right="283" w:firstLine="709"/>
        <w:jc w:val="both"/>
        <w:rPr>
          <w:rFonts w:ascii="Times New Roman" w:hAnsi="Times New Roman"/>
          <w:color w:val="010000"/>
          <w:sz w:val="24"/>
          <w:szCs w:val="24"/>
        </w:rPr>
      </w:pPr>
      <w:r w:rsidRPr="00477D84">
        <w:rPr>
          <w:rFonts w:ascii="Times New Roman" w:hAnsi="Times New Roman"/>
          <w:color w:val="010000"/>
          <w:sz w:val="24"/>
          <w:szCs w:val="24"/>
        </w:rPr>
        <w:t>Açıklanan nedenle kuralın itiraz başvurusunda bulunan Mahkemenin bakmakta olduğu davada uygulanma imkânı bulunmadığından başvurunun Mahkemenin yetkisizliği nedeniyle reddi gerekir.</w:t>
      </w:r>
    </w:p>
    <w:p w:rsidR="003C45CA" w:rsidRPr="00477D84" w:rsidRDefault="003C45CA" w:rsidP="00477D84">
      <w:pPr>
        <w:pStyle w:val="ListeParagraf"/>
        <w:overflowPunct w:val="0"/>
        <w:autoSpaceDE w:val="0"/>
        <w:autoSpaceDN w:val="0"/>
        <w:adjustRightInd w:val="0"/>
        <w:spacing w:after="200" w:line="240" w:lineRule="auto"/>
        <w:ind w:left="0" w:right="283" w:firstLine="709"/>
        <w:jc w:val="both"/>
        <w:rPr>
          <w:rFonts w:ascii="Times New Roman" w:hAnsi="Times New Roman"/>
          <w:b/>
          <w:color w:val="010000"/>
          <w:sz w:val="24"/>
          <w:szCs w:val="24"/>
          <w:shd w:val="clear" w:color="auto" w:fill="FFFFFF"/>
        </w:rPr>
      </w:pPr>
      <w:r w:rsidRPr="00477D84">
        <w:rPr>
          <w:rFonts w:ascii="Times New Roman" w:hAnsi="Times New Roman"/>
          <w:b/>
          <w:color w:val="010000"/>
          <w:sz w:val="24"/>
          <w:szCs w:val="24"/>
          <w:shd w:val="clear" w:color="auto" w:fill="FFFFFF"/>
        </w:rPr>
        <w:t xml:space="preserve">IV. HÜKÜM </w:t>
      </w:r>
    </w:p>
    <w:p w:rsidR="003C45CA" w:rsidRPr="00477D84" w:rsidRDefault="003C45CA" w:rsidP="00477D84">
      <w:pPr>
        <w:spacing w:after="200"/>
        <w:ind w:right="283" w:firstLine="709"/>
        <w:jc w:val="both"/>
        <w:rPr>
          <w:color w:val="010000"/>
        </w:rPr>
      </w:pPr>
      <w:r w:rsidRPr="00477D84">
        <w:rPr>
          <w:color w:val="010000"/>
        </w:rPr>
        <w:t xml:space="preserve">4/12/2004 tarihli ve 5271 sayılı </w:t>
      </w:r>
      <w:r w:rsidRPr="00477D84">
        <w:rPr>
          <w:bCs/>
          <w:color w:val="010000"/>
        </w:rPr>
        <w:t xml:space="preserve">Ceza Muhakemesi Kanunu’nun </w:t>
      </w:r>
      <w:r w:rsidRPr="00477D84">
        <w:rPr>
          <w:color w:val="010000"/>
        </w:rPr>
        <w:t>234. maddesinin (1) numaralı fıkrasının (b) bendinin (6) numaralı alt bendinde yer alan “</w:t>
      </w:r>
      <w:r w:rsidRPr="00477D84">
        <w:rPr>
          <w:i/>
          <w:color w:val="010000"/>
        </w:rPr>
        <w:t>…davayı sonuçlandıran kararlara karşı…</w:t>
      </w:r>
      <w:r w:rsidRPr="00477D84">
        <w:rPr>
          <w:color w:val="010000"/>
        </w:rPr>
        <w:t xml:space="preserve">” ibaresinin </w:t>
      </w:r>
      <w:r w:rsidRPr="00477D84">
        <w:rPr>
          <w:rFonts w:eastAsia="Calibri"/>
          <w:color w:val="010000"/>
          <w:lang w:eastAsia="en-US"/>
        </w:rPr>
        <w:t xml:space="preserve">itiraz başvurusunda bulunan Mahkemenin bakmakta olduğu davada uygulanma imkânı bulunmadığından başvurunun Mahkemenin yetkisizliği nedeniyle </w:t>
      </w:r>
      <w:r w:rsidRPr="00477D84">
        <w:rPr>
          <w:color w:val="010000"/>
          <w:shd w:val="clear" w:color="auto" w:fill="FFFFFF"/>
        </w:rPr>
        <w:t>REDDİNE</w:t>
      </w:r>
      <w:r w:rsidR="00477D84" w:rsidRPr="00477D84">
        <w:rPr>
          <w:color w:val="010000"/>
          <w:shd w:val="clear" w:color="auto" w:fill="FFFFFF"/>
        </w:rPr>
        <w:t xml:space="preserve"> </w:t>
      </w:r>
      <w:r w:rsidRPr="00477D84">
        <w:rPr>
          <w:color w:val="010000"/>
        </w:rPr>
        <w:t>6/11/2025 tarihinde OYBİRLİĞİYLE karar verildi.</w:t>
      </w:r>
    </w:p>
    <w:p w:rsidR="003C45CA" w:rsidRPr="00477D84" w:rsidRDefault="003C45CA" w:rsidP="00477D84">
      <w:pPr>
        <w:spacing w:after="200"/>
        <w:ind w:right="283" w:firstLine="709"/>
        <w:jc w:val="both"/>
        <w:rPr>
          <w:color w:val="010000"/>
        </w:rPr>
      </w:pPr>
    </w:p>
    <w:p w:rsidR="00477D84" w:rsidRDefault="00477D8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C45CA" w:rsidRPr="00477D84" w:rsidTr="00477D84">
        <w:trPr>
          <w:jc w:val="center"/>
        </w:trPr>
        <w:tc>
          <w:tcPr>
            <w:tcW w:w="1642" w:type="pct"/>
            <w:hideMark/>
          </w:tcPr>
          <w:p w:rsidR="003C45CA" w:rsidRPr="00477D84" w:rsidRDefault="003C45CA" w:rsidP="00477D84">
            <w:pPr>
              <w:spacing w:before="120" w:after="120"/>
              <w:jc w:val="center"/>
              <w:rPr>
                <w:color w:val="010000"/>
              </w:rPr>
            </w:pPr>
            <w:r w:rsidRPr="00477D84">
              <w:rPr>
                <w:color w:val="010000"/>
              </w:rPr>
              <w:t>Başkan</w:t>
            </w:r>
          </w:p>
          <w:p w:rsidR="003C45CA" w:rsidRDefault="003C45CA" w:rsidP="00477D84">
            <w:pPr>
              <w:spacing w:before="120" w:after="120"/>
              <w:jc w:val="center"/>
              <w:rPr>
                <w:color w:val="010000"/>
              </w:rPr>
            </w:pPr>
            <w:r w:rsidRPr="00477D84">
              <w:rPr>
                <w:color w:val="010000"/>
              </w:rPr>
              <w:t>Kadir ÖZKAYA</w:t>
            </w:r>
          </w:p>
          <w:p w:rsidR="00477D84" w:rsidRPr="00477D84" w:rsidRDefault="00477D84" w:rsidP="00477D84">
            <w:pPr>
              <w:spacing w:before="120" w:after="120"/>
              <w:jc w:val="center"/>
              <w:rPr>
                <w:color w:val="010000"/>
              </w:rPr>
            </w:pPr>
          </w:p>
        </w:tc>
        <w:tc>
          <w:tcPr>
            <w:tcW w:w="1679" w:type="pct"/>
            <w:hideMark/>
          </w:tcPr>
          <w:p w:rsidR="003C45CA" w:rsidRPr="00477D84" w:rsidRDefault="003C45CA" w:rsidP="00477D84">
            <w:pPr>
              <w:spacing w:before="120" w:after="120"/>
              <w:jc w:val="center"/>
              <w:rPr>
                <w:color w:val="010000"/>
              </w:rPr>
            </w:pPr>
            <w:r w:rsidRPr="00477D84">
              <w:rPr>
                <w:color w:val="010000"/>
              </w:rPr>
              <w:t>Başkanvekili</w:t>
            </w:r>
          </w:p>
          <w:p w:rsidR="003C45CA" w:rsidRPr="00477D84" w:rsidRDefault="003C45CA" w:rsidP="00477D84">
            <w:pPr>
              <w:spacing w:before="120" w:after="120"/>
              <w:jc w:val="center"/>
              <w:rPr>
                <w:color w:val="010000"/>
              </w:rPr>
            </w:pPr>
            <w:r w:rsidRPr="00477D84">
              <w:rPr>
                <w:color w:val="010000"/>
              </w:rPr>
              <w:t>Hasan Tahsin GÖKCAN</w:t>
            </w:r>
          </w:p>
        </w:tc>
        <w:tc>
          <w:tcPr>
            <w:tcW w:w="1679" w:type="pct"/>
            <w:hideMark/>
          </w:tcPr>
          <w:p w:rsidR="003C45CA" w:rsidRPr="00477D84" w:rsidRDefault="003C45CA" w:rsidP="00477D84">
            <w:pPr>
              <w:spacing w:before="120" w:after="120"/>
              <w:jc w:val="center"/>
              <w:rPr>
                <w:color w:val="010000"/>
              </w:rPr>
            </w:pPr>
            <w:r w:rsidRPr="00477D84">
              <w:rPr>
                <w:color w:val="010000"/>
              </w:rPr>
              <w:t xml:space="preserve">Başkanvekili </w:t>
            </w:r>
          </w:p>
          <w:p w:rsidR="003C45CA" w:rsidRPr="00477D84" w:rsidRDefault="003C45CA" w:rsidP="00477D84">
            <w:pPr>
              <w:spacing w:before="120" w:after="120"/>
              <w:jc w:val="center"/>
              <w:rPr>
                <w:color w:val="010000"/>
              </w:rPr>
            </w:pPr>
            <w:r w:rsidRPr="00477D84">
              <w:rPr>
                <w:color w:val="010000"/>
              </w:rPr>
              <w:t>Basri BAĞCI</w:t>
            </w:r>
          </w:p>
        </w:tc>
      </w:tr>
      <w:tr w:rsidR="003C45CA" w:rsidRPr="00477D84" w:rsidTr="00477D84">
        <w:trPr>
          <w:jc w:val="center"/>
        </w:trPr>
        <w:tc>
          <w:tcPr>
            <w:tcW w:w="1642" w:type="pct"/>
            <w:hideMark/>
          </w:tcPr>
          <w:p w:rsidR="003C45CA" w:rsidRPr="00477D84" w:rsidRDefault="003C45CA" w:rsidP="00477D84">
            <w:pPr>
              <w:spacing w:before="120" w:after="120"/>
              <w:jc w:val="center"/>
              <w:rPr>
                <w:color w:val="010000"/>
              </w:rPr>
            </w:pPr>
            <w:r w:rsidRPr="00477D84">
              <w:rPr>
                <w:color w:val="010000"/>
              </w:rPr>
              <w:t xml:space="preserve">Üye </w:t>
            </w:r>
          </w:p>
          <w:p w:rsidR="003C45CA" w:rsidRDefault="003C45CA" w:rsidP="00477D84">
            <w:pPr>
              <w:spacing w:before="120" w:after="120"/>
              <w:jc w:val="center"/>
              <w:rPr>
                <w:color w:val="010000"/>
              </w:rPr>
            </w:pPr>
            <w:r w:rsidRPr="00477D84">
              <w:rPr>
                <w:color w:val="010000"/>
              </w:rPr>
              <w:t>Engin YILDIRIM</w:t>
            </w:r>
          </w:p>
          <w:p w:rsidR="00477D84" w:rsidRPr="00477D84" w:rsidRDefault="00477D84" w:rsidP="00477D84">
            <w:pPr>
              <w:spacing w:before="120" w:after="120"/>
              <w:jc w:val="center"/>
              <w:rPr>
                <w:color w:val="010000"/>
              </w:rPr>
            </w:pP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color w:val="010000"/>
              </w:rPr>
              <w:t>Rıdvan GÜLEÇ</w:t>
            </w: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bCs/>
                <w:color w:val="010000"/>
              </w:rPr>
              <w:t>Recai AKYEL</w:t>
            </w:r>
          </w:p>
        </w:tc>
      </w:tr>
      <w:tr w:rsidR="003C45CA" w:rsidRPr="00477D84" w:rsidTr="00477D84">
        <w:trPr>
          <w:jc w:val="center"/>
        </w:trPr>
        <w:tc>
          <w:tcPr>
            <w:tcW w:w="1642" w:type="pct"/>
            <w:hideMark/>
          </w:tcPr>
          <w:p w:rsidR="003C45CA" w:rsidRPr="00477D84" w:rsidRDefault="003C45CA" w:rsidP="00477D84">
            <w:pPr>
              <w:spacing w:before="120" w:after="120"/>
              <w:jc w:val="center"/>
              <w:rPr>
                <w:color w:val="010000"/>
              </w:rPr>
            </w:pPr>
            <w:r w:rsidRPr="00477D84">
              <w:rPr>
                <w:color w:val="010000"/>
              </w:rPr>
              <w:t xml:space="preserve">Üye </w:t>
            </w:r>
          </w:p>
          <w:p w:rsidR="003C45CA" w:rsidRDefault="003C45CA" w:rsidP="00477D84">
            <w:pPr>
              <w:spacing w:before="120" w:after="120"/>
              <w:jc w:val="center"/>
              <w:rPr>
                <w:bCs/>
                <w:color w:val="010000"/>
              </w:rPr>
            </w:pPr>
            <w:r w:rsidRPr="00477D84">
              <w:rPr>
                <w:bCs/>
                <w:color w:val="010000"/>
              </w:rPr>
              <w:t>Yusuf Şevki HAKYEMEZ</w:t>
            </w:r>
          </w:p>
          <w:p w:rsidR="00477D84" w:rsidRPr="00477D84" w:rsidRDefault="00477D84" w:rsidP="00477D84">
            <w:pPr>
              <w:spacing w:before="120" w:after="120"/>
              <w:jc w:val="center"/>
              <w:rPr>
                <w:color w:val="010000"/>
              </w:rPr>
            </w:pP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bCs/>
                <w:color w:val="010000"/>
              </w:rPr>
              <w:t>Yıldız SEFERİNOĞLU</w:t>
            </w: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color w:val="010000"/>
              </w:rPr>
              <w:t>Selahaddin MENTEŞ</w:t>
            </w:r>
          </w:p>
        </w:tc>
      </w:tr>
      <w:tr w:rsidR="003C45CA" w:rsidRPr="00477D84" w:rsidTr="00477D84">
        <w:trPr>
          <w:jc w:val="center"/>
        </w:trPr>
        <w:tc>
          <w:tcPr>
            <w:tcW w:w="1642" w:type="pct"/>
            <w:hideMark/>
          </w:tcPr>
          <w:p w:rsidR="003C45CA" w:rsidRPr="00477D84" w:rsidRDefault="003C45CA" w:rsidP="00477D84">
            <w:pPr>
              <w:spacing w:before="120" w:after="120"/>
              <w:jc w:val="center"/>
              <w:rPr>
                <w:color w:val="010000"/>
              </w:rPr>
            </w:pPr>
            <w:r w:rsidRPr="00477D84">
              <w:rPr>
                <w:color w:val="010000"/>
              </w:rPr>
              <w:t xml:space="preserve">Üye </w:t>
            </w:r>
          </w:p>
          <w:p w:rsidR="003C45CA" w:rsidRDefault="003C45CA" w:rsidP="00477D84">
            <w:pPr>
              <w:spacing w:before="120" w:after="120"/>
              <w:jc w:val="center"/>
              <w:rPr>
                <w:bCs/>
                <w:color w:val="010000"/>
              </w:rPr>
            </w:pPr>
            <w:r w:rsidRPr="00477D84">
              <w:rPr>
                <w:bCs/>
                <w:color w:val="010000"/>
              </w:rPr>
              <w:t>İrfan FİDAN</w:t>
            </w:r>
          </w:p>
          <w:p w:rsidR="00477D84" w:rsidRPr="00477D84" w:rsidRDefault="00477D84" w:rsidP="00477D84">
            <w:pPr>
              <w:spacing w:before="120" w:after="120"/>
              <w:jc w:val="center"/>
              <w:rPr>
                <w:color w:val="010000"/>
              </w:rPr>
            </w:pPr>
            <w:bookmarkStart w:id="2" w:name="_GoBack"/>
            <w:bookmarkEnd w:id="2"/>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color w:val="010000"/>
              </w:rPr>
              <w:t>Kenan YAŞAR</w:t>
            </w: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color w:val="010000"/>
              </w:rPr>
              <w:t>Muhterem İNCE</w:t>
            </w:r>
          </w:p>
        </w:tc>
      </w:tr>
      <w:tr w:rsidR="003C45CA" w:rsidRPr="00477D84" w:rsidTr="00477D84">
        <w:trPr>
          <w:jc w:val="center"/>
        </w:trPr>
        <w:tc>
          <w:tcPr>
            <w:tcW w:w="1642" w:type="pct"/>
            <w:hideMark/>
          </w:tcPr>
          <w:p w:rsidR="003C45CA" w:rsidRPr="00477D84" w:rsidRDefault="003C45CA" w:rsidP="00477D84">
            <w:pPr>
              <w:spacing w:before="120" w:after="120"/>
              <w:jc w:val="center"/>
              <w:rPr>
                <w:color w:val="010000"/>
              </w:rPr>
            </w:pPr>
            <w:r w:rsidRPr="00477D84">
              <w:rPr>
                <w:color w:val="010000"/>
              </w:rPr>
              <w:t xml:space="preserve">Üye </w:t>
            </w:r>
          </w:p>
          <w:p w:rsidR="003C45CA" w:rsidRPr="00477D84" w:rsidRDefault="003C45CA" w:rsidP="00477D84">
            <w:pPr>
              <w:spacing w:before="120" w:after="120"/>
              <w:jc w:val="center"/>
              <w:rPr>
                <w:color w:val="010000"/>
              </w:rPr>
            </w:pPr>
            <w:r w:rsidRPr="00477D84">
              <w:rPr>
                <w:bCs/>
                <w:color w:val="010000"/>
              </w:rPr>
              <w:t>Yılmaz AKÇİL</w:t>
            </w: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bCs/>
                <w:color w:val="010000"/>
              </w:rPr>
            </w:pPr>
            <w:r w:rsidRPr="00477D84">
              <w:rPr>
                <w:bCs/>
                <w:color w:val="010000"/>
              </w:rPr>
              <w:t>Ömer ÇINAR</w:t>
            </w:r>
          </w:p>
        </w:tc>
        <w:tc>
          <w:tcPr>
            <w:tcW w:w="1679" w:type="pct"/>
            <w:hideMark/>
          </w:tcPr>
          <w:p w:rsidR="003C45CA" w:rsidRPr="00477D84" w:rsidRDefault="003C45CA" w:rsidP="00477D84">
            <w:pPr>
              <w:spacing w:before="120" w:after="120"/>
              <w:jc w:val="center"/>
              <w:rPr>
                <w:color w:val="010000"/>
              </w:rPr>
            </w:pPr>
            <w:r w:rsidRPr="00477D84">
              <w:rPr>
                <w:color w:val="010000"/>
              </w:rPr>
              <w:t>Üye</w:t>
            </w:r>
          </w:p>
          <w:p w:rsidR="003C45CA" w:rsidRPr="00477D84" w:rsidRDefault="003C45CA" w:rsidP="00477D84">
            <w:pPr>
              <w:spacing w:before="120" w:after="120"/>
              <w:jc w:val="center"/>
              <w:rPr>
                <w:color w:val="010000"/>
              </w:rPr>
            </w:pPr>
            <w:r w:rsidRPr="00477D84">
              <w:rPr>
                <w:color w:val="010000"/>
              </w:rPr>
              <w:t>Metin KIRATLI</w:t>
            </w:r>
          </w:p>
        </w:tc>
      </w:tr>
    </w:tbl>
    <w:p w:rsidR="003A4C08" w:rsidRPr="00477D84" w:rsidRDefault="003A4C08" w:rsidP="00477D84">
      <w:pPr>
        <w:pStyle w:val="ListeParagraf"/>
        <w:shd w:val="clear" w:color="auto" w:fill="FFFFFF"/>
        <w:overflowPunct w:val="0"/>
        <w:autoSpaceDE w:val="0"/>
        <w:autoSpaceDN w:val="0"/>
        <w:adjustRightInd w:val="0"/>
        <w:spacing w:after="0" w:line="240" w:lineRule="auto"/>
        <w:ind w:left="0" w:firstLine="851"/>
        <w:jc w:val="both"/>
        <w:rPr>
          <w:rFonts w:ascii="Times New Roman" w:hAnsi="Times New Roman"/>
          <w:b/>
          <w:color w:val="010000"/>
          <w:sz w:val="24"/>
          <w:szCs w:val="24"/>
          <w:shd w:val="clear" w:color="auto" w:fill="FFFFFF"/>
        </w:rPr>
      </w:pPr>
    </w:p>
    <w:sectPr w:rsidR="003A4C08" w:rsidRPr="00477D84" w:rsidSect="00477D84">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8A" w:rsidRDefault="0008718A">
      <w:r>
        <w:separator/>
      </w:r>
    </w:p>
  </w:endnote>
  <w:endnote w:type="continuationSeparator" w:id="0">
    <w:p w:rsidR="0008718A" w:rsidRDefault="0008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A8" w:rsidRDefault="000B22A8" w:rsidP="000B22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B22A8" w:rsidRDefault="000B22A8" w:rsidP="000B22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A8" w:rsidRPr="00477D84" w:rsidRDefault="000B22A8" w:rsidP="000B22A8">
    <w:pPr>
      <w:pStyle w:val="AltBilgi"/>
      <w:framePr w:wrap="around" w:vAnchor="text" w:hAnchor="margin" w:xAlign="right" w:y="1"/>
      <w:rPr>
        <w:rStyle w:val="SayfaNumaras"/>
        <w:rFonts w:ascii="Times New Roman" w:hAnsi="Times New Roman"/>
        <w:sz w:val="24"/>
      </w:rPr>
    </w:pPr>
    <w:r w:rsidRPr="00477D84">
      <w:rPr>
        <w:rStyle w:val="SayfaNumaras"/>
        <w:rFonts w:ascii="Times New Roman" w:hAnsi="Times New Roman"/>
        <w:sz w:val="24"/>
      </w:rPr>
      <w:fldChar w:fldCharType="begin"/>
    </w:r>
    <w:r w:rsidRPr="00477D84">
      <w:rPr>
        <w:rStyle w:val="SayfaNumaras"/>
        <w:rFonts w:ascii="Times New Roman" w:hAnsi="Times New Roman"/>
        <w:sz w:val="24"/>
      </w:rPr>
      <w:instrText xml:space="preserve"> PAGE </w:instrText>
    </w:r>
    <w:r w:rsidRPr="00477D84">
      <w:rPr>
        <w:rStyle w:val="SayfaNumaras"/>
        <w:rFonts w:ascii="Times New Roman" w:hAnsi="Times New Roman"/>
        <w:sz w:val="24"/>
      </w:rPr>
      <w:fldChar w:fldCharType="separate"/>
    </w:r>
    <w:r w:rsidRPr="00477D84">
      <w:rPr>
        <w:rStyle w:val="SayfaNumaras"/>
        <w:rFonts w:ascii="Times New Roman" w:hAnsi="Times New Roman"/>
        <w:noProof/>
        <w:sz w:val="24"/>
      </w:rPr>
      <w:t>10</w:t>
    </w:r>
    <w:r w:rsidRPr="00477D84">
      <w:rPr>
        <w:rStyle w:val="SayfaNumaras"/>
        <w:rFonts w:ascii="Times New Roman" w:hAnsi="Times New Roman"/>
        <w:sz w:val="24"/>
      </w:rPr>
      <w:fldChar w:fldCharType="end"/>
    </w:r>
  </w:p>
  <w:p w:rsidR="000B22A8" w:rsidRDefault="000B22A8" w:rsidP="000B22A8">
    <w:pPr>
      <w:pStyle w:val="AltBilgi"/>
      <w:ind w:right="360"/>
      <w:jc w:val="right"/>
    </w:pPr>
  </w:p>
  <w:p w:rsidR="000B22A8" w:rsidRDefault="000B22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8A" w:rsidRDefault="0008718A">
      <w:r>
        <w:separator/>
      </w:r>
    </w:p>
  </w:footnote>
  <w:footnote w:type="continuationSeparator" w:id="0">
    <w:p w:rsidR="0008718A" w:rsidRDefault="0008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84" w:rsidRPr="00477D84" w:rsidRDefault="00477D84" w:rsidP="00477D84">
    <w:pPr>
      <w:pStyle w:val="stBilgi"/>
      <w:tabs>
        <w:tab w:val="left" w:pos="1418"/>
      </w:tabs>
      <w:rPr>
        <w:rFonts w:ascii="Times New Roman" w:hAnsi="Times New Roman"/>
        <w:b/>
        <w:sz w:val="24"/>
      </w:rPr>
    </w:pPr>
    <w:r w:rsidRPr="00477D84">
      <w:rPr>
        <w:rFonts w:ascii="Times New Roman" w:hAnsi="Times New Roman"/>
        <w:b/>
        <w:sz w:val="24"/>
      </w:rPr>
      <w:t>Esas Sayısı</w:t>
    </w:r>
    <w:r>
      <w:rPr>
        <w:rFonts w:ascii="Times New Roman" w:hAnsi="Times New Roman"/>
        <w:b/>
        <w:sz w:val="24"/>
      </w:rPr>
      <w:tab/>
    </w:r>
    <w:r w:rsidRPr="00477D84">
      <w:rPr>
        <w:rFonts w:ascii="Times New Roman" w:hAnsi="Times New Roman"/>
        <w:b/>
        <w:sz w:val="24"/>
      </w:rPr>
      <w:t>:</w:t>
    </w:r>
    <w:r>
      <w:rPr>
        <w:rFonts w:ascii="Times New Roman" w:hAnsi="Times New Roman"/>
        <w:b/>
        <w:sz w:val="24"/>
      </w:rPr>
      <w:t xml:space="preserve"> </w:t>
    </w:r>
    <w:r w:rsidRPr="00477D84">
      <w:rPr>
        <w:rFonts w:ascii="Times New Roman" w:hAnsi="Times New Roman"/>
        <w:b/>
        <w:sz w:val="24"/>
      </w:rPr>
      <w:t>2025/145</w:t>
    </w:r>
  </w:p>
  <w:p w:rsidR="00477D84" w:rsidRDefault="00477D84" w:rsidP="00477D84">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2025/220</w:t>
    </w:r>
  </w:p>
  <w:p w:rsidR="000B22A8" w:rsidRPr="00477D84" w:rsidRDefault="000B22A8" w:rsidP="00477D84">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4F6C"/>
    <w:multiLevelType w:val="hybridMultilevel"/>
    <w:tmpl w:val="476417DC"/>
    <w:lvl w:ilvl="0" w:tplc="B0D2F97A">
      <w:start w:val="1"/>
      <w:numFmt w:val="decimal"/>
      <w:suff w:val="space"/>
      <w:lvlText w:val="%1."/>
      <w:lvlJc w:val="left"/>
      <w:pPr>
        <w:ind w:left="0" w:firstLine="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4ED0"/>
    <w:rsid w:val="0008718A"/>
    <w:rsid w:val="000B22A8"/>
    <w:rsid w:val="00127606"/>
    <w:rsid w:val="003A4C08"/>
    <w:rsid w:val="003C45CA"/>
    <w:rsid w:val="00477D84"/>
    <w:rsid w:val="007A729E"/>
    <w:rsid w:val="00805F69"/>
    <w:rsid w:val="008D7A89"/>
    <w:rsid w:val="008E6A6D"/>
    <w:rsid w:val="00952B5F"/>
    <w:rsid w:val="00B35346"/>
    <w:rsid w:val="00CA709B"/>
    <w:rsid w:val="00E330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3AAD3"/>
  <w15:chartTrackingRefBased/>
  <w15:docId w15:val="{DD4B8EFC-6120-4A51-A292-B208595E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5F69"/>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805F69"/>
    <w:rPr>
      <w:rFonts w:ascii="Calibri" w:eastAsia="Calibri" w:hAnsi="Calibri"/>
      <w:sz w:val="22"/>
      <w:szCs w:val="22"/>
      <w:lang w:eastAsia="en-US"/>
    </w:rPr>
  </w:style>
  <w:style w:type="paragraph" w:styleId="AltBilgi">
    <w:name w:val="footer"/>
    <w:basedOn w:val="Normal"/>
    <w:link w:val="AltBilgiChar"/>
    <w:uiPriority w:val="99"/>
    <w:unhideWhenUsed/>
    <w:rsid w:val="00805F69"/>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805F69"/>
    <w:rPr>
      <w:rFonts w:ascii="Calibri" w:eastAsia="Calibri" w:hAnsi="Calibri"/>
      <w:sz w:val="22"/>
      <w:szCs w:val="22"/>
      <w:lang w:eastAsia="en-US"/>
    </w:rPr>
  </w:style>
  <w:style w:type="paragraph" w:styleId="ListeParagraf">
    <w:name w:val="List Paragraph"/>
    <w:aliases w:val="içindekiler vb,LİSTE PARAF,KODLAMA,ALT BAŞLIK,Liste Paragraf1"/>
    <w:basedOn w:val="Normal"/>
    <w:link w:val="ListeParagrafChar"/>
    <w:uiPriority w:val="34"/>
    <w:qFormat/>
    <w:rsid w:val="00805F69"/>
    <w:pPr>
      <w:spacing w:after="160" w:line="259" w:lineRule="auto"/>
      <w:ind w:left="720"/>
      <w:contextualSpacing/>
    </w:pPr>
    <w:rPr>
      <w:rFonts w:ascii="Calibri" w:eastAsia="Calibri" w:hAnsi="Calibri"/>
      <w:sz w:val="22"/>
      <w:szCs w:val="22"/>
      <w:lang w:eastAsia="en-US"/>
    </w:rPr>
  </w:style>
  <w:style w:type="character" w:styleId="SayfaNumaras">
    <w:name w:val="page number"/>
    <w:rsid w:val="00805F69"/>
  </w:style>
  <w:style w:type="character" w:customStyle="1" w:styleId="ListeParagrafChar">
    <w:name w:val="Liste Paragraf Char"/>
    <w:aliases w:val="içindekiler vb Char,LİSTE PARAF Char,KODLAMA Char,ALT BAŞLIK Char,Liste Paragraf1 Char"/>
    <w:link w:val="ListeParagraf"/>
    <w:uiPriority w:val="34"/>
    <w:locked/>
    <w:rsid w:val="00805F69"/>
    <w:rPr>
      <w:rFonts w:ascii="Calibri" w:eastAsia="Calibri" w:hAnsi="Calibri"/>
      <w:sz w:val="22"/>
      <w:szCs w:val="22"/>
      <w:lang w:eastAsia="en-US"/>
    </w:rPr>
  </w:style>
  <w:style w:type="paragraph" w:styleId="BalonMetni">
    <w:name w:val="Balloon Text"/>
    <w:basedOn w:val="Normal"/>
    <w:link w:val="BalonMetniChar"/>
    <w:rsid w:val="008E6A6D"/>
    <w:rPr>
      <w:rFonts w:ascii="Segoe UI" w:hAnsi="Segoe UI" w:cs="Segoe UI"/>
      <w:sz w:val="18"/>
      <w:szCs w:val="18"/>
    </w:rPr>
  </w:style>
  <w:style w:type="character" w:customStyle="1" w:styleId="BalonMetniChar">
    <w:name w:val="Balon Metni Char"/>
    <w:link w:val="BalonMetni"/>
    <w:rsid w:val="008E6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2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6322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2025-12-29T08:12:00Z</cp:lastPrinted>
  <dcterms:created xsi:type="dcterms:W3CDTF">2026-01-14T01:58:00Z</dcterms:created>
  <dcterms:modified xsi:type="dcterms:W3CDTF">2026-01-14T01:58:00Z</dcterms:modified>
</cp:coreProperties>
</file>