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D6B" w:rsidRDefault="00992D6B" w:rsidP="00B64CA6">
      <w:pPr>
        <w:spacing w:after="200"/>
        <w:ind w:right="283"/>
        <w:jc w:val="center"/>
        <w:rPr>
          <w:b/>
          <w:bCs/>
          <w:caps/>
          <w:color w:val="010000"/>
        </w:rPr>
      </w:pPr>
      <w:bookmarkStart w:id="0" w:name="_Hlk177655156"/>
      <w:bookmarkStart w:id="1" w:name="_Hlk167364087"/>
      <w:bookmarkStart w:id="2" w:name="_Hlk175751632"/>
      <w:r w:rsidRPr="00B64CA6">
        <w:rPr>
          <w:b/>
          <w:bCs/>
          <w:caps/>
          <w:color w:val="010000"/>
        </w:rPr>
        <w:t>ANAYASA MAHKEMESİ KARARI</w:t>
      </w:r>
    </w:p>
    <w:p w:rsidR="00B64CA6" w:rsidRPr="00B64CA6" w:rsidRDefault="00B64CA6" w:rsidP="00B64CA6">
      <w:pPr>
        <w:spacing w:after="200"/>
        <w:ind w:right="283" w:firstLine="709"/>
        <w:jc w:val="center"/>
        <w:rPr>
          <w:b/>
          <w:caps/>
          <w:color w:val="010000"/>
        </w:rPr>
      </w:pPr>
    </w:p>
    <w:p w:rsidR="00B64CA6" w:rsidRDefault="00B64CA6" w:rsidP="00B64CA6">
      <w:pPr>
        <w:rPr>
          <w:b/>
          <w:bCs/>
          <w:color w:val="010000"/>
        </w:rPr>
      </w:pPr>
      <w:bookmarkStart w:id="3" w:name="_Hlk141876816"/>
      <w:r>
        <w:rPr>
          <w:b/>
          <w:bCs/>
          <w:color w:val="010000"/>
        </w:rPr>
        <w:t>Esas Sayısı:2025/217</w:t>
      </w:r>
    </w:p>
    <w:p w:rsidR="00B64CA6" w:rsidRDefault="00B64CA6" w:rsidP="00B64CA6">
      <w:pPr>
        <w:rPr>
          <w:b/>
          <w:color w:val="010000"/>
        </w:rPr>
      </w:pPr>
      <w:r>
        <w:rPr>
          <w:b/>
          <w:color w:val="010000"/>
        </w:rPr>
        <w:t>Karar Sayısı:2025/208</w:t>
      </w:r>
    </w:p>
    <w:p w:rsidR="00B64CA6" w:rsidRDefault="00B64CA6" w:rsidP="00B64CA6">
      <w:pPr>
        <w:rPr>
          <w:b/>
          <w:color w:val="010000"/>
        </w:rPr>
      </w:pPr>
      <w:r>
        <w:rPr>
          <w:b/>
          <w:color w:val="010000"/>
        </w:rPr>
        <w:t>Karar Tarihi:6/11/2025</w:t>
      </w:r>
    </w:p>
    <w:p w:rsidR="00B64CA6" w:rsidRDefault="00B64CA6" w:rsidP="00B64CA6">
      <w:pPr>
        <w:rPr>
          <w:b/>
          <w:color w:val="010000"/>
        </w:rPr>
      </w:pPr>
      <w:r>
        <w:rPr>
          <w:b/>
          <w:color w:val="010000"/>
        </w:rPr>
        <w:t>R.G. Tarih - Sayı: Tebliğ edildi.</w:t>
      </w:r>
    </w:p>
    <w:p w:rsidR="00E87208" w:rsidRPr="00B64CA6" w:rsidRDefault="00E87208" w:rsidP="00B64CA6">
      <w:pPr>
        <w:rPr>
          <w:b/>
          <w:color w:val="010000"/>
        </w:rPr>
      </w:pPr>
    </w:p>
    <w:bookmarkEnd w:id="3"/>
    <w:p w:rsidR="00992D6B" w:rsidRPr="00B64CA6" w:rsidRDefault="00992D6B" w:rsidP="00B64CA6">
      <w:pPr>
        <w:spacing w:after="200"/>
        <w:ind w:right="283" w:firstLine="709"/>
        <w:jc w:val="both"/>
        <w:rPr>
          <w:color w:val="010000"/>
        </w:rPr>
      </w:pPr>
      <w:r w:rsidRPr="00B64CA6">
        <w:rPr>
          <w:b/>
          <w:bCs/>
          <w:color w:val="010000"/>
        </w:rPr>
        <w:t>İTİRAZ YOLUNA BAŞVURAN:</w:t>
      </w:r>
      <w:r w:rsidR="00B64CA6" w:rsidRPr="00B64CA6">
        <w:rPr>
          <w:b/>
          <w:bCs/>
          <w:color w:val="010000"/>
        </w:rPr>
        <w:t xml:space="preserve"> </w:t>
      </w:r>
      <w:r w:rsidRPr="00B64CA6">
        <w:rPr>
          <w:bCs/>
          <w:color w:val="010000"/>
        </w:rPr>
        <w:t>Ankara Bölge Adliye Mahkemesi 21. Hukuk Dairesi</w:t>
      </w:r>
      <w:r w:rsidR="00B64CA6" w:rsidRPr="00B64CA6">
        <w:rPr>
          <w:bCs/>
          <w:color w:val="010000"/>
        </w:rPr>
        <w:t xml:space="preserve"> </w:t>
      </w:r>
    </w:p>
    <w:p w:rsidR="00992D6B" w:rsidRPr="00B64CA6" w:rsidRDefault="00992D6B" w:rsidP="00B64CA6">
      <w:pPr>
        <w:spacing w:after="200"/>
        <w:ind w:right="283" w:firstLine="709"/>
        <w:jc w:val="both"/>
        <w:rPr>
          <w:color w:val="010000"/>
        </w:rPr>
      </w:pPr>
      <w:r w:rsidRPr="00B64CA6">
        <w:rPr>
          <w:b/>
          <w:bCs/>
          <w:color w:val="010000"/>
        </w:rPr>
        <w:t>İTİRAZIN KONUSU:</w:t>
      </w:r>
      <w:r w:rsidR="00B64CA6" w:rsidRPr="00B64CA6">
        <w:rPr>
          <w:color w:val="010000"/>
        </w:rPr>
        <w:t xml:space="preserve"> </w:t>
      </w:r>
      <w:r w:rsidRPr="00B64CA6">
        <w:rPr>
          <w:color w:val="010000"/>
        </w:rPr>
        <w:t>13/1/2011 tarihli ve 6102 sayılı Türk Ticaret Kanunu’nun 446. maddesinin (1) numaralı fıkrasının (b) bendinde yer alan “</w:t>
      </w:r>
      <w:r w:rsidRPr="00B64CA6">
        <w:rPr>
          <w:i/>
          <w:color w:val="010000"/>
        </w:rPr>
        <w:t>…çağrının usulü dairesinde yapılmadığını,</w:t>
      </w:r>
      <w:r w:rsidRPr="00B64CA6">
        <w:rPr>
          <w:i/>
          <w:color w:val="010000"/>
          <w:spacing w:val="-4"/>
        </w:rPr>
        <w:t>…</w:t>
      </w:r>
      <w:r w:rsidRPr="00B64CA6">
        <w:rPr>
          <w:color w:val="010000"/>
        </w:rPr>
        <w:t>” ve “</w:t>
      </w:r>
      <w:r w:rsidRPr="00B64CA6">
        <w:rPr>
          <w:i/>
          <w:color w:val="010000"/>
        </w:rPr>
        <w:t>…ve bunun karara etkili olduğunu…</w:t>
      </w:r>
      <w:r w:rsidRPr="00B64CA6">
        <w:rPr>
          <w:color w:val="010000"/>
        </w:rPr>
        <w:t>” ibarelerinin Anayasa’nın 5., 13. ve 35. maddelerine aykırılığı ileri sürülerek iptallerine karar verilmesi talebidir.</w:t>
      </w:r>
    </w:p>
    <w:p w:rsidR="00992D6B" w:rsidRPr="00B64CA6" w:rsidRDefault="00992D6B" w:rsidP="00B64CA6">
      <w:pPr>
        <w:spacing w:after="200"/>
        <w:ind w:right="283" w:firstLine="709"/>
        <w:jc w:val="both"/>
        <w:rPr>
          <w:color w:val="010000"/>
        </w:rPr>
      </w:pPr>
      <w:r w:rsidRPr="00B64CA6">
        <w:rPr>
          <w:b/>
          <w:bCs/>
          <w:color w:val="010000"/>
        </w:rPr>
        <w:t>OLAY:</w:t>
      </w:r>
      <w:r w:rsidR="00B64CA6" w:rsidRPr="00B64CA6">
        <w:rPr>
          <w:color w:val="010000"/>
        </w:rPr>
        <w:t xml:space="preserve"> </w:t>
      </w:r>
      <w:bookmarkStart w:id="4" w:name="_Hlk157083839"/>
      <w:r w:rsidRPr="00B64CA6">
        <w:rPr>
          <w:color w:val="010000"/>
        </w:rPr>
        <w:t xml:space="preserve">Anonim şirket </w:t>
      </w:r>
      <w:r w:rsidRPr="00B64CA6">
        <w:rPr>
          <w:color w:val="010000"/>
          <w:shd w:val="clear" w:color="auto" w:fill="FFFFFF"/>
        </w:rPr>
        <w:t xml:space="preserve">genel kurul kararlarının iptali talebiyle açılan davada itiraz konusu kuralların Anayasa’ya aykırı olduğu kanısına varan Mahkeme, iptalleri için başvurmuştur. </w:t>
      </w:r>
      <w:bookmarkEnd w:id="4"/>
    </w:p>
    <w:p w:rsidR="00992D6B" w:rsidRPr="00B64CA6" w:rsidRDefault="00992D6B" w:rsidP="00B64CA6">
      <w:pPr>
        <w:spacing w:after="200"/>
        <w:ind w:right="283" w:firstLine="709"/>
        <w:jc w:val="both"/>
        <w:rPr>
          <w:b/>
          <w:bCs/>
          <w:color w:val="010000"/>
          <w:lang w:val="en-GB"/>
        </w:rPr>
      </w:pPr>
      <w:r w:rsidRPr="00B64CA6">
        <w:rPr>
          <w:b/>
          <w:bCs/>
          <w:color w:val="010000"/>
        </w:rPr>
        <w:t xml:space="preserve">I. </w:t>
      </w:r>
      <w:r w:rsidRPr="00B64CA6">
        <w:rPr>
          <w:b/>
          <w:bCs/>
          <w:color w:val="010000"/>
          <w:lang w:val="x-none"/>
        </w:rPr>
        <w:t>İPTALİ İSTE</w:t>
      </w:r>
      <w:r w:rsidRPr="00B64CA6">
        <w:rPr>
          <w:b/>
          <w:bCs/>
          <w:color w:val="010000"/>
          <w:lang w:val="en-GB"/>
        </w:rPr>
        <w:t>NEN KANUN HÜKÜMLERİ</w:t>
      </w:r>
    </w:p>
    <w:p w:rsidR="00992D6B" w:rsidRPr="00B64CA6" w:rsidRDefault="00992D6B" w:rsidP="00B64CA6">
      <w:pPr>
        <w:spacing w:after="200"/>
        <w:ind w:right="283" w:firstLine="709"/>
        <w:jc w:val="both"/>
        <w:rPr>
          <w:color w:val="010000"/>
        </w:rPr>
      </w:pPr>
      <w:r w:rsidRPr="00B64CA6">
        <w:rPr>
          <w:color w:val="010000"/>
        </w:rPr>
        <w:t>Kanun’un 446. maddesi şöyledir:</w:t>
      </w:r>
      <w:r w:rsidR="00B64CA6" w:rsidRPr="00B64CA6">
        <w:rPr>
          <w:color w:val="010000"/>
        </w:rPr>
        <w:t xml:space="preserve"> </w:t>
      </w:r>
    </w:p>
    <w:p w:rsidR="00992D6B" w:rsidRPr="00B64CA6" w:rsidRDefault="00B64CA6" w:rsidP="00B64CA6">
      <w:pPr>
        <w:spacing w:after="200"/>
        <w:ind w:right="283" w:firstLine="709"/>
        <w:jc w:val="both"/>
        <w:rPr>
          <w:bCs/>
          <w:i/>
          <w:color w:val="010000"/>
          <w:szCs w:val="22"/>
        </w:rPr>
      </w:pPr>
      <w:r w:rsidRPr="00B64CA6">
        <w:rPr>
          <w:color w:val="010000"/>
          <w:szCs w:val="22"/>
        </w:rPr>
        <w:t xml:space="preserve"> </w:t>
      </w:r>
      <w:r w:rsidR="00992D6B" w:rsidRPr="00B64CA6">
        <w:rPr>
          <w:color w:val="010000"/>
          <w:szCs w:val="22"/>
        </w:rPr>
        <w:t>“</w:t>
      </w:r>
      <w:r w:rsidR="00992D6B" w:rsidRPr="00B64CA6">
        <w:rPr>
          <w:bCs/>
          <w:i/>
          <w:color w:val="010000"/>
          <w:szCs w:val="22"/>
        </w:rPr>
        <w:t>II - İptal davası açabilecek kişiler</w:t>
      </w:r>
    </w:p>
    <w:p w:rsidR="00992D6B" w:rsidRPr="00B64CA6" w:rsidRDefault="00992D6B" w:rsidP="00B64CA6">
      <w:pPr>
        <w:spacing w:after="200"/>
        <w:ind w:right="283" w:firstLine="709"/>
        <w:jc w:val="both"/>
        <w:rPr>
          <w:i/>
          <w:color w:val="010000"/>
          <w:szCs w:val="22"/>
        </w:rPr>
      </w:pPr>
      <w:r w:rsidRPr="00B64CA6">
        <w:rPr>
          <w:bCs/>
          <w:i/>
          <w:color w:val="010000"/>
          <w:szCs w:val="22"/>
        </w:rPr>
        <w:t>MADDE 446</w:t>
      </w:r>
      <w:r w:rsidRPr="00B64CA6">
        <w:rPr>
          <w:i/>
          <w:color w:val="010000"/>
          <w:szCs w:val="22"/>
        </w:rPr>
        <w:t>-</w:t>
      </w:r>
      <w:r w:rsidR="00B64CA6" w:rsidRPr="00B64CA6">
        <w:rPr>
          <w:bCs/>
          <w:i/>
          <w:color w:val="010000"/>
          <w:szCs w:val="22"/>
        </w:rPr>
        <w:t xml:space="preserve"> </w:t>
      </w:r>
      <w:r w:rsidRPr="00B64CA6">
        <w:rPr>
          <w:i/>
          <w:color w:val="010000"/>
          <w:szCs w:val="22"/>
        </w:rPr>
        <w:t>(1) a) Toplantıda hazır bulunup da karara olumsuz oy veren ve bu muhalefetini tutanağa geçirten,</w:t>
      </w:r>
    </w:p>
    <w:p w:rsidR="00992D6B" w:rsidRPr="00B64CA6" w:rsidRDefault="00992D6B" w:rsidP="00B64CA6">
      <w:pPr>
        <w:spacing w:after="200"/>
        <w:ind w:right="283" w:firstLine="709"/>
        <w:jc w:val="both"/>
        <w:rPr>
          <w:i/>
          <w:color w:val="010000"/>
          <w:szCs w:val="22"/>
        </w:rPr>
      </w:pPr>
      <w:r w:rsidRPr="00B64CA6">
        <w:rPr>
          <w:i/>
          <w:color w:val="010000"/>
          <w:szCs w:val="22"/>
        </w:rPr>
        <w:t>b) Toplantıda hazır bulunsun veya bulunmasın, olumsuz oy kullanmış olsun ya da olmasın; çağrının usulüne göre yapılmadığını, gündemin gereği gibi ilan edilmediğini, genel kurula katılma yetkisi bulunmayan kişilerin veya temsilcilerinin toplantıya katılıp oy kullandıklarını, genel kurula katılmasına ve oy kullanmasına haksız olarak izin verilmediğini ve yukarıda sayılan aykırılıkların genel kurul kararının alınmasında etkili olduğunu ileri süren pay sahipleri,</w:t>
      </w:r>
    </w:p>
    <w:p w:rsidR="00992D6B" w:rsidRPr="00B64CA6" w:rsidRDefault="00992D6B" w:rsidP="00B64CA6">
      <w:pPr>
        <w:spacing w:after="200"/>
        <w:ind w:right="283" w:firstLine="709"/>
        <w:jc w:val="both"/>
        <w:rPr>
          <w:i/>
          <w:color w:val="010000"/>
          <w:szCs w:val="22"/>
        </w:rPr>
      </w:pPr>
      <w:r w:rsidRPr="00B64CA6">
        <w:rPr>
          <w:i/>
          <w:color w:val="010000"/>
          <w:szCs w:val="22"/>
        </w:rPr>
        <w:t>c) Yönetim kurulu,</w:t>
      </w:r>
    </w:p>
    <w:p w:rsidR="00992D6B" w:rsidRPr="00B64CA6" w:rsidRDefault="00992D6B" w:rsidP="00B64CA6">
      <w:pPr>
        <w:spacing w:after="200"/>
        <w:ind w:right="283" w:firstLine="709"/>
        <w:jc w:val="both"/>
        <w:rPr>
          <w:i/>
          <w:color w:val="010000"/>
          <w:szCs w:val="22"/>
        </w:rPr>
      </w:pPr>
      <w:r w:rsidRPr="00B64CA6">
        <w:rPr>
          <w:i/>
          <w:color w:val="010000"/>
          <w:szCs w:val="22"/>
        </w:rPr>
        <w:t>d) Kararların yerine getirilmesi, kişisel sorumluluğuna sebep olacaksa yönetim kurulu üyelerinden her biri,</w:t>
      </w:r>
    </w:p>
    <w:p w:rsidR="00992D6B" w:rsidRPr="00B64CA6" w:rsidRDefault="00992D6B" w:rsidP="00B64CA6">
      <w:pPr>
        <w:spacing w:after="200"/>
        <w:ind w:right="283" w:firstLine="709"/>
        <w:jc w:val="both"/>
        <w:rPr>
          <w:b/>
          <w:i/>
          <w:color w:val="010000"/>
          <w:szCs w:val="22"/>
          <w:u w:val="single"/>
        </w:rPr>
      </w:pPr>
      <w:r w:rsidRPr="00B64CA6">
        <w:rPr>
          <w:i/>
          <w:color w:val="010000"/>
          <w:szCs w:val="22"/>
        </w:rPr>
        <w:t>iptal davası açabilir.</w:t>
      </w:r>
      <w:r w:rsidRPr="00B64CA6">
        <w:rPr>
          <w:color w:val="010000"/>
          <w:szCs w:val="22"/>
        </w:rPr>
        <w:t>”</w:t>
      </w:r>
    </w:p>
    <w:p w:rsidR="00992D6B" w:rsidRPr="00B64CA6" w:rsidRDefault="00992D6B" w:rsidP="00B64CA6">
      <w:pPr>
        <w:spacing w:after="200"/>
        <w:ind w:right="283" w:firstLine="709"/>
        <w:jc w:val="both"/>
        <w:rPr>
          <w:b/>
          <w:bCs/>
          <w:color w:val="010000"/>
          <w:shd w:val="clear" w:color="auto" w:fill="FFFFFF"/>
        </w:rPr>
      </w:pPr>
      <w:r w:rsidRPr="00B64CA6">
        <w:rPr>
          <w:b/>
          <w:bCs/>
          <w:color w:val="010000"/>
          <w:shd w:val="clear" w:color="auto" w:fill="FFFFFF"/>
        </w:rPr>
        <w:t>II. İLK İNCELEME</w:t>
      </w:r>
    </w:p>
    <w:p w:rsidR="00992D6B" w:rsidRPr="00B64CA6" w:rsidRDefault="00992D6B" w:rsidP="00B64CA6">
      <w:pPr>
        <w:spacing w:after="200"/>
        <w:ind w:right="283" w:firstLine="709"/>
        <w:jc w:val="both"/>
        <w:rPr>
          <w:bCs/>
          <w:color w:val="010000"/>
        </w:rPr>
      </w:pPr>
      <w:r w:rsidRPr="00B64CA6">
        <w:rPr>
          <w:bCs/>
          <w:color w:val="010000"/>
        </w:rPr>
        <w:t>1.</w:t>
      </w:r>
      <w:r w:rsidR="00B64CA6" w:rsidRPr="00B64CA6">
        <w:rPr>
          <w:bCs/>
          <w:color w:val="010000"/>
        </w:rPr>
        <w:t xml:space="preserve"> </w:t>
      </w:r>
      <w:r w:rsidRPr="00B64CA6">
        <w:rPr>
          <w:bCs/>
          <w:color w:val="010000"/>
        </w:rPr>
        <w:t>Anayasa Mahkemesi İçtüzüğü hükümleri uyarınca yapılan ilk inceleme toplantısında başvuru kararı ve ekleri, Raportör Özge ULUKAYA tarafından hazırlanan ilk inceleme raporu ve itiraz konusu ibareler okunup incelendikten sonra gereği görüşülüp düşünüldü:</w:t>
      </w:r>
    </w:p>
    <w:p w:rsidR="00992D6B" w:rsidRPr="00B64CA6" w:rsidRDefault="00992D6B" w:rsidP="00B64CA6">
      <w:pPr>
        <w:spacing w:after="200"/>
        <w:ind w:right="283" w:firstLine="709"/>
        <w:jc w:val="both"/>
        <w:rPr>
          <w:rFonts w:eastAsia="Calibri"/>
          <w:bCs/>
          <w:color w:val="010000"/>
          <w:shd w:val="clear" w:color="auto" w:fill="FFFFFF"/>
          <w:lang w:eastAsia="en-US"/>
        </w:rPr>
      </w:pPr>
      <w:r w:rsidRPr="00B64CA6">
        <w:rPr>
          <w:rFonts w:eastAsia="Calibri"/>
          <w:bCs/>
          <w:color w:val="010000"/>
          <w:shd w:val="clear" w:color="auto" w:fill="FFFFFF"/>
          <w:lang w:eastAsia="en-US"/>
        </w:rPr>
        <w:t>2.</w:t>
      </w:r>
      <w:r w:rsidR="00B64CA6" w:rsidRPr="00B64CA6">
        <w:rPr>
          <w:rFonts w:eastAsia="Calibri"/>
          <w:bCs/>
          <w:color w:val="010000"/>
          <w:shd w:val="clear" w:color="auto" w:fill="FFFFFF"/>
          <w:lang w:eastAsia="en-US"/>
        </w:rPr>
        <w:t xml:space="preserve"> </w:t>
      </w:r>
      <w:r w:rsidRPr="00B64CA6">
        <w:rPr>
          <w:rFonts w:eastAsia="Calibri"/>
          <w:bCs/>
          <w:color w:val="010000"/>
          <w:shd w:val="clear" w:color="auto" w:fill="FFFFFF"/>
          <w:lang w:eastAsia="en-US"/>
        </w:rPr>
        <w:t>30/3/2011 tarihli ve 6216 sayılı Anayasa Mahkemesinin Kuruluşu ve Yargılama Usulleri Hakkında Kanun'un “</w:t>
      </w:r>
      <w:r w:rsidRPr="00B64CA6">
        <w:rPr>
          <w:rFonts w:eastAsia="Calibri"/>
          <w:bCs/>
          <w:i/>
          <w:iCs/>
          <w:color w:val="010000"/>
          <w:shd w:val="clear" w:color="auto" w:fill="FFFFFF"/>
          <w:lang w:eastAsia="en-US"/>
        </w:rPr>
        <w:t>Anayasaya aykırılığın mahkemelerce ileri sürülmesi</w:t>
      </w:r>
      <w:r w:rsidRPr="00B64CA6">
        <w:rPr>
          <w:rFonts w:eastAsia="Calibri"/>
          <w:bCs/>
          <w:color w:val="010000"/>
          <w:shd w:val="clear" w:color="auto" w:fill="FFFFFF"/>
          <w:lang w:eastAsia="en-US"/>
        </w:rPr>
        <w:t xml:space="preserve">” başlıklı 40. maddesinde Anayasa Mahkemesine itiraz yoluyla yapılacak başvurularda izlenecek yöntem belirtilmiştir. Söz konusu maddenin (1) numaralı fıkrasında bir davaya bakmakta olan mahkemenin bu davada uygulanacak bir kanun veya Cumhurbaşkanlığı kararnamesinin hükümlerini Anayasa'ya aykırı görmesi hâlinde veya taraflardan birinin ileri sürdüğü aykırılık iddiasının ciddi olduğu kanısına varması durumunda anılan fıkrada sayılan belgeleri dizi listesine bağlayarak Anayasa Mahkemesine </w:t>
      </w:r>
      <w:r w:rsidRPr="00B64CA6">
        <w:rPr>
          <w:rFonts w:eastAsia="Calibri"/>
          <w:bCs/>
          <w:color w:val="010000"/>
          <w:shd w:val="clear" w:color="auto" w:fill="FFFFFF"/>
          <w:lang w:eastAsia="en-US"/>
        </w:rPr>
        <w:lastRenderedPageBreak/>
        <w:t>göndereceği kurala bağlanmış; anılan fıkranın (a) bendinde “</w:t>
      </w:r>
      <w:r w:rsidRPr="00B64CA6">
        <w:rPr>
          <w:rFonts w:eastAsia="Calibri"/>
          <w:bCs/>
          <w:i/>
          <w:iCs/>
          <w:color w:val="010000"/>
          <w:shd w:val="clear" w:color="auto" w:fill="FFFFFF"/>
          <w:lang w:eastAsia="en-US"/>
        </w:rPr>
        <w:t>İptali istenen kuralların Anayasanın hangi maddelerine aykırı olduklarını açıklayan gerekçeli başvuru kararının aslı</w:t>
      </w:r>
      <w:r w:rsidRPr="00B64CA6">
        <w:rPr>
          <w:rFonts w:eastAsia="Calibri"/>
          <w:bCs/>
          <w:color w:val="010000"/>
          <w:shd w:val="clear" w:color="auto" w:fill="FFFFFF"/>
          <w:lang w:eastAsia="en-US"/>
        </w:rPr>
        <w:t>”, (b) bendinde “</w:t>
      </w:r>
      <w:r w:rsidRPr="00B64CA6">
        <w:rPr>
          <w:rFonts w:eastAsia="Calibri"/>
          <w:bCs/>
          <w:i/>
          <w:iCs/>
          <w:color w:val="010000"/>
          <w:shd w:val="clear" w:color="auto" w:fill="FFFFFF"/>
          <w:lang w:eastAsia="en-US"/>
        </w:rPr>
        <w:t>Başvuru kararına ilişkin tutanağın onaylı örneği</w:t>
      </w:r>
      <w:r w:rsidRPr="00B64CA6">
        <w:rPr>
          <w:rFonts w:eastAsia="Calibri"/>
          <w:bCs/>
          <w:color w:val="010000"/>
          <w:shd w:val="clear" w:color="auto" w:fill="FFFFFF"/>
          <w:lang w:eastAsia="en-US"/>
        </w:rPr>
        <w:t>” ve (c) bendinde “</w:t>
      </w:r>
      <w:r w:rsidRPr="00B64CA6">
        <w:rPr>
          <w:rFonts w:eastAsia="Calibri"/>
          <w:bCs/>
          <w:i/>
          <w:iCs/>
          <w:color w:val="010000"/>
          <w:shd w:val="clear" w:color="auto" w:fill="FFFFFF"/>
          <w:lang w:eastAsia="en-US"/>
        </w:rPr>
        <w:t>Dava dilekçesi, iddianame veya davayı açan belgeler ile dosyanın ilgili bölümlerinin onaylı örnekleri</w:t>
      </w:r>
      <w:r w:rsidRPr="00B64CA6">
        <w:rPr>
          <w:rFonts w:eastAsia="Calibri"/>
          <w:bCs/>
          <w:color w:val="010000"/>
          <w:shd w:val="clear" w:color="auto" w:fill="FFFFFF"/>
          <w:lang w:eastAsia="en-US"/>
        </w:rPr>
        <w:t>” Anayasa Mahkemesine gönderilecek belgeler arasında sayılmıştır. Maddenin (4) numaralı fıkrasında ise açık bir şekilde dayanaktan yoksun veya yöntemine uygun olmayan itiraz başvurularının Anayasa Mahkemesi tarafından esas incelemeye geçilmeksizin gerekçeleriyle reddedileceği hükme bağlanmıştır.</w:t>
      </w:r>
    </w:p>
    <w:p w:rsidR="00992D6B" w:rsidRPr="00B64CA6" w:rsidRDefault="00992D6B" w:rsidP="00B64CA6">
      <w:pPr>
        <w:spacing w:after="200"/>
        <w:ind w:right="283" w:firstLine="709"/>
        <w:jc w:val="both"/>
        <w:rPr>
          <w:color w:val="010000"/>
          <w:shd w:val="clear" w:color="auto" w:fill="FFFFFF"/>
        </w:rPr>
      </w:pPr>
      <w:r w:rsidRPr="00B64CA6">
        <w:rPr>
          <w:color w:val="010000"/>
        </w:rPr>
        <w:t xml:space="preserve">3. Anılan </w:t>
      </w:r>
      <w:proofErr w:type="spellStart"/>
      <w:r w:rsidRPr="00B64CA6">
        <w:rPr>
          <w:color w:val="010000"/>
        </w:rPr>
        <w:t>İçtüzük’ün</w:t>
      </w:r>
      <w:proofErr w:type="spellEnd"/>
      <w:r w:rsidRPr="00B64CA6">
        <w:rPr>
          <w:color w:val="010000"/>
        </w:rPr>
        <w:t xml:space="preserve"> 46. maddesinin (1) numaralı fıkrasının (a) bendinde itiraz yoluna başvuran Mahkemenin gerekçeli kararında Anayasa’ya aykırılıkları ileri sürülen hükümlerin her birinin Anayasa’nın hangi maddelerine, hangi nedenlerle aykırı olduğunun ayrı ayrı ve gerekçeleriyle birlikte açıkça gösterilmesi gerektiği düzenlenmiş; </w:t>
      </w:r>
      <w:r w:rsidRPr="00B64CA6">
        <w:rPr>
          <w:color w:val="010000"/>
          <w:shd w:val="clear" w:color="auto" w:fill="FFFFFF"/>
        </w:rPr>
        <w:t>(2) numaralı fıkrasının (a) bendinde de “</w:t>
      </w:r>
      <w:r w:rsidRPr="00B64CA6">
        <w:rPr>
          <w:i/>
          <w:iCs/>
          <w:color w:val="010000"/>
          <w:shd w:val="clear" w:color="auto" w:fill="FFFFFF"/>
        </w:rPr>
        <w:t>Başvuru kararına ilişkin tutanağın onaylı örneği</w:t>
      </w:r>
      <w:r w:rsidRPr="00B64CA6">
        <w:rPr>
          <w:color w:val="010000"/>
          <w:shd w:val="clear" w:color="auto" w:fill="FFFFFF"/>
        </w:rPr>
        <w:t>” Anayasa Mahkemesine sunulacak belgeler arasında sayılmıştır.</w:t>
      </w:r>
    </w:p>
    <w:p w:rsidR="00992D6B" w:rsidRPr="00B64CA6" w:rsidRDefault="00992D6B" w:rsidP="00B64CA6">
      <w:pPr>
        <w:spacing w:after="200"/>
        <w:ind w:right="283" w:firstLine="709"/>
        <w:jc w:val="both"/>
        <w:rPr>
          <w:color w:val="010000"/>
          <w:shd w:val="clear" w:color="auto" w:fill="FFFFFF"/>
        </w:rPr>
      </w:pPr>
      <w:r w:rsidRPr="00B64CA6">
        <w:rPr>
          <w:color w:val="010000"/>
          <w:shd w:val="clear" w:color="auto" w:fill="FFFFFF"/>
        </w:rPr>
        <w:t xml:space="preserve">4. Yine </w:t>
      </w:r>
      <w:proofErr w:type="spellStart"/>
      <w:r w:rsidRPr="00B64CA6">
        <w:rPr>
          <w:color w:val="010000"/>
          <w:shd w:val="clear" w:color="auto" w:fill="FFFFFF"/>
        </w:rPr>
        <w:t>İçtüzük’ün</w:t>
      </w:r>
      <w:proofErr w:type="spellEnd"/>
      <w:r w:rsidRPr="00B64CA6">
        <w:rPr>
          <w:color w:val="010000"/>
          <w:shd w:val="clear" w:color="auto" w:fill="FFFFFF"/>
        </w:rPr>
        <w:t xml:space="preserve"> 49. maddesinin (1) numaralı fıkrasının (b) bendinde Anayasa Mahkemesince yapılan ilk incelemede başvuruda eksikliklerin bulunduğunun tespit edilmesi hâlinde itiraz yoluna ilişkin işlerde esas incelemeye geçilmeksizin başvurunun reddine karar verileceği, (2) numaralı fıkrasında ise (1) numaralı fıkranın (b) bendi uyarınca verilen kararın itiraz yoluna başvuran mahkemenin eksiklikleri tamamlayarak yeniden başvurmasına engel olmadığı belirtilmiştir.</w:t>
      </w:r>
    </w:p>
    <w:p w:rsidR="00992D6B" w:rsidRPr="00B64CA6" w:rsidRDefault="00992D6B" w:rsidP="00B64CA6">
      <w:pPr>
        <w:spacing w:after="200"/>
        <w:ind w:right="283" w:firstLine="709"/>
        <w:jc w:val="both"/>
        <w:rPr>
          <w:color w:val="010000"/>
        </w:rPr>
      </w:pPr>
      <w:r w:rsidRPr="00B64CA6">
        <w:rPr>
          <w:color w:val="010000"/>
        </w:rPr>
        <w:t>5. Yapılan incelemede itiraz yoluna başvuran Mahkemenin başvuru kararına ilişkin onaylı tutanağında yalnızca “</w:t>
      </w:r>
      <w:r w:rsidRPr="00B64CA6">
        <w:rPr>
          <w:i/>
          <w:color w:val="010000"/>
        </w:rPr>
        <w:t>…ve bunun karara etkili olduğunu…</w:t>
      </w:r>
      <w:r w:rsidRPr="00B64CA6">
        <w:rPr>
          <w:color w:val="010000"/>
        </w:rPr>
        <w:t>” ibaresine yönelik itiraz başvurusunda bulunulduğu, gerekçeli başvuru kararında ise söz konusu ibarenin yanı sıra “</w:t>
      </w:r>
      <w:r w:rsidRPr="00B64CA6">
        <w:rPr>
          <w:i/>
          <w:color w:val="010000"/>
        </w:rPr>
        <w:t>…çağrının usulü dairesinde yapılmadığını,</w:t>
      </w:r>
      <w:r w:rsidRPr="00B64CA6">
        <w:rPr>
          <w:i/>
          <w:color w:val="010000"/>
          <w:spacing w:val="-4"/>
        </w:rPr>
        <w:t>…</w:t>
      </w:r>
      <w:r w:rsidRPr="00B64CA6">
        <w:rPr>
          <w:color w:val="010000"/>
        </w:rPr>
        <w:t>” ibaresinin Anayasa’ya aykırılığının ileri sürüldüğü, bu itibarla gerekçeli başvuru kararıyla başvuru kararına ilişkin onaylı tutanağın uyumlu olmadığı anlaşılmıştır. D</w:t>
      </w:r>
      <w:r w:rsidRPr="00B64CA6">
        <w:rPr>
          <w:color w:val="010000"/>
          <w:shd w:val="clear" w:color="auto" w:fill="FFFFFF"/>
        </w:rPr>
        <w:t>olayısıyla başvurunun yöntemine uygun olmadığı sonucuna ulaşılmıştır.</w:t>
      </w:r>
    </w:p>
    <w:p w:rsidR="00992D6B" w:rsidRPr="00B64CA6" w:rsidRDefault="00992D6B" w:rsidP="00B64CA6">
      <w:pPr>
        <w:spacing w:after="200"/>
        <w:ind w:right="283" w:firstLine="709"/>
        <w:jc w:val="both"/>
        <w:rPr>
          <w:color w:val="010000"/>
          <w:shd w:val="clear" w:color="auto" w:fill="FFFFFF"/>
        </w:rPr>
      </w:pPr>
      <w:r w:rsidRPr="00B64CA6">
        <w:rPr>
          <w:color w:val="010000"/>
        </w:rPr>
        <w:t xml:space="preserve">6. Kaldı ki gerekçeli başvuru kararında iptallerine karar verilmesi talep edilen ibarelerin 6102 sayılı Kanun’un 446. madde metninde yer almadığı, dolayısıyla </w:t>
      </w:r>
      <w:r w:rsidRPr="00B64CA6">
        <w:rPr>
          <w:i/>
          <w:color w:val="010000"/>
        </w:rPr>
        <w:t>kanun hükmünde olmayan</w:t>
      </w:r>
      <w:r w:rsidRPr="00B64CA6">
        <w:rPr>
          <w:color w:val="010000"/>
        </w:rPr>
        <w:t xml:space="preserve"> ibarelere yönelik olarak itiraz başvurusunda bulunulduğu tespit edilmiştir. </w:t>
      </w:r>
    </w:p>
    <w:p w:rsidR="00992D6B" w:rsidRPr="00B64CA6" w:rsidRDefault="00992D6B" w:rsidP="00B64CA6">
      <w:pPr>
        <w:spacing w:after="200"/>
        <w:ind w:right="283" w:firstLine="709"/>
        <w:jc w:val="both"/>
        <w:rPr>
          <w:color w:val="010000"/>
        </w:rPr>
      </w:pPr>
      <w:r w:rsidRPr="00B64CA6">
        <w:rPr>
          <w:color w:val="010000"/>
        </w:rPr>
        <w:t xml:space="preserve">7. Açıklanan nedenlerle 6216 sayılı Kanun’un 40. maddesinin (1) numaralı fıkrasının (b) bendi ile </w:t>
      </w:r>
      <w:proofErr w:type="spellStart"/>
      <w:r w:rsidRPr="00B64CA6">
        <w:rPr>
          <w:color w:val="010000"/>
        </w:rPr>
        <w:t>İçtüzük’ün</w:t>
      </w:r>
      <w:proofErr w:type="spellEnd"/>
      <w:r w:rsidRPr="00B64CA6">
        <w:rPr>
          <w:color w:val="010000"/>
        </w:rPr>
        <w:t xml:space="preserve"> 46. maddesinin (2) numaralı fıkrasının (a) bendine aykırı olduğu anlaşılan başvurunun anılan Kanun’un 40. maddesinin (4) numaralı fıkrası gereğince yöntemine uygun olmadığından reddi gerekir.</w:t>
      </w:r>
    </w:p>
    <w:p w:rsidR="00992D6B" w:rsidRPr="00B64CA6" w:rsidRDefault="00992D6B" w:rsidP="00B64CA6">
      <w:pPr>
        <w:spacing w:after="200"/>
        <w:ind w:right="283" w:firstLine="709"/>
        <w:jc w:val="both"/>
        <w:rPr>
          <w:b/>
          <w:bCs/>
          <w:color w:val="010000"/>
          <w:shd w:val="clear" w:color="auto" w:fill="FFFFFF"/>
        </w:rPr>
      </w:pPr>
      <w:r w:rsidRPr="00B64CA6">
        <w:rPr>
          <w:b/>
          <w:bCs/>
          <w:color w:val="010000"/>
          <w:shd w:val="clear" w:color="auto" w:fill="FFFFFF"/>
        </w:rPr>
        <w:t>III. HÜKÜM</w:t>
      </w:r>
      <w:bookmarkEnd w:id="0"/>
    </w:p>
    <w:bookmarkEnd w:id="1"/>
    <w:bookmarkEnd w:id="2"/>
    <w:p w:rsidR="00992D6B" w:rsidRPr="00B64CA6" w:rsidRDefault="00992D6B" w:rsidP="00B64CA6">
      <w:pPr>
        <w:spacing w:after="200"/>
        <w:ind w:right="283" w:firstLine="709"/>
        <w:jc w:val="both"/>
        <w:rPr>
          <w:color w:val="010000"/>
        </w:rPr>
      </w:pPr>
      <w:r w:rsidRPr="00B64CA6">
        <w:rPr>
          <w:color w:val="010000"/>
        </w:rPr>
        <w:t>13/1/2011 tarihli ve 6102 sayılı Türk Ticaret Kanunu’nun 446. maddesinin (1) numaralı fıkrasının (b) bendinde yer alan “</w:t>
      </w:r>
      <w:r w:rsidRPr="00B64CA6">
        <w:rPr>
          <w:i/>
          <w:color w:val="010000"/>
        </w:rPr>
        <w:t>…çağrının usulü dairesinde yapılmadığını,</w:t>
      </w:r>
      <w:r w:rsidRPr="00B64CA6">
        <w:rPr>
          <w:i/>
          <w:color w:val="010000"/>
          <w:spacing w:val="-4"/>
        </w:rPr>
        <w:t>…</w:t>
      </w:r>
      <w:r w:rsidRPr="00B64CA6">
        <w:rPr>
          <w:color w:val="010000"/>
        </w:rPr>
        <w:t>” ve “</w:t>
      </w:r>
      <w:r w:rsidRPr="00B64CA6">
        <w:rPr>
          <w:i/>
          <w:color w:val="010000"/>
        </w:rPr>
        <w:t>…ve bunun karara etkili olduğunu…</w:t>
      </w:r>
      <w:r w:rsidRPr="00B64CA6">
        <w:rPr>
          <w:color w:val="010000"/>
        </w:rPr>
        <w:t xml:space="preserve">” ibarelerine yönelik itiraz başvurusunun 30/3/2011 tarihli ve 6216 sayılı Anayasa Mahkemesinin Kuruluşu ve Yargılama Usulleri Hakkında </w:t>
      </w:r>
      <w:r w:rsidRPr="00B64CA6">
        <w:rPr>
          <w:rFonts w:eastAsia="Calibri"/>
          <w:color w:val="010000"/>
        </w:rPr>
        <w:t>Kanun’un</w:t>
      </w:r>
      <w:r w:rsidRPr="00B64CA6">
        <w:rPr>
          <w:color w:val="010000"/>
        </w:rPr>
        <w:t xml:space="preserve"> 40. maddesinin (4) numaralı fıkrası gereğince yöntemine uygun olmadığından REDDİNE </w:t>
      </w:r>
      <w:r w:rsidRPr="00B64CA6">
        <w:rPr>
          <w:rFonts w:eastAsia="ヒラギノ明朝 Pro W3"/>
          <w:color w:val="010000"/>
          <w:lang w:eastAsia="en-US"/>
        </w:rPr>
        <w:t>6/11/2025</w:t>
      </w:r>
      <w:r w:rsidRPr="00B64CA6">
        <w:rPr>
          <w:color w:val="010000"/>
        </w:rPr>
        <w:t xml:space="preserve"> tarihinde OYBİRLİĞİYLE karar verildi.</w:t>
      </w:r>
    </w:p>
    <w:p w:rsidR="00B64CA6" w:rsidRDefault="00B64CA6"/>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992D6B" w:rsidRPr="00B64CA6" w:rsidTr="00B64CA6">
        <w:trPr>
          <w:jc w:val="center"/>
        </w:trPr>
        <w:tc>
          <w:tcPr>
            <w:tcW w:w="1642" w:type="pct"/>
            <w:hideMark/>
          </w:tcPr>
          <w:p w:rsidR="00992D6B" w:rsidRPr="00B64CA6" w:rsidRDefault="00992D6B" w:rsidP="00B64CA6">
            <w:pPr>
              <w:spacing w:before="120" w:after="120"/>
              <w:jc w:val="center"/>
              <w:rPr>
                <w:color w:val="010000"/>
              </w:rPr>
            </w:pPr>
            <w:r w:rsidRPr="00B64CA6">
              <w:rPr>
                <w:color w:val="010000"/>
              </w:rPr>
              <w:t>Başkan</w:t>
            </w:r>
          </w:p>
          <w:p w:rsidR="00992D6B" w:rsidRDefault="00992D6B" w:rsidP="00B64CA6">
            <w:pPr>
              <w:spacing w:before="120" w:after="120"/>
              <w:jc w:val="center"/>
              <w:rPr>
                <w:color w:val="010000"/>
              </w:rPr>
            </w:pPr>
            <w:r w:rsidRPr="00B64CA6">
              <w:rPr>
                <w:color w:val="010000"/>
              </w:rPr>
              <w:t>Kadir ÖZKAYA</w:t>
            </w:r>
          </w:p>
          <w:p w:rsidR="00B64CA6" w:rsidRPr="00B64CA6" w:rsidRDefault="00B64CA6" w:rsidP="00B64CA6">
            <w:pPr>
              <w:spacing w:before="120" w:after="120"/>
              <w:jc w:val="center"/>
              <w:rPr>
                <w:color w:val="010000"/>
              </w:rPr>
            </w:pPr>
          </w:p>
        </w:tc>
        <w:tc>
          <w:tcPr>
            <w:tcW w:w="1679" w:type="pct"/>
            <w:hideMark/>
          </w:tcPr>
          <w:p w:rsidR="00992D6B" w:rsidRPr="00B64CA6" w:rsidRDefault="00992D6B" w:rsidP="00B64CA6">
            <w:pPr>
              <w:spacing w:before="120" w:after="120"/>
              <w:jc w:val="center"/>
              <w:rPr>
                <w:color w:val="010000"/>
              </w:rPr>
            </w:pPr>
            <w:r w:rsidRPr="00B64CA6">
              <w:rPr>
                <w:color w:val="010000"/>
              </w:rPr>
              <w:lastRenderedPageBreak/>
              <w:t>Başkanvekili</w:t>
            </w:r>
          </w:p>
          <w:p w:rsidR="00992D6B" w:rsidRPr="00B64CA6" w:rsidRDefault="00992D6B" w:rsidP="00B64CA6">
            <w:pPr>
              <w:spacing w:before="120" w:after="120"/>
              <w:jc w:val="center"/>
              <w:rPr>
                <w:color w:val="010000"/>
              </w:rPr>
            </w:pPr>
            <w:r w:rsidRPr="00B64CA6">
              <w:rPr>
                <w:color w:val="010000"/>
              </w:rPr>
              <w:t>Hasan Tahsin GÖKCAN</w:t>
            </w:r>
          </w:p>
        </w:tc>
        <w:tc>
          <w:tcPr>
            <w:tcW w:w="1679" w:type="pct"/>
            <w:hideMark/>
          </w:tcPr>
          <w:p w:rsidR="00992D6B" w:rsidRPr="00B64CA6" w:rsidRDefault="00992D6B" w:rsidP="00B64CA6">
            <w:pPr>
              <w:spacing w:before="120" w:after="120"/>
              <w:jc w:val="center"/>
              <w:rPr>
                <w:color w:val="010000"/>
              </w:rPr>
            </w:pPr>
            <w:r w:rsidRPr="00B64CA6">
              <w:rPr>
                <w:color w:val="010000"/>
              </w:rPr>
              <w:t xml:space="preserve">Başkanvekili </w:t>
            </w:r>
          </w:p>
          <w:p w:rsidR="00992D6B" w:rsidRPr="00B64CA6" w:rsidRDefault="00992D6B" w:rsidP="00B64CA6">
            <w:pPr>
              <w:spacing w:before="120" w:after="120"/>
              <w:jc w:val="center"/>
              <w:rPr>
                <w:color w:val="010000"/>
              </w:rPr>
            </w:pPr>
            <w:r w:rsidRPr="00B64CA6">
              <w:rPr>
                <w:color w:val="010000"/>
              </w:rPr>
              <w:t>Basri BAĞCI</w:t>
            </w:r>
          </w:p>
        </w:tc>
      </w:tr>
      <w:tr w:rsidR="00992D6B" w:rsidRPr="00B64CA6" w:rsidTr="00B64CA6">
        <w:trPr>
          <w:jc w:val="center"/>
        </w:trPr>
        <w:tc>
          <w:tcPr>
            <w:tcW w:w="1642" w:type="pct"/>
            <w:hideMark/>
          </w:tcPr>
          <w:p w:rsidR="00992D6B" w:rsidRPr="00B64CA6" w:rsidRDefault="00992D6B" w:rsidP="00B64CA6">
            <w:pPr>
              <w:spacing w:before="120" w:after="120"/>
              <w:jc w:val="center"/>
              <w:rPr>
                <w:color w:val="010000"/>
              </w:rPr>
            </w:pPr>
            <w:r w:rsidRPr="00B64CA6">
              <w:rPr>
                <w:color w:val="010000"/>
              </w:rPr>
              <w:t xml:space="preserve">Üye </w:t>
            </w:r>
          </w:p>
          <w:p w:rsidR="00992D6B" w:rsidRDefault="00992D6B" w:rsidP="00B64CA6">
            <w:pPr>
              <w:spacing w:before="120" w:after="120"/>
              <w:jc w:val="center"/>
              <w:rPr>
                <w:color w:val="010000"/>
              </w:rPr>
            </w:pPr>
            <w:r w:rsidRPr="00B64CA6">
              <w:rPr>
                <w:color w:val="010000"/>
              </w:rPr>
              <w:t>Engin YILDIRIM</w:t>
            </w:r>
          </w:p>
          <w:p w:rsidR="00B64CA6" w:rsidRPr="00B64CA6" w:rsidRDefault="00B64CA6" w:rsidP="00B64CA6">
            <w:pPr>
              <w:spacing w:before="120" w:after="120"/>
              <w:jc w:val="center"/>
              <w:rPr>
                <w:color w:val="010000"/>
              </w:rPr>
            </w:pPr>
          </w:p>
        </w:tc>
        <w:tc>
          <w:tcPr>
            <w:tcW w:w="1679" w:type="pct"/>
            <w:hideMark/>
          </w:tcPr>
          <w:p w:rsidR="00992D6B" w:rsidRPr="00B64CA6" w:rsidRDefault="00992D6B" w:rsidP="00B64CA6">
            <w:pPr>
              <w:spacing w:before="120" w:after="120"/>
              <w:jc w:val="center"/>
              <w:rPr>
                <w:color w:val="010000"/>
              </w:rPr>
            </w:pPr>
            <w:r w:rsidRPr="00B64CA6">
              <w:rPr>
                <w:color w:val="010000"/>
              </w:rPr>
              <w:t>Üye</w:t>
            </w:r>
          </w:p>
          <w:p w:rsidR="00992D6B" w:rsidRPr="00B64CA6" w:rsidRDefault="00992D6B" w:rsidP="00B64CA6">
            <w:pPr>
              <w:spacing w:before="120" w:after="120"/>
              <w:jc w:val="center"/>
              <w:rPr>
                <w:color w:val="010000"/>
              </w:rPr>
            </w:pPr>
            <w:r w:rsidRPr="00B64CA6">
              <w:rPr>
                <w:color w:val="010000"/>
              </w:rPr>
              <w:t>Rıdvan GÜLEÇ</w:t>
            </w:r>
          </w:p>
        </w:tc>
        <w:tc>
          <w:tcPr>
            <w:tcW w:w="1679" w:type="pct"/>
            <w:hideMark/>
          </w:tcPr>
          <w:p w:rsidR="00992D6B" w:rsidRPr="00B64CA6" w:rsidRDefault="00992D6B" w:rsidP="00B64CA6">
            <w:pPr>
              <w:spacing w:before="120" w:after="120"/>
              <w:jc w:val="center"/>
              <w:rPr>
                <w:color w:val="010000"/>
              </w:rPr>
            </w:pPr>
            <w:r w:rsidRPr="00B64CA6">
              <w:rPr>
                <w:color w:val="010000"/>
              </w:rPr>
              <w:t>Üye</w:t>
            </w:r>
          </w:p>
          <w:p w:rsidR="00992D6B" w:rsidRPr="00B64CA6" w:rsidRDefault="00992D6B" w:rsidP="00B64CA6">
            <w:pPr>
              <w:spacing w:before="120" w:after="120"/>
              <w:jc w:val="center"/>
              <w:rPr>
                <w:color w:val="010000"/>
              </w:rPr>
            </w:pPr>
            <w:r w:rsidRPr="00B64CA6">
              <w:rPr>
                <w:bCs/>
                <w:color w:val="010000"/>
              </w:rPr>
              <w:t>Recai AKYEL</w:t>
            </w:r>
          </w:p>
        </w:tc>
      </w:tr>
      <w:tr w:rsidR="00992D6B" w:rsidRPr="00B64CA6" w:rsidTr="00B64CA6">
        <w:trPr>
          <w:jc w:val="center"/>
        </w:trPr>
        <w:tc>
          <w:tcPr>
            <w:tcW w:w="1642" w:type="pct"/>
            <w:hideMark/>
          </w:tcPr>
          <w:p w:rsidR="00992D6B" w:rsidRPr="00B64CA6" w:rsidRDefault="00992D6B" w:rsidP="00B64CA6">
            <w:pPr>
              <w:spacing w:before="120" w:after="120"/>
              <w:jc w:val="center"/>
              <w:rPr>
                <w:color w:val="010000"/>
              </w:rPr>
            </w:pPr>
            <w:r w:rsidRPr="00B64CA6">
              <w:rPr>
                <w:color w:val="010000"/>
              </w:rPr>
              <w:t xml:space="preserve">Üye </w:t>
            </w:r>
          </w:p>
          <w:p w:rsidR="00992D6B" w:rsidRDefault="00992D6B" w:rsidP="00B64CA6">
            <w:pPr>
              <w:spacing w:before="120" w:after="120"/>
              <w:jc w:val="center"/>
              <w:rPr>
                <w:bCs/>
                <w:color w:val="010000"/>
              </w:rPr>
            </w:pPr>
            <w:r w:rsidRPr="00B64CA6">
              <w:rPr>
                <w:bCs/>
                <w:color w:val="010000"/>
              </w:rPr>
              <w:t>Yusuf Şevki HAKYEMEZ</w:t>
            </w:r>
          </w:p>
          <w:p w:rsidR="00B64CA6" w:rsidRPr="00B64CA6" w:rsidRDefault="00B64CA6" w:rsidP="00B64CA6">
            <w:pPr>
              <w:spacing w:before="120" w:after="120"/>
              <w:jc w:val="center"/>
              <w:rPr>
                <w:color w:val="010000"/>
              </w:rPr>
            </w:pPr>
          </w:p>
        </w:tc>
        <w:tc>
          <w:tcPr>
            <w:tcW w:w="1679" w:type="pct"/>
            <w:hideMark/>
          </w:tcPr>
          <w:p w:rsidR="00992D6B" w:rsidRPr="00B64CA6" w:rsidRDefault="00992D6B" w:rsidP="00B64CA6">
            <w:pPr>
              <w:spacing w:before="120" w:after="120"/>
              <w:jc w:val="center"/>
              <w:rPr>
                <w:color w:val="010000"/>
              </w:rPr>
            </w:pPr>
            <w:r w:rsidRPr="00B64CA6">
              <w:rPr>
                <w:color w:val="010000"/>
              </w:rPr>
              <w:t>Üye</w:t>
            </w:r>
          </w:p>
          <w:p w:rsidR="00992D6B" w:rsidRPr="00B64CA6" w:rsidRDefault="00992D6B" w:rsidP="00B64CA6">
            <w:pPr>
              <w:spacing w:before="120" w:after="120"/>
              <w:jc w:val="center"/>
              <w:rPr>
                <w:color w:val="010000"/>
              </w:rPr>
            </w:pPr>
            <w:r w:rsidRPr="00B64CA6">
              <w:rPr>
                <w:bCs/>
                <w:color w:val="010000"/>
              </w:rPr>
              <w:t>Yıldız SEFERİNOĞLU</w:t>
            </w:r>
          </w:p>
        </w:tc>
        <w:tc>
          <w:tcPr>
            <w:tcW w:w="1679" w:type="pct"/>
            <w:hideMark/>
          </w:tcPr>
          <w:p w:rsidR="00992D6B" w:rsidRPr="00B64CA6" w:rsidRDefault="00992D6B" w:rsidP="00B64CA6">
            <w:pPr>
              <w:spacing w:before="120" w:after="120"/>
              <w:jc w:val="center"/>
              <w:rPr>
                <w:color w:val="010000"/>
              </w:rPr>
            </w:pPr>
            <w:r w:rsidRPr="00B64CA6">
              <w:rPr>
                <w:color w:val="010000"/>
              </w:rPr>
              <w:t>Üye</w:t>
            </w:r>
          </w:p>
          <w:p w:rsidR="00992D6B" w:rsidRPr="00B64CA6" w:rsidRDefault="00992D6B" w:rsidP="00B64CA6">
            <w:pPr>
              <w:spacing w:before="120" w:after="120"/>
              <w:jc w:val="center"/>
              <w:rPr>
                <w:color w:val="010000"/>
              </w:rPr>
            </w:pPr>
            <w:r w:rsidRPr="00B64CA6">
              <w:rPr>
                <w:color w:val="010000"/>
              </w:rPr>
              <w:t>Selahaddin MENTEŞ</w:t>
            </w:r>
          </w:p>
        </w:tc>
      </w:tr>
      <w:tr w:rsidR="00992D6B" w:rsidRPr="00B64CA6" w:rsidTr="00B64CA6">
        <w:trPr>
          <w:jc w:val="center"/>
        </w:trPr>
        <w:tc>
          <w:tcPr>
            <w:tcW w:w="1642" w:type="pct"/>
            <w:hideMark/>
          </w:tcPr>
          <w:p w:rsidR="00992D6B" w:rsidRPr="00B64CA6" w:rsidRDefault="00992D6B" w:rsidP="00B64CA6">
            <w:pPr>
              <w:spacing w:before="120" w:after="120"/>
              <w:jc w:val="center"/>
              <w:rPr>
                <w:color w:val="010000"/>
              </w:rPr>
            </w:pPr>
            <w:r w:rsidRPr="00B64CA6">
              <w:rPr>
                <w:color w:val="010000"/>
              </w:rPr>
              <w:t xml:space="preserve">Üye </w:t>
            </w:r>
          </w:p>
          <w:p w:rsidR="00992D6B" w:rsidRDefault="00992D6B" w:rsidP="00B64CA6">
            <w:pPr>
              <w:spacing w:before="120" w:after="120"/>
              <w:jc w:val="center"/>
              <w:rPr>
                <w:bCs/>
                <w:color w:val="010000"/>
              </w:rPr>
            </w:pPr>
            <w:r w:rsidRPr="00B64CA6">
              <w:rPr>
                <w:bCs/>
                <w:color w:val="010000"/>
              </w:rPr>
              <w:t>İrfan FİDAN</w:t>
            </w:r>
          </w:p>
          <w:p w:rsidR="00B64CA6" w:rsidRPr="00B64CA6" w:rsidRDefault="00B64CA6" w:rsidP="00B64CA6">
            <w:pPr>
              <w:spacing w:before="120" w:after="120"/>
              <w:jc w:val="center"/>
              <w:rPr>
                <w:color w:val="010000"/>
              </w:rPr>
            </w:pPr>
          </w:p>
        </w:tc>
        <w:tc>
          <w:tcPr>
            <w:tcW w:w="1679" w:type="pct"/>
            <w:hideMark/>
          </w:tcPr>
          <w:p w:rsidR="00992D6B" w:rsidRPr="00B64CA6" w:rsidRDefault="00992D6B" w:rsidP="00B64CA6">
            <w:pPr>
              <w:spacing w:before="120" w:after="120"/>
              <w:jc w:val="center"/>
              <w:rPr>
                <w:color w:val="010000"/>
              </w:rPr>
            </w:pPr>
            <w:r w:rsidRPr="00B64CA6">
              <w:rPr>
                <w:color w:val="010000"/>
              </w:rPr>
              <w:t>Üye</w:t>
            </w:r>
          </w:p>
          <w:p w:rsidR="00992D6B" w:rsidRPr="00B64CA6" w:rsidRDefault="00992D6B" w:rsidP="00B64CA6">
            <w:pPr>
              <w:spacing w:before="120" w:after="120"/>
              <w:jc w:val="center"/>
              <w:rPr>
                <w:color w:val="010000"/>
              </w:rPr>
            </w:pPr>
            <w:r w:rsidRPr="00B64CA6">
              <w:rPr>
                <w:color w:val="010000"/>
              </w:rPr>
              <w:t>Kenan YAŞAR</w:t>
            </w:r>
          </w:p>
        </w:tc>
        <w:tc>
          <w:tcPr>
            <w:tcW w:w="1679" w:type="pct"/>
            <w:hideMark/>
          </w:tcPr>
          <w:p w:rsidR="00992D6B" w:rsidRPr="00B64CA6" w:rsidRDefault="00992D6B" w:rsidP="00B64CA6">
            <w:pPr>
              <w:spacing w:before="120" w:after="120"/>
              <w:jc w:val="center"/>
              <w:rPr>
                <w:color w:val="010000"/>
              </w:rPr>
            </w:pPr>
            <w:r w:rsidRPr="00B64CA6">
              <w:rPr>
                <w:color w:val="010000"/>
              </w:rPr>
              <w:t>Üye</w:t>
            </w:r>
          </w:p>
          <w:p w:rsidR="00992D6B" w:rsidRPr="00B64CA6" w:rsidRDefault="00992D6B" w:rsidP="00B64CA6">
            <w:pPr>
              <w:spacing w:before="120" w:after="120"/>
              <w:jc w:val="center"/>
              <w:rPr>
                <w:color w:val="010000"/>
              </w:rPr>
            </w:pPr>
            <w:r w:rsidRPr="00B64CA6">
              <w:rPr>
                <w:color w:val="010000"/>
              </w:rPr>
              <w:t>Muhterem İNCE</w:t>
            </w:r>
          </w:p>
        </w:tc>
      </w:tr>
      <w:tr w:rsidR="00992D6B" w:rsidRPr="00B64CA6" w:rsidTr="00B64CA6">
        <w:trPr>
          <w:jc w:val="center"/>
        </w:trPr>
        <w:tc>
          <w:tcPr>
            <w:tcW w:w="1642" w:type="pct"/>
            <w:hideMark/>
          </w:tcPr>
          <w:p w:rsidR="00992D6B" w:rsidRPr="00B64CA6" w:rsidRDefault="00992D6B" w:rsidP="00B64CA6">
            <w:pPr>
              <w:spacing w:before="120" w:after="120"/>
              <w:jc w:val="center"/>
              <w:rPr>
                <w:color w:val="010000"/>
              </w:rPr>
            </w:pPr>
            <w:r w:rsidRPr="00B64CA6">
              <w:rPr>
                <w:color w:val="010000"/>
              </w:rPr>
              <w:t xml:space="preserve">Üye </w:t>
            </w:r>
          </w:p>
          <w:p w:rsidR="00992D6B" w:rsidRPr="00B64CA6" w:rsidRDefault="00992D6B" w:rsidP="00B64CA6">
            <w:pPr>
              <w:spacing w:before="120" w:after="120"/>
              <w:jc w:val="center"/>
              <w:rPr>
                <w:color w:val="010000"/>
              </w:rPr>
            </w:pPr>
            <w:r w:rsidRPr="00B64CA6">
              <w:rPr>
                <w:bCs/>
                <w:color w:val="010000"/>
              </w:rPr>
              <w:t>Yılmaz AKÇİL</w:t>
            </w:r>
          </w:p>
        </w:tc>
        <w:tc>
          <w:tcPr>
            <w:tcW w:w="1679" w:type="pct"/>
            <w:hideMark/>
          </w:tcPr>
          <w:p w:rsidR="00992D6B" w:rsidRPr="00B64CA6" w:rsidRDefault="00992D6B" w:rsidP="00B64CA6">
            <w:pPr>
              <w:spacing w:before="120" w:after="120"/>
              <w:jc w:val="center"/>
              <w:rPr>
                <w:color w:val="010000"/>
              </w:rPr>
            </w:pPr>
            <w:r w:rsidRPr="00B64CA6">
              <w:rPr>
                <w:color w:val="010000"/>
              </w:rPr>
              <w:t>Üye</w:t>
            </w:r>
          </w:p>
          <w:p w:rsidR="00992D6B" w:rsidRPr="00B64CA6" w:rsidRDefault="00992D6B" w:rsidP="00B64CA6">
            <w:pPr>
              <w:spacing w:before="120" w:after="120"/>
              <w:jc w:val="center"/>
              <w:rPr>
                <w:bCs/>
                <w:color w:val="010000"/>
              </w:rPr>
            </w:pPr>
            <w:r w:rsidRPr="00B64CA6">
              <w:rPr>
                <w:bCs/>
                <w:color w:val="010000"/>
              </w:rPr>
              <w:t>Ömer ÇINAR</w:t>
            </w:r>
          </w:p>
        </w:tc>
        <w:tc>
          <w:tcPr>
            <w:tcW w:w="1679" w:type="pct"/>
            <w:hideMark/>
          </w:tcPr>
          <w:p w:rsidR="00992D6B" w:rsidRPr="00B64CA6" w:rsidRDefault="00992D6B" w:rsidP="00B64CA6">
            <w:pPr>
              <w:spacing w:before="120" w:after="120"/>
              <w:jc w:val="center"/>
              <w:rPr>
                <w:color w:val="010000"/>
              </w:rPr>
            </w:pPr>
            <w:r w:rsidRPr="00B64CA6">
              <w:rPr>
                <w:color w:val="010000"/>
              </w:rPr>
              <w:t>Üye</w:t>
            </w:r>
          </w:p>
          <w:p w:rsidR="00992D6B" w:rsidRPr="00B64CA6" w:rsidRDefault="00992D6B" w:rsidP="00B64CA6">
            <w:pPr>
              <w:spacing w:before="120" w:after="120"/>
              <w:jc w:val="center"/>
              <w:rPr>
                <w:color w:val="010000"/>
              </w:rPr>
            </w:pPr>
            <w:r w:rsidRPr="00B64CA6">
              <w:rPr>
                <w:color w:val="010000"/>
              </w:rPr>
              <w:t>Metin KIRATLI</w:t>
            </w:r>
          </w:p>
        </w:tc>
      </w:tr>
    </w:tbl>
    <w:p w:rsidR="00992D6B" w:rsidRPr="00B64CA6" w:rsidRDefault="00992D6B" w:rsidP="00B64CA6">
      <w:pPr>
        <w:spacing w:after="200"/>
        <w:ind w:right="283" w:firstLine="709"/>
        <w:jc w:val="both"/>
        <w:rPr>
          <w:color w:val="010000"/>
        </w:rPr>
      </w:pPr>
    </w:p>
    <w:sectPr w:rsidR="00992D6B" w:rsidRPr="00B64CA6" w:rsidSect="00B64CA6">
      <w:headerReference w:type="even" r:id="rId6"/>
      <w:headerReference w:type="default" r:id="rId7"/>
      <w:footerReference w:type="even" r:id="rId8"/>
      <w:footerReference w:type="default" r:id="rId9"/>
      <w:headerReference w:type="first" r:id="rId10"/>
      <w:footerReference w:type="first" r:id="rId11"/>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96A" w:rsidRDefault="0043696A" w:rsidP="00BC55B0">
      <w:r>
        <w:separator/>
      </w:r>
    </w:p>
  </w:endnote>
  <w:endnote w:type="continuationSeparator" w:id="0">
    <w:p w:rsidR="0043696A" w:rsidRDefault="0043696A" w:rsidP="00BC5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CA6" w:rsidRDefault="00B64CA6" w:rsidP="00631D3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64CA6" w:rsidRDefault="00B64CA6" w:rsidP="00B64CA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CA6" w:rsidRPr="00B64CA6" w:rsidRDefault="00B64CA6" w:rsidP="00631D33">
    <w:pPr>
      <w:pStyle w:val="AltBilgi"/>
      <w:framePr w:wrap="around" w:vAnchor="text" w:hAnchor="margin" w:xAlign="right" w:y="1"/>
      <w:rPr>
        <w:rStyle w:val="SayfaNumaras"/>
      </w:rPr>
    </w:pPr>
    <w:r w:rsidRPr="00B64CA6">
      <w:rPr>
        <w:rStyle w:val="SayfaNumaras"/>
      </w:rPr>
      <w:fldChar w:fldCharType="begin"/>
    </w:r>
    <w:r w:rsidRPr="00B64CA6">
      <w:rPr>
        <w:rStyle w:val="SayfaNumaras"/>
      </w:rPr>
      <w:instrText xml:space="preserve"> PAGE </w:instrText>
    </w:r>
    <w:r w:rsidRPr="00B64CA6">
      <w:rPr>
        <w:rStyle w:val="SayfaNumaras"/>
      </w:rPr>
      <w:fldChar w:fldCharType="separate"/>
    </w:r>
    <w:r w:rsidRPr="00B64CA6">
      <w:rPr>
        <w:rStyle w:val="SayfaNumaras"/>
        <w:noProof/>
      </w:rPr>
      <w:t>3</w:t>
    </w:r>
    <w:r w:rsidRPr="00B64CA6">
      <w:rPr>
        <w:rStyle w:val="SayfaNumaras"/>
      </w:rPr>
      <w:fldChar w:fldCharType="end"/>
    </w:r>
  </w:p>
  <w:p w:rsidR="002C54B7" w:rsidRDefault="002C54B7" w:rsidP="00B64CA6">
    <w:pPr>
      <w:pStyle w:val="AltBilgi"/>
      <w:ind w:right="360"/>
      <w:jc w:val="right"/>
    </w:pPr>
  </w:p>
  <w:p w:rsidR="002C54B7" w:rsidRDefault="002C54B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CA6" w:rsidRDefault="00B64CA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96A" w:rsidRDefault="0043696A" w:rsidP="00BC55B0">
      <w:r>
        <w:separator/>
      </w:r>
    </w:p>
  </w:footnote>
  <w:footnote w:type="continuationSeparator" w:id="0">
    <w:p w:rsidR="0043696A" w:rsidRDefault="0043696A" w:rsidP="00BC5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CA6" w:rsidRDefault="00B64CA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CA6" w:rsidRPr="00B64CA6" w:rsidRDefault="00B64CA6" w:rsidP="00B64CA6">
    <w:pPr>
      <w:pStyle w:val="stBilgi"/>
      <w:tabs>
        <w:tab w:val="left" w:pos="1418"/>
      </w:tabs>
      <w:rPr>
        <w:b/>
      </w:rPr>
    </w:pPr>
    <w:r w:rsidRPr="00B64CA6">
      <w:rPr>
        <w:b/>
      </w:rPr>
      <w:t>Esas Sayısı</w:t>
    </w:r>
    <w:r>
      <w:rPr>
        <w:b/>
      </w:rPr>
      <w:tab/>
    </w:r>
    <w:r w:rsidRPr="00B64CA6">
      <w:rPr>
        <w:b/>
      </w:rPr>
      <w:t>:</w:t>
    </w:r>
    <w:r>
      <w:rPr>
        <w:b/>
      </w:rPr>
      <w:t xml:space="preserve"> </w:t>
    </w:r>
    <w:bookmarkStart w:id="5" w:name="_GoBack"/>
    <w:bookmarkEnd w:id="5"/>
    <w:r w:rsidRPr="00B64CA6">
      <w:rPr>
        <w:b/>
      </w:rPr>
      <w:t>2025/217</w:t>
    </w:r>
  </w:p>
  <w:p w:rsidR="00B64CA6" w:rsidRDefault="00B64CA6" w:rsidP="00B64CA6">
    <w:pPr>
      <w:pStyle w:val="stBilgi"/>
      <w:tabs>
        <w:tab w:val="left" w:pos="1418"/>
      </w:tabs>
      <w:rPr>
        <w:b/>
      </w:rPr>
    </w:pPr>
    <w:r>
      <w:rPr>
        <w:b/>
      </w:rPr>
      <w:t>Karar Sayısı</w:t>
    </w:r>
    <w:r>
      <w:rPr>
        <w:b/>
      </w:rPr>
      <w:tab/>
      <w:t>: 2025/208</w:t>
    </w:r>
  </w:p>
  <w:p w:rsidR="00BC55B0" w:rsidRPr="00B64CA6" w:rsidRDefault="00BC55B0" w:rsidP="00B64CA6">
    <w:pPr>
      <w:pStyle w:val="stBilgi"/>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CA6" w:rsidRDefault="00B64CA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95F4E"/>
    <w:rsid w:val="002C54B7"/>
    <w:rsid w:val="0032378C"/>
    <w:rsid w:val="003F53EC"/>
    <w:rsid w:val="0043696A"/>
    <w:rsid w:val="00465E7F"/>
    <w:rsid w:val="004B08CD"/>
    <w:rsid w:val="006458B3"/>
    <w:rsid w:val="0082463F"/>
    <w:rsid w:val="008609F2"/>
    <w:rsid w:val="00952B5F"/>
    <w:rsid w:val="00992D6B"/>
    <w:rsid w:val="00A97C31"/>
    <w:rsid w:val="00B64CA6"/>
    <w:rsid w:val="00BC55B0"/>
    <w:rsid w:val="00D25609"/>
    <w:rsid w:val="00E14CFA"/>
    <w:rsid w:val="00E3611B"/>
    <w:rsid w:val="00E872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5FB4A"/>
  <w15:chartTrackingRefBased/>
  <w15:docId w15:val="{97F2267F-BC45-4B9C-9DEA-55ED63F6A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BC55B0"/>
    <w:pPr>
      <w:tabs>
        <w:tab w:val="center" w:pos="4536"/>
        <w:tab w:val="right" w:pos="9072"/>
      </w:tabs>
    </w:pPr>
  </w:style>
  <w:style w:type="character" w:customStyle="1" w:styleId="AltBilgiChar">
    <w:name w:val="Alt Bilgi Char"/>
    <w:link w:val="AltBilgi"/>
    <w:uiPriority w:val="99"/>
    <w:rsid w:val="00BC55B0"/>
    <w:rPr>
      <w:sz w:val="24"/>
      <w:szCs w:val="24"/>
    </w:rPr>
  </w:style>
  <w:style w:type="paragraph" w:styleId="stBilgi">
    <w:name w:val="header"/>
    <w:basedOn w:val="Normal"/>
    <w:link w:val="stBilgiChar"/>
    <w:rsid w:val="00BC55B0"/>
    <w:pPr>
      <w:tabs>
        <w:tab w:val="center" w:pos="4536"/>
        <w:tab w:val="right" w:pos="9072"/>
      </w:tabs>
    </w:pPr>
  </w:style>
  <w:style w:type="character" w:customStyle="1" w:styleId="stBilgiChar">
    <w:name w:val="Üst Bilgi Char"/>
    <w:link w:val="stBilgi"/>
    <w:rsid w:val="00BC55B0"/>
    <w:rPr>
      <w:sz w:val="24"/>
      <w:szCs w:val="24"/>
    </w:rPr>
  </w:style>
  <w:style w:type="paragraph" w:styleId="BalonMetni">
    <w:name w:val="Balloon Text"/>
    <w:basedOn w:val="Normal"/>
    <w:link w:val="BalonMetniChar"/>
    <w:rsid w:val="004B08CD"/>
    <w:rPr>
      <w:rFonts w:ascii="Segoe UI" w:hAnsi="Segoe UI" w:cs="Segoe UI"/>
      <w:sz w:val="18"/>
      <w:szCs w:val="18"/>
    </w:rPr>
  </w:style>
  <w:style w:type="character" w:customStyle="1" w:styleId="BalonMetniChar">
    <w:name w:val="Balon Metni Char"/>
    <w:basedOn w:val="VarsaylanParagrafYazTipi"/>
    <w:link w:val="BalonMetni"/>
    <w:rsid w:val="004B08CD"/>
    <w:rPr>
      <w:rFonts w:ascii="Segoe UI" w:hAnsi="Segoe UI" w:cs="Segoe UI"/>
      <w:sz w:val="18"/>
      <w:szCs w:val="18"/>
    </w:rPr>
  </w:style>
  <w:style w:type="character" w:styleId="SayfaNumaras">
    <w:name w:val="page number"/>
    <w:basedOn w:val="VarsaylanParagrafYazTipi"/>
    <w:rsid w:val="00B64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5092</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2025-12-30T08:07:00Z</cp:lastPrinted>
  <dcterms:created xsi:type="dcterms:W3CDTF">2025-12-30T10:00:00Z</dcterms:created>
  <dcterms:modified xsi:type="dcterms:W3CDTF">2025-12-30T10:00:00Z</dcterms:modified>
</cp:coreProperties>
</file>