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7E1" w:rsidRDefault="009E77E1" w:rsidP="003E216B">
      <w:pPr>
        <w:spacing w:after="200"/>
        <w:ind w:right="283"/>
        <w:jc w:val="center"/>
        <w:rPr>
          <w:b/>
          <w:caps/>
          <w:color w:val="010000"/>
          <w:shd w:val="clear" w:color="auto" w:fill="FFFFFF"/>
        </w:rPr>
      </w:pPr>
      <w:bookmarkStart w:id="0" w:name="_Hlk177569327"/>
      <w:r w:rsidRPr="003E216B">
        <w:rPr>
          <w:b/>
          <w:caps/>
          <w:color w:val="010000"/>
          <w:shd w:val="clear" w:color="auto" w:fill="FFFFFF"/>
        </w:rPr>
        <w:t xml:space="preserve">ANAYASA MAHKEMESİ KARARI </w:t>
      </w:r>
    </w:p>
    <w:p w:rsidR="003E216B" w:rsidRPr="003E216B" w:rsidRDefault="003E216B" w:rsidP="003E216B">
      <w:pPr>
        <w:spacing w:after="200"/>
        <w:ind w:right="283" w:firstLine="709"/>
        <w:jc w:val="center"/>
        <w:rPr>
          <w:b/>
          <w:caps/>
          <w:color w:val="010000"/>
          <w:shd w:val="clear" w:color="auto" w:fill="FFFFFF"/>
        </w:rPr>
      </w:pPr>
    </w:p>
    <w:p w:rsidR="003E216B" w:rsidRDefault="003E216B" w:rsidP="003E216B">
      <w:pPr>
        <w:overflowPunct w:val="0"/>
        <w:autoSpaceDE w:val="0"/>
        <w:autoSpaceDN w:val="0"/>
        <w:adjustRightInd w:val="0"/>
        <w:rPr>
          <w:b/>
          <w:color w:val="010000"/>
          <w:shd w:val="clear" w:color="auto" w:fill="FFFFFF"/>
        </w:rPr>
      </w:pPr>
      <w:r>
        <w:rPr>
          <w:b/>
          <w:color w:val="010000"/>
          <w:shd w:val="clear" w:color="auto" w:fill="FFFFFF"/>
        </w:rPr>
        <w:t xml:space="preserve">Esas </w:t>
      </w:r>
      <w:proofErr w:type="gramStart"/>
      <w:r>
        <w:rPr>
          <w:b/>
          <w:color w:val="010000"/>
          <w:shd w:val="clear" w:color="auto" w:fill="FFFFFF"/>
        </w:rPr>
        <w:t>Sayısı :</w:t>
      </w:r>
      <w:proofErr w:type="gramEnd"/>
      <w:r>
        <w:rPr>
          <w:b/>
          <w:color w:val="010000"/>
          <w:shd w:val="clear" w:color="auto" w:fill="FFFFFF"/>
        </w:rPr>
        <w:t xml:space="preserve"> 2025/107</w:t>
      </w:r>
    </w:p>
    <w:p w:rsidR="003E216B" w:rsidRDefault="003E216B" w:rsidP="003E216B">
      <w:pPr>
        <w:overflowPunct w:val="0"/>
        <w:autoSpaceDE w:val="0"/>
        <w:autoSpaceDN w:val="0"/>
        <w:adjustRightInd w:val="0"/>
        <w:rPr>
          <w:b/>
          <w:color w:val="010000"/>
        </w:rPr>
      </w:pPr>
      <w:r>
        <w:rPr>
          <w:b/>
          <w:color w:val="010000"/>
        </w:rPr>
        <w:t xml:space="preserve">Karar </w:t>
      </w:r>
      <w:proofErr w:type="gramStart"/>
      <w:r>
        <w:rPr>
          <w:b/>
          <w:color w:val="010000"/>
        </w:rPr>
        <w:t>Sayısı :</w:t>
      </w:r>
      <w:proofErr w:type="gramEnd"/>
      <w:r>
        <w:rPr>
          <w:b/>
          <w:color w:val="010000"/>
        </w:rPr>
        <w:t xml:space="preserve"> 2025/96</w:t>
      </w:r>
    </w:p>
    <w:p w:rsidR="003E216B" w:rsidRDefault="003E216B" w:rsidP="003E216B">
      <w:pPr>
        <w:overflowPunct w:val="0"/>
        <w:autoSpaceDE w:val="0"/>
        <w:autoSpaceDN w:val="0"/>
        <w:adjustRightInd w:val="0"/>
        <w:rPr>
          <w:b/>
          <w:color w:val="010000"/>
        </w:rPr>
      </w:pPr>
      <w:r>
        <w:rPr>
          <w:b/>
          <w:color w:val="010000"/>
        </w:rPr>
        <w:t xml:space="preserve">Karar </w:t>
      </w:r>
      <w:proofErr w:type="gramStart"/>
      <w:r>
        <w:rPr>
          <w:b/>
          <w:color w:val="010000"/>
        </w:rPr>
        <w:t>Tarihi :</w:t>
      </w:r>
      <w:proofErr w:type="gramEnd"/>
      <w:r>
        <w:rPr>
          <w:b/>
          <w:color w:val="010000"/>
        </w:rPr>
        <w:t xml:space="preserve"> 22/4/2025</w:t>
      </w:r>
    </w:p>
    <w:p w:rsidR="003E216B" w:rsidRDefault="003E216B" w:rsidP="003E216B">
      <w:pPr>
        <w:overflowPunct w:val="0"/>
        <w:autoSpaceDE w:val="0"/>
        <w:autoSpaceDN w:val="0"/>
        <w:adjustRightInd w:val="0"/>
        <w:rPr>
          <w:b/>
          <w:color w:val="010000"/>
        </w:rPr>
      </w:pPr>
      <w:r>
        <w:rPr>
          <w:b/>
          <w:color w:val="010000"/>
        </w:rPr>
        <w:t xml:space="preserve">R.G. Tarih – </w:t>
      </w:r>
      <w:proofErr w:type="gramStart"/>
      <w:r>
        <w:rPr>
          <w:b/>
          <w:color w:val="010000"/>
        </w:rPr>
        <w:t>Sayı :</w:t>
      </w:r>
      <w:proofErr w:type="gramEnd"/>
      <w:r>
        <w:rPr>
          <w:b/>
          <w:color w:val="010000"/>
        </w:rPr>
        <w:t xml:space="preserve"> Tebliğ edildi.</w:t>
      </w:r>
    </w:p>
    <w:p w:rsidR="00CE52B3" w:rsidRPr="003E216B" w:rsidRDefault="00CE52B3" w:rsidP="003E216B">
      <w:pPr>
        <w:overflowPunct w:val="0"/>
        <w:autoSpaceDE w:val="0"/>
        <w:autoSpaceDN w:val="0"/>
        <w:adjustRightInd w:val="0"/>
        <w:rPr>
          <w:b/>
          <w:color w:val="010000"/>
        </w:rPr>
      </w:pPr>
    </w:p>
    <w:p w:rsidR="009E77E1" w:rsidRPr="003E216B" w:rsidRDefault="009E77E1" w:rsidP="003E216B">
      <w:pPr>
        <w:spacing w:after="200"/>
        <w:ind w:right="283" w:firstLine="709"/>
        <w:jc w:val="both"/>
        <w:rPr>
          <w:b/>
          <w:color w:val="010000"/>
        </w:rPr>
      </w:pPr>
      <w:r w:rsidRPr="003E216B">
        <w:rPr>
          <w:b/>
          <w:color w:val="010000"/>
          <w:shd w:val="clear" w:color="auto" w:fill="FFFFFF"/>
        </w:rPr>
        <w:t xml:space="preserve">İTİRAZ YOLUNA BAŞVURAN: </w:t>
      </w:r>
      <w:r w:rsidRPr="003E216B">
        <w:rPr>
          <w:color w:val="010000"/>
          <w:shd w:val="clear" w:color="auto" w:fill="FFFFFF"/>
        </w:rPr>
        <w:t>Bakırköy 36. İş Mahkemesi</w:t>
      </w:r>
    </w:p>
    <w:p w:rsidR="009E77E1" w:rsidRPr="003E216B" w:rsidRDefault="009E77E1" w:rsidP="003E216B">
      <w:pPr>
        <w:spacing w:after="200"/>
        <w:ind w:right="283" w:firstLine="709"/>
        <w:jc w:val="both"/>
        <w:rPr>
          <w:color w:val="010000"/>
        </w:rPr>
      </w:pPr>
      <w:r w:rsidRPr="003E216B">
        <w:rPr>
          <w:b/>
          <w:color w:val="010000"/>
        </w:rPr>
        <w:t>İTİRAZIN KONUSU:</w:t>
      </w:r>
      <w:r w:rsidRPr="003E216B">
        <w:rPr>
          <w:color w:val="010000"/>
        </w:rPr>
        <w:t xml:space="preserve"> </w:t>
      </w:r>
      <w:bookmarkStart w:id="1" w:name="_Hlk166245773"/>
      <w:r w:rsidRPr="003E216B">
        <w:rPr>
          <w:rStyle w:val="grame"/>
          <w:color w:val="010000"/>
        </w:rPr>
        <w:t>7/6/2012</w:t>
      </w:r>
      <w:r w:rsidR="003E216B" w:rsidRPr="003E216B">
        <w:rPr>
          <w:color w:val="010000"/>
        </w:rPr>
        <w:t xml:space="preserve"> </w:t>
      </w:r>
      <w:r w:rsidRPr="003E216B">
        <w:rPr>
          <w:color w:val="010000"/>
        </w:rPr>
        <w:t xml:space="preserve">tarihli ve 6325 sayılı Hukuk Uyuşmazlıklarında Arabuluculuk Kanunu’nun 5. </w:t>
      </w:r>
      <w:r w:rsidRPr="003E216B">
        <w:rPr>
          <w:bCs/>
          <w:color w:val="010000"/>
        </w:rPr>
        <w:t xml:space="preserve">maddesinin </w:t>
      </w:r>
      <w:r w:rsidRPr="003E216B">
        <w:rPr>
          <w:color w:val="010000"/>
        </w:rPr>
        <w:t xml:space="preserve">(3) numaralı </w:t>
      </w:r>
      <w:r w:rsidRPr="003E216B">
        <w:rPr>
          <w:bCs/>
          <w:color w:val="010000"/>
        </w:rPr>
        <w:t>fıkrasının</w:t>
      </w:r>
      <w:r w:rsidRPr="003E216B">
        <w:rPr>
          <w:color w:val="010000"/>
        </w:rPr>
        <w:t xml:space="preserve"> birinci cümlesinin “</w:t>
      </w:r>
      <w:r w:rsidRPr="003E216B">
        <w:rPr>
          <w:i/>
          <w:color w:val="010000"/>
        </w:rPr>
        <w:t>mahkemeler</w:t>
      </w:r>
      <w:r w:rsidRPr="003E216B">
        <w:rPr>
          <w:color w:val="010000"/>
        </w:rPr>
        <w:t xml:space="preserve">” yönünden </w:t>
      </w:r>
      <w:bookmarkEnd w:id="1"/>
      <w:r w:rsidRPr="003E216B">
        <w:rPr>
          <w:color w:val="010000"/>
          <w:lang w:eastAsia="en-US"/>
        </w:rPr>
        <w:t xml:space="preserve">Anayasa’nın Başlangıç kısmı ile 2., 9., 36., 40., 48., 49., 138. ve 141. maddelerine aykırılığı </w:t>
      </w:r>
      <w:r w:rsidRPr="003E216B">
        <w:rPr>
          <w:color w:val="010000"/>
        </w:rPr>
        <w:t>ileri sürülerek iptaline karar verilmesi talebidir.</w:t>
      </w:r>
    </w:p>
    <w:p w:rsidR="009E77E1" w:rsidRPr="003E216B" w:rsidRDefault="009E77E1" w:rsidP="003E216B">
      <w:pPr>
        <w:spacing w:after="200"/>
        <w:ind w:right="283" w:firstLine="709"/>
        <w:jc w:val="both"/>
        <w:rPr>
          <w:color w:val="010000"/>
          <w:shd w:val="clear" w:color="auto" w:fill="FFFFFF"/>
        </w:rPr>
      </w:pPr>
      <w:r w:rsidRPr="003E216B">
        <w:rPr>
          <w:b/>
          <w:color w:val="010000"/>
          <w:shd w:val="clear" w:color="auto" w:fill="FFFFFF"/>
        </w:rPr>
        <w:t xml:space="preserve">OLAY: </w:t>
      </w:r>
      <w:r w:rsidRPr="003E216B">
        <w:rPr>
          <w:color w:val="010000"/>
        </w:rPr>
        <w:t xml:space="preserve">Tespit ve ihtiyari arabuluculuk anlaşma belgesinin iptali talebiyle açılan davada itiraz konusu </w:t>
      </w:r>
      <w:r w:rsidRPr="003E216B">
        <w:rPr>
          <w:color w:val="010000"/>
          <w:shd w:val="clear" w:color="auto" w:fill="FFFFFF"/>
        </w:rPr>
        <w:t>kuralın Anayasa’ya aykırı olduğu kanısına varan Mahkeme, iptali için başvurmuştur.</w:t>
      </w:r>
      <w:r w:rsidR="003E216B" w:rsidRPr="003E216B">
        <w:rPr>
          <w:color w:val="010000"/>
          <w:shd w:val="clear" w:color="auto" w:fill="FFFFFF"/>
        </w:rPr>
        <w:t xml:space="preserve"> </w:t>
      </w:r>
    </w:p>
    <w:p w:rsidR="009E77E1" w:rsidRPr="003E216B" w:rsidRDefault="009E77E1" w:rsidP="003E216B">
      <w:pPr>
        <w:spacing w:after="200"/>
        <w:ind w:right="283" w:firstLine="709"/>
        <w:jc w:val="both"/>
        <w:rPr>
          <w:b/>
          <w:bCs/>
          <w:color w:val="010000"/>
          <w:shd w:val="clear" w:color="auto" w:fill="FFFFFF"/>
        </w:rPr>
      </w:pPr>
      <w:r w:rsidRPr="003E216B">
        <w:rPr>
          <w:b/>
          <w:bCs/>
          <w:color w:val="010000"/>
          <w:shd w:val="clear" w:color="auto" w:fill="FFFFFF"/>
        </w:rPr>
        <w:t>I.</w:t>
      </w:r>
      <w:r w:rsidRPr="003E216B">
        <w:rPr>
          <w:b/>
          <w:color w:val="010000"/>
          <w:shd w:val="clear" w:color="auto" w:fill="FFFFFF"/>
        </w:rPr>
        <w:t xml:space="preserve"> </w:t>
      </w:r>
      <w:r w:rsidRPr="003E216B">
        <w:rPr>
          <w:b/>
          <w:bCs/>
          <w:color w:val="010000"/>
          <w:shd w:val="clear" w:color="auto" w:fill="FFFFFF"/>
        </w:rPr>
        <w:t>İPTALİ İSTENEN KANUN HÜKMÜ</w:t>
      </w:r>
    </w:p>
    <w:p w:rsidR="009E77E1" w:rsidRPr="003E216B" w:rsidRDefault="009E77E1" w:rsidP="003E216B">
      <w:pPr>
        <w:spacing w:after="200"/>
        <w:ind w:right="283" w:firstLine="709"/>
        <w:jc w:val="both"/>
        <w:rPr>
          <w:color w:val="010000"/>
          <w:shd w:val="clear" w:color="auto" w:fill="FFFFFF"/>
        </w:rPr>
      </w:pPr>
      <w:r w:rsidRPr="003E216B">
        <w:rPr>
          <w:color w:val="010000"/>
          <w:shd w:val="clear" w:color="auto" w:fill="FFFFFF"/>
        </w:rPr>
        <w:t xml:space="preserve">Kanun’un itiraz konusu kuralın da yer aldığı 5. maddesi şöyledir: </w:t>
      </w:r>
    </w:p>
    <w:p w:rsidR="009E77E1" w:rsidRPr="003E216B" w:rsidRDefault="009E77E1" w:rsidP="003E216B">
      <w:pPr>
        <w:spacing w:after="200"/>
        <w:ind w:right="283" w:firstLine="709"/>
        <w:jc w:val="both"/>
        <w:rPr>
          <w:i/>
          <w:iCs/>
          <w:color w:val="010000"/>
          <w:szCs w:val="22"/>
        </w:rPr>
      </w:pPr>
      <w:r w:rsidRPr="003E216B">
        <w:rPr>
          <w:iCs/>
          <w:color w:val="010000"/>
          <w:szCs w:val="22"/>
        </w:rPr>
        <w:t>“</w:t>
      </w:r>
      <w:r w:rsidRPr="003E216B">
        <w:rPr>
          <w:i/>
          <w:iCs/>
          <w:color w:val="010000"/>
          <w:szCs w:val="22"/>
        </w:rPr>
        <w:t xml:space="preserve">Beyan veya belgelerin kullanılamaması </w:t>
      </w:r>
    </w:p>
    <w:p w:rsidR="009E77E1" w:rsidRPr="003E216B" w:rsidRDefault="009E77E1" w:rsidP="003E216B">
      <w:pPr>
        <w:spacing w:after="200"/>
        <w:ind w:right="283" w:firstLine="709"/>
        <w:jc w:val="both"/>
        <w:rPr>
          <w:i/>
          <w:iCs/>
          <w:color w:val="010000"/>
          <w:szCs w:val="22"/>
        </w:rPr>
      </w:pPr>
      <w:r w:rsidRPr="003E216B">
        <w:rPr>
          <w:i/>
          <w:iCs/>
          <w:color w:val="010000"/>
          <w:szCs w:val="22"/>
        </w:rPr>
        <w:t xml:space="preserve">MADDE 5 – (1) Taraflar, arabulucu veya arabuluculuğa katılanlar da dâhil üçüncü bir kişi, uyuşmazlıkla ilgili olarak hukuk davası açıldığında yahut tahkim yoluna başvurulduğunda, aşağıdaki beyan veya belgeleri delil olarak ileri süremez ve bunlar hakkında tanıklık yapamaz: </w:t>
      </w:r>
    </w:p>
    <w:p w:rsidR="009E77E1" w:rsidRPr="003E216B" w:rsidRDefault="009E77E1" w:rsidP="003E216B">
      <w:pPr>
        <w:spacing w:after="200"/>
        <w:ind w:right="283" w:firstLine="709"/>
        <w:jc w:val="both"/>
        <w:rPr>
          <w:i/>
          <w:iCs/>
          <w:color w:val="010000"/>
          <w:szCs w:val="22"/>
        </w:rPr>
      </w:pPr>
      <w:r w:rsidRPr="003E216B">
        <w:rPr>
          <w:i/>
          <w:iCs/>
          <w:color w:val="010000"/>
          <w:szCs w:val="22"/>
        </w:rPr>
        <w:t xml:space="preserve">a) Taraflarca yapılan arabuluculuk daveti veya bir tarafın arabuluculuk faaliyetine katılma isteği. </w:t>
      </w:r>
    </w:p>
    <w:p w:rsidR="009E77E1" w:rsidRPr="003E216B" w:rsidRDefault="009E77E1" w:rsidP="003E216B">
      <w:pPr>
        <w:spacing w:after="200"/>
        <w:ind w:right="283" w:firstLine="709"/>
        <w:jc w:val="both"/>
        <w:rPr>
          <w:i/>
          <w:iCs/>
          <w:color w:val="010000"/>
          <w:szCs w:val="22"/>
        </w:rPr>
      </w:pPr>
      <w:r w:rsidRPr="003E216B">
        <w:rPr>
          <w:i/>
          <w:iCs/>
          <w:color w:val="010000"/>
          <w:szCs w:val="22"/>
        </w:rPr>
        <w:t xml:space="preserve">b) Uyuşmazlığın arabuluculuk yolu ile sona erdirilmesi için taraflarca ileri sürülen görüşler ve teklifler. </w:t>
      </w:r>
    </w:p>
    <w:p w:rsidR="009E77E1" w:rsidRPr="003E216B" w:rsidRDefault="009E77E1" w:rsidP="003E216B">
      <w:pPr>
        <w:spacing w:after="200"/>
        <w:ind w:right="283" w:firstLine="709"/>
        <w:jc w:val="both"/>
        <w:rPr>
          <w:i/>
          <w:iCs/>
          <w:color w:val="010000"/>
          <w:szCs w:val="22"/>
        </w:rPr>
      </w:pPr>
      <w:r w:rsidRPr="003E216B">
        <w:rPr>
          <w:i/>
          <w:iCs/>
          <w:color w:val="010000"/>
          <w:szCs w:val="22"/>
        </w:rPr>
        <w:t xml:space="preserve">c) Arabuluculuk faaliyeti esnasında, taraflarca ileri sürülen öneriler veya herhangi bir vakıa veya iddianın kabulü. </w:t>
      </w:r>
    </w:p>
    <w:p w:rsidR="009E77E1" w:rsidRPr="003E216B" w:rsidRDefault="009E77E1" w:rsidP="003E216B">
      <w:pPr>
        <w:spacing w:after="200"/>
        <w:ind w:right="283" w:firstLine="709"/>
        <w:jc w:val="both"/>
        <w:rPr>
          <w:i/>
          <w:iCs/>
          <w:color w:val="010000"/>
          <w:szCs w:val="22"/>
        </w:rPr>
      </w:pPr>
      <w:proofErr w:type="gramStart"/>
      <w:r w:rsidRPr="003E216B">
        <w:rPr>
          <w:i/>
          <w:iCs/>
          <w:color w:val="010000"/>
          <w:szCs w:val="22"/>
        </w:rPr>
        <w:t>ç</w:t>
      </w:r>
      <w:proofErr w:type="gramEnd"/>
      <w:r w:rsidRPr="003E216B">
        <w:rPr>
          <w:i/>
          <w:iCs/>
          <w:color w:val="010000"/>
          <w:szCs w:val="22"/>
        </w:rPr>
        <w:t xml:space="preserve">) Sadece arabuluculuk faaliyeti dolayısıyla hazırlanan belgeler. </w:t>
      </w:r>
    </w:p>
    <w:p w:rsidR="009E77E1" w:rsidRPr="003E216B" w:rsidRDefault="009E77E1" w:rsidP="003E216B">
      <w:pPr>
        <w:spacing w:after="200"/>
        <w:ind w:right="283" w:firstLine="709"/>
        <w:jc w:val="both"/>
        <w:rPr>
          <w:i/>
          <w:iCs/>
          <w:color w:val="010000"/>
          <w:szCs w:val="22"/>
        </w:rPr>
      </w:pPr>
      <w:r w:rsidRPr="003E216B">
        <w:rPr>
          <w:i/>
          <w:iCs/>
          <w:color w:val="010000"/>
          <w:szCs w:val="22"/>
        </w:rPr>
        <w:t xml:space="preserve">(2) Birinci fıkra hükmü, beyan veya belgenin şekline bakılmaksızın uygulanır. </w:t>
      </w:r>
    </w:p>
    <w:p w:rsidR="009E77E1" w:rsidRPr="003E216B" w:rsidRDefault="009E77E1" w:rsidP="003E216B">
      <w:pPr>
        <w:spacing w:after="200"/>
        <w:ind w:right="283" w:firstLine="709"/>
        <w:jc w:val="both"/>
        <w:rPr>
          <w:i/>
          <w:iCs/>
          <w:color w:val="010000"/>
          <w:szCs w:val="22"/>
        </w:rPr>
      </w:pPr>
      <w:r w:rsidRPr="003E216B">
        <w:rPr>
          <w:i/>
          <w:iCs/>
          <w:color w:val="010000"/>
          <w:szCs w:val="22"/>
        </w:rPr>
        <w:t xml:space="preserve">(3) </w:t>
      </w:r>
      <w:bookmarkStart w:id="2" w:name="_Hlk196734377"/>
      <w:r w:rsidRPr="003E216B">
        <w:rPr>
          <w:b/>
          <w:i/>
          <w:iCs/>
          <w:color w:val="010000"/>
          <w:szCs w:val="22"/>
          <w:u w:val="single"/>
        </w:rPr>
        <w:t>Birinci fıkrada belirtilen bilgilerin açıklanması mahkeme, hakem veya herhangi bir idari makam tarafından istenemez.</w:t>
      </w:r>
      <w:r w:rsidRPr="003E216B">
        <w:rPr>
          <w:i/>
          <w:iCs/>
          <w:color w:val="010000"/>
          <w:szCs w:val="22"/>
        </w:rPr>
        <w:t xml:space="preserve"> </w:t>
      </w:r>
      <w:bookmarkEnd w:id="2"/>
      <w:r w:rsidRPr="003E216B">
        <w:rPr>
          <w:i/>
          <w:iCs/>
          <w:color w:val="010000"/>
          <w:szCs w:val="22"/>
        </w:rPr>
        <w:t xml:space="preserve">Bu beyan veya belgeler, birinci fıkrada öngörülenin aksine, delil olarak sunulmuş olsa dahi hükme esas alınamaz. Ancak, söz konusu bilgiler bir kanun hükmü tarafından emredildiği veya arabuluculuk süreci sonunda varılan anlaşmanın uygulanması ve icrası için gerekli olduğu ölçüde açıklanabilir. 212/10/2017 tarihli ve 7036 sayılı Kanunun 18 inci maddesiyle, bu fıkrada yer alan </w:t>
      </w:r>
      <w:r w:rsidRPr="003E216B">
        <w:rPr>
          <w:iCs/>
          <w:color w:val="010000"/>
          <w:szCs w:val="22"/>
        </w:rPr>
        <w:t>“</w:t>
      </w:r>
      <w:r w:rsidRPr="003E216B">
        <w:rPr>
          <w:i/>
          <w:iCs/>
          <w:color w:val="010000"/>
          <w:szCs w:val="22"/>
        </w:rPr>
        <w:t>taraflar da</w:t>
      </w:r>
      <w:r w:rsidRPr="003E216B">
        <w:rPr>
          <w:iCs/>
          <w:color w:val="010000"/>
          <w:szCs w:val="22"/>
        </w:rPr>
        <w:t>”</w:t>
      </w:r>
      <w:r w:rsidRPr="003E216B">
        <w:rPr>
          <w:i/>
          <w:iCs/>
          <w:color w:val="010000"/>
          <w:szCs w:val="22"/>
        </w:rPr>
        <w:t xml:space="preserve"> ibaresi </w:t>
      </w:r>
      <w:r w:rsidRPr="003E216B">
        <w:rPr>
          <w:iCs/>
          <w:color w:val="010000"/>
          <w:szCs w:val="22"/>
        </w:rPr>
        <w:t>“</w:t>
      </w:r>
      <w:r w:rsidRPr="003E216B">
        <w:rPr>
          <w:i/>
          <w:iCs/>
          <w:color w:val="010000"/>
          <w:szCs w:val="22"/>
        </w:rPr>
        <w:t>taraflar ve görüşmelere katılan diğer kişiler de</w:t>
      </w:r>
      <w:r w:rsidRPr="003E216B">
        <w:rPr>
          <w:iCs/>
          <w:color w:val="010000"/>
          <w:szCs w:val="22"/>
        </w:rPr>
        <w:t>”</w:t>
      </w:r>
      <w:r w:rsidRPr="003E216B">
        <w:rPr>
          <w:i/>
          <w:iCs/>
          <w:color w:val="010000"/>
          <w:szCs w:val="22"/>
        </w:rPr>
        <w:t xml:space="preserve"> şeklinde değiştirilmiştir. </w:t>
      </w:r>
    </w:p>
    <w:p w:rsidR="009E77E1" w:rsidRPr="003E216B" w:rsidRDefault="009E77E1" w:rsidP="003E216B">
      <w:pPr>
        <w:spacing w:after="200"/>
        <w:ind w:right="283" w:firstLine="709"/>
        <w:jc w:val="both"/>
        <w:rPr>
          <w:i/>
          <w:iCs/>
          <w:color w:val="010000"/>
          <w:szCs w:val="22"/>
        </w:rPr>
      </w:pPr>
      <w:r w:rsidRPr="003E216B">
        <w:rPr>
          <w:i/>
          <w:iCs/>
          <w:color w:val="010000"/>
          <w:szCs w:val="22"/>
        </w:rPr>
        <w:t xml:space="preserve">(4) Yukarıdaki fıkralar, arabuluculuğun konusuyla ilgili olup olmadığına bakılmaksızın, hukuk davası ve tahkimde uygulanır. </w:t>
      </w:r>
    </w:p>
    <w:p w:rsidR="009E77E1" w:rsidRPr="003E216B" w:rsidRDefault="009E77E1" w:rsidP="003E216B">
      <w:pPr>
        <w:spacing w:after="200"/>
        <w:ind w:right="283" w:firstLine="709"/>
        <w:jc w:val="both"/>
        <w:rPr>
          <w:color w:val="010000"/>
          <w:shd w:val="clear" w:color="auto" w:fill="FFFFFF"/>
        </w:rPr>
      </w:pPr>
      <w:r w:rsidRPr="003E216B">
        <w:rPr>
          <w:i/>
          <w:iCs/>
          <w:color w:val="010000"/>
          <w:szCs w:val="22"/>
        </w:rPr>
        <w:lastRenderedPageBreak/>
        <w:t>(5) Birinci fıkrada belirtilen sınırlamalar saklı kalmak koşuluyla, hukuk davası ve tahkimde ileri sürülebilen deliller, sadece arabuluculukta sunulmaları sebebiyle kabul edilemeyecek deliller haline gelmez.</w:t>
      </w:r>
      <w:r w:rsidRPr="003E216B">
        <w:rPr>
          <w:color w:val="010000"/>
          <w:shd w:val="clear" w:color="auto" w:fill="FFFFFF"/>
        </w:rPr>
        <w:t>”</w:t>
      </w:r>
    </w:p>
    <w:p w:rsidR="009E77E1" w:rsidRPr="003E216B" w:rsidRDefault="009E77E1" w:rsidP="003E216B">
      <w:pPr>
        <w:spacing w:after="200"/>
        <w:ind w:right="283" w:firstLine="709"/>
        <w:jc w:val="both"/>
        <w:rPr>
          <w:b/>
          <w:color w:val="010000"/>
          <w:shd w:val="clear" w:color="auto" w:fill="FFFFFF"/>
        </w:rPr>
      </w:pPr>
      <w:r w:rsidRPr="003E216B">
        <w:rPr>
          <w:b/>
          <w:color w:val="010000"/>
          <w:shd w:val="clear" w:color="auto" w:fill="FFFFFF"/>
        </w:rPr>
        <w:t xml:space="preserve">II. İLK İNCELEME </w:t>
      </w:r>
    </w:p>
    <w:p w:rsidR="009E77E1" w:rsidRPr="003E216B" w:rsidRDefault="009E77E1" w:rsidP="003E216B">
      <w:pPr>
        <w:spacing w:after="200"/>
        <w:ind w:right="283" w:firstLine="709"/>
        <w:jc w:val="both"/>
        <w:rPr>
          <w:color w:val="010000"/>
          <w:shd w:val="clear" w:color="auto" w:fill="FFFFFF"/>
        </w:rPr>
      </w:pPr>
      <w:r w:rsidRPr="003E216B">
        <w:rPr>
          <w:color w:val="010000"/>
          <w:shd w:val="clear" w:color="auto" w:fill="FFFFFF"/>
        </w:rPr>
        <w:t>1. Anayasa Mahkemesi İçtüzüğü hükümleri uyarınca yapılan ilk inceleme toplantısında başvuru kararı ve ekleri, Raportör Derya ATAKUL tarafından hazırlanan ilk inceleme raporu ve itiraz konusu kanun hükmü okunup incelendikten sonra gereği görüşülüp düşünüldü:</w:t>
      </w:r>
    </w:p>
    <w:p w:rsidR="009E77E1" w:rsidRPr="003E216B" w:rsidRDefault="009E77E1" w:rsidP="003E216B">
      <w:pPr>
        <w:spacing w:after="200"/>
        <w:ind w:right="283" w:firstLine="709"/>
        <w:jc w:val="both"/>
        <w:rPr>
          <w:color w:val="010000"/>
          <w:shd w:val="clear" w:color="auto" w:fill="FFFFFF"/>
        </w:rPr>
      </w:pPr>
      <w:r w:rsidRPr="003E216B">
        <w:rPr>
          <w:color w:val="010000"/>
          <w:shd w:val="clear" w:color="auto" w:fill="FFFFFF"/>
        </w:rPr>
        <w:t>2. 30/3/2011 tarihli ve</w:t>
      </w:r>
      <w:r w:rsidR="003E216B" w:rsidRPr="003E216B">
        <w:rPr>
          <w:color w:val="010000"/>
          <w:shd w:val="clear" w:color="auto" w:fill="FFFFFF"/>
        </w:rPr>
        <w:t xml:space="preserve"> </w:t>
      </w:r>
      <w:r w:rsidRPr="003E216B">
        <w:rPr>
          <w:color w:val="010000"/>
          <w:shd w:val="clear" w:color="auto" w:fill="FFFFFF"/>
        </w:rPr>
        <w:t>6216 sayılı Anayasa Mahkemesinin Kuruluşu ve Yargılama Usulleri Hakkında</w:t>
      </w:r>
      <w:r w:rsidR="003E216B" w:rsidRPr="003E216B">
        <w:rPr>
          <w:color w:val="010000"/>
          <w:shd w:val="clear" w:color="auto" w:fill="FFFFFF"/>
        </w:rPr>
        <w:t xml:space="preserve"> </w:t>
      </w:r>
      <w:r w:rsidRPr="003E216B">
        <w:rPr>
          <w:color w:val="010000"/>
          <w:shd w:val="clear" w:color="auto" w:fill="FFFFFF"/>
        </w:rPr>
        <w:t>Kanun’un 40. maddesinde Anayasa Mahkemesine itiraz yoluyla yapılacak başvurularda izlenecek yöntem belirlenmiştir. Anılan maddenin (1) numaralı fıkrasında bir davaya bakmakta olan mahkemenin bu davada uygulanacak bir kanun veya Cumhurbaşkanlığı kararnamesinin hükümlerini Anayasa’ya aykırı görmesi veya taraflardan birinin ileri sürdüğü aykırılık iddiasının ciddi olduğu kanısına varması durumunda bu fıkrada sayılan belgeleri dizi listesine bağlayarak Anayasa Mahkemesine göndereceği kurala bağlanmış, söz konusu fıkranın (a) bendinde de</w:t>
      </w:r>
      <w:r w:rsidR="003E216B" w:rsidRPr="003E216B">
        <w:rPr>
          <w:color w:val="010000"/>
          <w:shd w:val="clear" w:color="auto" w:fill="FFFFFF"/>
        </w:rPr>
        <w:t xml:space="preserve"> </w:t>
      </w:r>
      <w:r w:rsidRPr="003E216B">
        <w:rPr>
          <w:iCs/>
          <w:color w:val="010000"/>
          <w:shd w:val="clear" w:color="auto" w:fill="FFFFFF"/>
        </w:rPr>
        <w:t>“</w:t>
      </w:r>
      <w:r w:rsidRPr="003E216B">
        <w:rPr>
          <w:i/>
          <w:iCs/>
          <w:color w:val="010000"/>
          <w:shd w:val="clear" w:color="auto" w:fill="FFFFFF"/>
        </w:rPr>
        <w:t>İptali istenen kuralların Anayasanın hangi maddelerine aykırı olduklarını açıklayan gerekçeli başvuru kararının aslı</w:t>
      </w:r>
      <w:r w:rsidRPr="003E216B">
        <w:rPr>
          <w:iCs/>
          <w:color w:val="010000"/>
          <w:shd w:val="clear" w:color="auto" w:fill="FFFFFF"/>
        </w:rPr>
        <w:t>”</w:t>
      </w:r>
      <w:r w:rsidR="003E216B" w:rsidRPr="003E216B">
        <w:rPr>
          <w:color w:val="010000"/>
          <w:shd w:val="clear" w:color="auto" w:fill="FFFFFF"/>
        </w:rPr>
        <w:t xml:space="preserve"> </w:t>
      </w:r>
      <w:r w:rsidRPr="003E216B">
        <w:rPr>
          <w:color w:val="010000"/>
          <w:shd w:val="clear" w:color="auto" w:fill="FFFFFF"/>
        </w:rPr>
        <w:t xml:space="preserve">Anayasa Mahkemesine gönderilecek belgeler arasında sayılmıştır. Maddenin (4) numaralı fıkrasında ise açık bir şekilde dayanaktan yoksun veya yöntemine uygun olmayan itiraz başvurularının Anayasa Mahkemesi tarafından esas incelemeye geçilmeksizin gerekçeleriyle reddedileceği hükme bağlanmıştır. </w:t>
      </w:r>
    </w:p>
    <w:p w:rsidR="009E77E1" w:rsidRPr="003E216B" w:rsidRDefault="009E77E1" w:rsidP="003E216B">
      <w:pPr>
        <w:spacing w:after="200"/>
        <w:ind w:right="283" w:firstLine="709"/>
        <w:jc w:val="both"/>
        <w:rPr>
          <w:color w:val="010000"/>
          <w:shd w:val="clear" w:color="auto" w:fill="FFFFFF"/>
        </w:rPr>
      </w:pPr>
      <w:r w:rsidRPr="003E216B">
        <w:rPr>
          <w:color w:val="010000"/>
          <w:shd w:val="clear" w:color="auto" w:fill="FFFFFF"/>
        </w:rPr>
        <w:t xml:space="preserve">3. Anılan </w:t>
      </w:r>
      <w:proofErr w:type="spellStart"/>
      <w:r w:rsidRPr="003E216B">
        <w:rPr>
          <w:color w:val="010000"/>
          <w:shd w:val="clear" w:color="auto" w:fill="FFFFFF"/>
        </w:rPr>
        <w:t>İçtüzük’ün</w:t>
      </w:r>
      <w:proofErr w:type="spellEnd"/>
      <w:r w:rsidRPr="003E216B">
        <w:rPr>
          <w:color w:val="010000"/>
          <w:shd w:val="clear" w:color="auto" w:fill="FFFFFF"/>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w:t>
      </w:r>
    </w:p>
    <w:p w:rsidR="009E77E1" w:rsidRPr="003E216B" w:rsidRDefault="009E77E1" w:rsidP="003E216B">
      <w:pPr>
        <w:spacing w:after="200"/>
        <w:ind w:right="283" w:firstLine="709"/>
        <w:jc w:val="both"/>
        <w:rPr>
          <w:color w:val="010000"/>
          <w:shd w:val="clear" w:color="auto" w:fill="FFFFFF"/>
        </w:rPr>
      </w:pPr>
      <w:r w:rsidRPr="003E216B">
        <w:rPr>
          <w:color w:val="010000"/>
          <w:shd w:val="clear" w:color="auto" w:fill="FFFFFF"/>
        </w:rPr>
        <w:t xml:space="preserve">4. </w:t>
      </w:r>
      <w:proofErr w:type="spellStart"/>
      <w:r w:rsidRPr="003E216B">
        <w:rPr>
          <w:color w:val="010000"/>
          <w:shd w:val="clear" w:color="auto" w:fill="FFFFFF"/>
        </w:rPr>
        <w:t>İçtüzük’ün</w:t>
      </w:r>
      <w:proofErr w:type="spellEnd"/>
      <w:r w:rsidRPr="003E216B">
        <w:rPr>
          <w:color w:val="010000"/>
          <w:shd w:val="clear" w:color="auto" w:fill="FFFFFF"/>
        </w:rPr>
        <w:t xml:space="preserve"> 49. maddesinin (1) numaralı fıkrasının (b) bendinde ise Anayasa Mahkemesince yapılan ilk incelemede, başvuruda eksikliklerin bulunduğunun tespit edilmesi hâlinde itiraz yoluna ilişkin işlerde esas incelemeye geçilmeksizin başvurunun reddine karar verileceği; (2) numaralı fıkrasında da anılan (b) bendi uyarınca verilen kararın itiraz yoluna başvuran mahkemenin eksiklikleri tamamlayarak yeniden başvurmasına engel olmadığı belirtilmiştir.</w:t>
      </w:r>
    </w:p>
    <w:p w:rsidR="009E77E1" w:rsidRPr="003E216B" w:rsidRDefault="009E77E1" w:rsidP="003E216B">
      <w:pPr>
        <w:spacing w:after="200"/>
        <w:ind w:right="283" w:firstLine="709"/>
        <w:jc w:val="both"/>
        <w:rPr>
          <w:color w:val="010000"/>
          <w:shd w:val="clear" w:color="auto" w:fill="FFFFFF"/>
        </w:rPr>
      </w:pPr>
      <w:r w:rsidRPr="003E216B">
        <w:rPr>
          <w:color w:val="010000"/>
          <w:shd w:val="clear" w:color="auto" w:fill="FFFFFF"/>
        </w:rPr>
        <w:t xml:space="preserve">5. Yapılan incelemede başvuru kararının içeriğinde 6325 sayılı Kanun’un 5. maddesinin </w:t>
      </w:r>
      <w:r w:rsidRPr="003E216B">
        <w:rPr>
          <w:color w:val="010000"/>
        </w:rPr>
        <w:t xml:space="preserve">(3) numaralı </w:t>
      </w:r>
      <w:r w:rsidRPr="003E216B">
        <w:rPr>
          <w:bCs/>
          <w:color w:val="010000"/>
        </w:rPr>
        <w:t>fıkrasının</w:t>
      </w:r>
      <w:r w:rsidRPr="003E216B">
        <w:rPr>
          <w:color w:val="010000"/>
        </w:rPr>
        <w:t xml:space="preserve"> </w:t>
      </w:r>
      <w:r w:rsidRPr="003E216B">
        <w:rPr>
          <w:color w:val="010000"/>
          <w:shd w:val="clear" w:color="auto" w:fill="FFFFFF"/>
        </w:rPr>
        <w:t>“</w:t>
      </w:r>
      <w:r w:rsidRPr="003E216B">
        <w:rPr>
          <w:i/>
          <w:color w:val="010000"/>
          <w:shd w:val="clear" w:color="auto" w:fill="FFFFFF"/>
        </w:rPr>
        <w:t>Birinci fıkrada belirtilen bilgilerin açıklanması mahkeme, hakem veya herhangi bir idari makam tarafından istenemez.</w:t>
      </w:r>
      <w:r w:rsidRPr="003E216B">
        <w:rPr>
          <w:color w:val="010000"/>
          <w:shd w:val="clear" w:color="auto" w:fill="FFFFFF"/>
        </w:rPr>
        <w:t>”</w:t>
      </w:r>
      <w:r w:rsidRPr="003E216B">
        <w:rPr>
          <w:i/>
          <w:color w:val="010000"/>
          <w:shd w:val="clear" w:color="auto" w:fill="FFFFFF"/>
        </w:rPr>
        <w:t xml:space="preserve"> </w:t>
      </w:r>
      <w:r w:rsidRPr="003E216B">
        <w:rPr>
          <w:color w:val="010000"/>
          <w:shd w:val="clear" w:color="auto" w:fill="FFFFFF"/>
        </w:rPr>
        <w:t>şeklindeki birinci cümlesine yönelik gerekçelerle Anayasa’ya aykırılık iddiasında bulunulduğu, “</w:t>
      </w:r>
      <w:r w:rsidRPr="003E216B">
        <w:rPr>
          <w:i/>
          <w:color w:val="010000"/>
          <w:shd w:val="clear" w:color="auto" w:fill="FFFFFF"/>
        </w:rPr>
        <w:t>KARAR</w:t>
      </w:r>
      <w:r w:rsidRPr="003E216B">
        <w:rPr>
          <w:color w:val="010000"/>
          <w:shd w:val="clear" w:color="auto" w:fill="FFFFFF"/>
        </w:rPr>
        <w:t>” başlıklı son bölümde ise anılan fıkranın tamamının “</w:t>
      </w:r>
      <w:r w:rsidRPr="003E216B">
        <w:rPr>
          <w:i/>
          <w:color w:val="010000"/>
          <w:shd w:val="clear" w:color="auto" w:fill="FFFFFF"/>
        </w:rPr>
        <w:t>mahkemeler</w:t>
      </w:r>
      <w:r w:rsidRPr="003E216B">
        <w:rPr>
          <w:color w:val="010000"/>
          <w:shd w:val="clear" w:color="auto" w:fill="FFFFFF"/>
        </w:rPr>
        <w:t>” yönünden Anayasa’ya aykırı olduğunun ileri sürüldüğü görülmektedir. Bu hâliyle anılan fıkranın tamamının mı yoksa birinci cümlesinin mi iptalinin talep edildiği belirsizdir. Bu itibarla başvurunun yöntemine uygun olmadığı sonucuna ulaşılmıştır.</w:t>
      </w:r>
    </w:p>
    <w:p w:rsidR="009E77E1" w:rsidRPr="003E216B" w:rsidRDefault="009E77E1" w:rsidP="003E216B">
      <w:pPr>
        <w:spacing w:after="200"/>
        <w:ind w:right="283" w:firstLine="709"/>
        <w:jc w:val="both"/>
        <w:rPr>
          <w:bCs/>
          <w:color w:val="010000"/>
        </w:rPr>
      </w:pPr>
      <w:r w:rsidRPr="003E216B">
        <w:rPr>
          <w:color w:val="010000"/>
          <w:shd w:val="clear" w:color="auto" w:fill="FFFFFF"/>
        </w:rPr>
        <w:t>6</w:t>
      </w:r>
      <w:r w:rsidRPr="003E216B">
        <w:rPr>
          <w:bCs/>
          <w:color w:val="010000"/>
        </w:rPr>
        <w:t>. Kaldı ki itiraz yoluna başvuran Mahkeme, kuralın “</w:t>
      </w:r>
      <w:r w:rsidRPr="003E216B">
        <w:rPr>
          <w:bCs/>
          <w:i/>
          <w:color w:val="010000"/>
        </w:rPr>
        <w:t>mahkemeler</w:t>
      </w:r>
      <w:r w:rsidRPr="003E216B">
        <w:rPr>
          <w:bCs/>
          <w:color w:val="010000"/>
        </w:rPr>
        <w:t>” yönünden iptalini talep etmekle birlikte “</w:t>
      </w:r>
      <w:r w:rsidRPr="003E216B">
        <w:rPr>
          <w:bCs/>
          <w:i/>
          <w:color w:val="010000"/>
        </w:rPr>
        <w:t>…</w:t>
      </w:r>
      <w:proofErr w:type="gramStart"/>
      <w:r w:rsidRPr="003E216B">
        <w:rPr>
          <w:bCs/>
          <w:i/>
          <w:color w:val="010000"/>
        </w:rPr>
        <w:t>mahkeme,…</w:t>
      </w:r>
      <w:proofErr w:type="gramEnd"/>
      <w:r w:rsidRPr="003E216B">
        <w:rPr>
          <w:bCs/>
          <w:color w:val="010000"/>
        </w:rPr>
        <w:t>”</w:t>
      </w:r>
      <w:r w:rsidRPr="003E216B">
        <w:rPr>
          <w:bCs/>
          <w:i/>
          <w:color w:val="010000"/>
        </w:rPr>
        <w:t xml:space="preserve"> </w:t>
      </w:r>
      <w:r w:rsidRPr="003E216B">
        <w:rPr>
          <w:bCs/>
          <w:color w:val="010000"/>
        </w:rPr>
        <w:t>ibaresinin anılan Kanun’un 5. maddesinin (3) numaralı fıkrasının birinci cümlesinde yer aldığı gözetildiğinde söz konusu cümlenin “</w:t>
      </w:r>
      <w:r w:rsidRPr="003E216B">
        <w:rPr>
          <w:bCs/>
          <w:i/>
          <w:color w:val="010000"/>
        </w:rPr>
        <w:t>mahkemeler</w:t>
      </w:r>
      <w:r w:rsidRPr="003E216B">
        <w:rPr>
          <w:bCs/>
          <w:color w:val="010000"/>
        </w:rPr>
        <w:t>” yönünden iptalinin talep edilmesi yerine doğrudan cümlede yer alan “</w:t>
      </w:r>
      <w:r w:rsidRPr="003E216B">
        <w:rPr>
          <w:bCs/>
          <w:i/>
          <w:color w:val="010000"/>
        </w:rPr>
        <w:t>…mahkeme,…</w:t>
      </w:r>
      <w:r w:rsidRPr="003E216B">
        <w:rPr>
          <w:bCs/>
          <w:color w:val="010000"/>
        </w:rPr>
        <w:t>” ibaresinin iptalini talep edebileceği de açıktır.</w:t>
      </w:r>
      <w:r w:rsidRPr="003E216B" w:rsidDel="005D75DC">
        <w:rPr>
          <w:bCs/>
          <w:color w:val="010000"/>
        </w:rPr>
        <w:t xml:space="preserve"> </w:t>
      </w:r>
    </w:p>
    <w:p w:rsidR="009E77E1" w:rsidRPr="003E216B" w:rsidRDefault="009E77E1" w:rsidP="003E216B">
      <w:pPr>
        <w:spacing w:after="200"/>
        <w:ind w:right="283" w:firstLine="709"/>
        <w:jc w:val="both"/>
        <w:rPr>
          <w:color w:val="010000"/>
          <w:shd w:val="clear" w:color="auto" w:fill="FFFFFF"/>
        </w:rPr>
      </w:pPr>
      <w:r w:rsidRPr="003E216B">
        <w:rPr>
          <w:color w:val="010000"/>
          <w:shd w:val="clear" w:color="auto" w:fill="FFFFFF"/>
        </w:rPr>
        <w:t xml:space="preserve">7. Açıklanan nedenle 6216 sayılı Kanun’un 40. maddesinin (1) numaralı fıkrasının (a) bendi ile </w:t>
      </w:r>
      <w:proofErr w:type="spellStart"/>
      <w:r w:rsidRPr="003E216B">
        <w:rPr>
          <w:color w:val="010000"/>
          <w:shd w:val="clear" w:color="auto" w:fill="FFFFFF"/>
        </w:rPr>
        <w:t>İçtüzük’ün</w:t>
      </w:r>
      <w:proofErr w:type="spellEnd"/>
      <w:r w:rsidRPr="003E216B">
        <w:rPr>
          <w:color w:val="010000"/>
          <w:shd w:val="clear" w:color="auto" w:fill="FFFFFF"/>
        </w:rPr>
        <w:t xml:space="preserve"> 46. maddesinin (1) numaralı fıkrasının (a) bendine aykırı olduğu anlaşılan </w:t>
      </w:r>
      <w:r w:rsidRPr="003E216B">
        <w:rPr>
          <w:color w:val="010000"/>
          <w:shd w:val="clear" w:color="auto" w:fill="FFFFFF"/>
        </w:rPr>
        <w:lastRenderedPageBreak/>
        <w:t>başvurunun 6216 sayılı Kanun’un 40. maddesinin (4) numaralı fıkrası gereğince</w:t>
      </w:r>
      <w:r w:rsidR="003E216B" w:rsidRPr="003E216B">
        <w:rPr>
          <w:color w:val="010000"/>
          <w:shd w:val="clear" w:color="auto" w:fill="FFFFFF"/>
        </w:rPr>
        <w:t xml:space="preserve"> </w:t>
      </w:r>
      <w:r w:rsidRPr="003E216B">
        <w:rPr>
          <w:color w:val="010000"/>
          <w:shd w:val="clear" w:color="auto" w:fill="FFFFFF"/>
        </w:rPr>
        <w:t>yöntemine uygun olmadığından reddi gerekir.</w:t>
      </w:r>
    </w:p>
    <w:p w:rsidR="009E77E1" w:rsidRPr="003E216B" w:rsidRDefault="009E77E1" w:rsidP="003E216B">
      <w:pPr>
        <w:spacing w:after="200"/>
        <w:ind w:right="283" w:firstLine="709"/>
        <w:jc w:val="both"/>
        <w:rPr>
          <w:b/>
          <w:bCs/>
          <w:color w:val="010000"/>
          <w:shd w:val="clear" w:color="auto" w:fill="FFFFFF"/>
        </w:rPr>
      </w:pPr>
      <w:r w:rsidRPr="003E216B">
        <w:rPr>
          <w:b/>
          <w:bCs/>
          <w:color w:val="010000"/>
          <w:shd w:val="clear" w:color="auto" w:fill="FFFFFF"/>
        </w:rPr>
        <w:t>III. HÜKÜM</w:t>
      </w:r>
    </w:p>
    <w:p w:rsidR="009E77E1" w:rsidRPr="003E216B" w:rsidRDefault="009E77E1" w:rsidP="003E216B">
      <w:pPr>
        <w:pStyle w:val="KonuBal"/>
        <w:widowControl/>
        <w:tabs>
          <w:tab w:val="clear" w:pos="1985"/>
        </w:tabs>
        <w:spacing w:after="200"/>
        <w:ind w:right="283" w:firstLine="709"/>
        <w:jc w:val="both"/>
        <w:rPr>
          <w:color w:val="010000"/>
          <w:szCs w:val="24"/>
        </w:rPr>
      </w:pPr>
      <w:r w:rsidRPr="003E216B">
        <w:rPr>
          <w:rStyle w:val="grame"/>
          <w:color w:val="010000"/>
          <w:szCs w:val="24"/>
        </w:rPr>
        <w:t>7/6/2012</w:t>
      </w:r>
      <w:r w:rsidR="003E216B" w:rsidRPr="003E216B">
        <w:rPr>
          <w:color w:val="010000"/>
          <w:szCs w:val="24"/>
        </w:rPr>
        <w:t xml:space="preserve"> </w:t>
      </w:r>
      <w:r w:rsidRPr="003E216B">
        <w:rPr>
          <w:color w:val="010000"/>
          <w:szCs w:val="24"/>
        </w:rPr>
        <w:t xml:space="preserve">tarihli ve 6325 sayılı Hukuk Uyuşmazlıklarında Arabuluculuk Kanunu’nun 5. </w:t>
      </w:r>
      <w:r w:rsidRPr="003E216B">
        <w:rPr>
          <w:bCs/>
          <w:color w:val="010000"/>
          <w:szCs w:val="24"/>
        </w:rPr>
        <w:t xml:space="preserve">maddesinin </w:t>
      </w:r>
      <w:r w:rsidRPr="003E216B">
        <w:rPr>
          <w:color w:val="010000"/>
          <w:szCs w:val="24"/>
        </w:rPr>
        <w:t xml:space="preserve">(3) numaralı </w:t>
      </w:r>
      <w:r w:rsidRPr="003E216B">
        <w:rPr>
          <w:bCs/>
          <w:color w:val="010000"/>
          <w:szCs w:val="24"/>
        </w:rPr>
        <w:t>fıkrasının</w:t>
      </w:r>
      <w:r w:rsidRPr="003E216B">
        <w:rPr>
          <w:color w:val="010000"/>
          <w:szCs w:val="24"/>
        </w:rPr>
        <w:t xml:space="preserve"> birinci cümlesinin “</w:t>
      </w:r>
      <w:r w:rsidRPr="003E216B">
        <w:rPr>
          <w:i/>
          <w:color w:val="010000"/>
          <w:szCs w:val="24"/>
        </w:rPr>
        <w:t>mahkemeler</w:t>
      </w:r>
      <w:r w:rsidRPr="003E216B">
        <w:rPr>
          <w:color w:val="010000"/>
          <w:szCs w:val="24"/>
        </w:rPr>
        <w:t xml:space="preserve">” yönünden iptaline karar verilmesi talebiyle yapılan itiraz başvurusunun 30/3/2011 tarihli ve 6216 sayılı Anayasa Mahkemesinin Kuruluşu ve Yargılama Usulleri Hakkında Kanun’un 40. maddesinin (4) numaralı fıkrası gereğince yöntemine uygun olmadığından REDDİNE </w:t>
      </w:r>
      <w:r w:rsidRPr="003E216B">
        <w:rPr>
          <w:rFonts w:eastAsia="ヒラギノ明朝 Pro W3"/>
          <w:color w:val="010000"/>
          <w:szCs w:val="24"/>
          <w:lang w:eastAsia="en-US"/>
        </w:rPr>
        <w:t xml:space="preserve">22/4/2025 </w:t>
      </w:r>
      <w:r w:rsidRPr="003E216B">
        <w:rPr>
          <w:color w:val="010000"/>
          <w:szCs w:val="24"/>
        </w:rPr>
        <w:t xml:space="preserve">tarihinde OYBİRLİĞİYLE karar verildi. </w:t>
      </w:r>
    </w:p>
    <w:p w:rsidR="003E216B" w:rsidRDefault="003E216B">
      <w:bookmarkStart w:id="3" w:name="_GoBack"/>
      <w:bookmarkEnd w:id="3"/>
    </w:p>
    <w:tbl>
      <w:tblPr>
        <w:tblW w:w="4928" w:type="pct"/>
        <w:jc w:val="center"/>
        <w:tblCellMar>
          <w:left w:w="70" w:type="dxa"/>
          <w:right w:w="70" w:type="dxa"/>
        </w:tblCellMar>
        <w:tblLook w:val="00A0" w:firstRow="1" w:lastRow="0" w:firstColumn="1" w:lastColumn="0" w:noHBand="0" w:noVBand="0"/>
      </w:tblPr>
      <w:tblGrid>
        <w:gridCol w:w="3008"/>
        <w:gridCol w:w="1654"/>
        <w:gridCol w:w="1658"/>
        <w:gridCol w:w="15"/>
        <w:gridCol w:w="3304"/>
      </w:tblGrid>
      <w:tr w:rsidR="009E77E1" w:rsidRPr="003E216B" w:rsidTr="003E216B">
        <w:trPr>
          <w:trHeight w:val="1600"/>
          <w:jc w:val="center"/>
        </w:trPr>
        <w:tc>
          <w:tcPr>
            <w:tcW w:w="1560" w:type="pct"/>
            <w:vAlign w:val="center"/>
            <w:hideMark/>
          </w:tcPr>
          <w:p w:rsidR="009E77E1" w:rsidRPr="003E216B" w:rsidRDefault="009E77E1" w:rsidP="003E216B">
            <w:pPr>
              <w:spacing w:after="120"/>
              <w:jc w:val="center"/>
              <w:rPr>
                <w:color w:val="010000"/>
              </w:rPr>
            </w:pPr>
            <w:r w:rsidRPr="003E216B">
              <w:rPr>
                <w:color w:val="010000"/>
              </w:rPr>
              <w:t>Başkan</w:t>
            </w:r>
          </w:p>
          <w:p w:rsidR="009E77E1" w:rsidRPr="003E216B" w:rsidRDefault="009E77E1" w:rsidP="003E216B">
            <w:pPr>
              <w:spacing w:after="120"/>
              <w:jc w:val="center"/>
              <w:rPr>
                <w:color w:val="010000"/>
              </w:rPr>
            </w:pPr>
            <w:r w:rsidRPr="003E216B">
              <w:rPr>
                <w:color w:val="010000"/>
              </w:rPr>
              <w:t>Kadir ÖZKAYA</w:t>
            </w:r>
          </w:p>
        </w:tc>
        <w:tc>
          <w:tcPr>
            <w:tcW w:w="1718" w:type="pct"/>
            <w:gridSpan w:val="2"/>
            <w:vAlign w:val="center"/>
            <w:hideMark/>
          </w:tcPr>
          <w:p w:rsidR="009E77E1" w:rsidRPr="003E216B" w:rsidRDefault="009E77E1" w:rsidP="003E216B">
            <w:pPr>
              <w:spacing w:after="120"/>
              <w:jc w:val="center"/>
              <w:rPr>
                <w:color w:val="010000"/>
              </w:rPr>
            </w:pPr>
            <w:r w:rsidRPr="003E216B">
              <w:rPr>
                <w:color w:val="010000"/>
              </w:rPr>
              <w:t>Başkanvekili</w:t>
            </w:r>
          </w:p>
          <w:p w:rsidR="009E77E1" w:rsidRPr="003E216B" w:rsidRDefault="009E77E1" w:rsidP="003E216B">
            <w:pPr>
              <w:spacing w:after="120"/>
              <w:jc w:val="center"/>
              <w:rPr>
                <w:color w:val="010000"/>
              </w:rPr>
            </w:pPr>
            <w:r w:rsidRPr="003E216B">
              <w:rPr>
                <w:color w:val="010000"/>
              </w:rPr>
              <w:t>Hasan Tahsin GÖKCAN</w:t>
            </w:r>
          </w:p>
        </w:tc>
        <w:tc>
          <w:tcPr>
            <w:tcW w:w="1722" w:type="pct"/>
            <w:gridSpan w:val="2"/>
            <w:vAlign w:val="center"/>
            <w:hideMark/>
          </w:tcPr>
          <w:p w:rsidR="009E77E1" w:rsidRPr="003E216B" w:rsidRDefault="009E77E1" w:rsidP="003E216B">
            <w:pPr>
              <w:spacing w:after="120"/>
              <w:jc w:val="center"/>
              <w:rPr>
                <w:color w:val="010000"/>
              </w:rPr>
            </w:pPr>
            <w:r w:rsidRPr="003E216B">
              <w:rPr>
                <w:color w:val="010000"/>
              </w:rPr>
              <w:t xml:space="preserve">Başkanvekili </w:t>
            </w:r>
          </w:p>
          <w:p w:rsidR="009E77E1" w:rsidRPr="003E216B" w:rsidRDefault="009E77E1" w:rsidP="003E216B">
            <w:pPr>
              <w:spacing w:after="120"/>
              <w:jc w:val="center"/>
              <w:rPr>
                <w:color w:val="010000"/>
              </w:rPr>
            </w:pPr>
            <w:r w:rsidRPr="003E216B">
              <w:rPr>
                <w:color w:val="010000"/>
              </w:rPr>
              <w:t>Basri BAĞCI</w:t>
            </w:r>
          </w:p>
        </w:tc>
      </w:tr>
      <w:tr w:rsidR="009E77E1" w:rsidRPr="003E216B" w:rsidTr="003E216B">
        <w:trPr>
          <w:trHeight w:val="1600"/>
          <w:jc w:val="center"/>
        </w:trPr>
        <w:tc>
          <w:tcPr>
            <w:tcW w:w="1560" w:type="pct"/>
            <w:vAlign w:val="center"/>
            <w:hideMark/>
          </w:tcPr>
          <w:p w:rsidR="009E77E1" w:rsidRPr="003E216B" w:rsidRDefault="009E77E1" w:rsidP="003E216B">
            <w:pPr>
              <w:spacing w:after="120"/>
              <w:jc w:val="center"/>
              <w:rPr>
                <w:color w:val="010000"/>
              </w:rPr>
            </w:pPr>
            <w:r w:rsidRPr="003E216B">
              <w:rPr>
                <w:color w:val="010000"/>
              </w:rPr>
              <w:t xml:space="preserve">Üye </w:t>
            </w:r>
          </w:p>
          <w:p w:rsidR="009E77E1" w:rsidRPr="003E216B" w:rsidRDefault="009E77E1" w:rsidP="003E216B">
            <w:pPr>
              <w:spacing w:after="120"/>
              <w:jc w:val="center"/>
              <w:rPr>
                <w:color w:val="010000"/>
              </w:rPr>
            </w:pPr>
            <w:r w:rsidRPr="003E216B">
              <w:rPr>
                <w:color w:val="010000"/>
              </w:rPr>
              <w:t>Engin YILDIRIM</w:t>
            </w:r>
          </w:p>
        </w:tc>
        <w:tc>
          <w:tcPr>
            <w:tcW w:w="1726" w:type="pct"/>
            <w:gridSpan w:val="3"/>
            <w:vAlign w:val="center"/>
            <w:hideMark/>
          </w:tcPr>
          <w:p w:rsidR="009E77E1" w:rsidRPr="003E216B" w:rsidRDefault="009E77E1" w:rsidP="003E216B">
            <w:pPr>
              <w:spacing w:after="120"/>
              <w:jc w:val="center"/>
              <w:rPr>
                <w:color w:val="010000"/>
              </w:rPr>
            </w:pPr>
            <w:r w:rsidRPr="003E216B">
              <w:rPr>
                <w:color w:val="010000"/>
              </w:rPr>
              <w:t>Üye</w:t>
            </w:r>
          </w:p>
          <w:p w:rsidR="009E77E1" w:rsidRPr="003E216B" w:rsidRDefault="009E77E1" w:rsidP="003E216B">
            <w:pPr>
              <w:spacing w:after="120"/>
              <w:jc w:val="center"/>
              <w:rPr>
                <w:color w:val="010000"/>
              </w:rPr>
            </w:pPr>
            <w:r w:rsidRPr="003E216B">
              <w:rPr>
                <w:color w:val="010000"/>
              </w:rPr>
              <w:t>Rıdvan GÜLEÇ</w:t>
            </w:r>
          </w:p>
        </w:tc>
        <w:tc>
          <w:tcPr>
            <w:tcW w:w="1714" w:type="pct"/>
            <w:vAlign w:val="center"/>
            <w:hideMark/>
          </w:tcPr>
          <w:p w:rsidR="009E77E1" w:rsidRPr="003E216B" w:rsidRDefault="009E77E1" w:rsidP="003E216B">
            <w:pPr>
              <w:spacing w:after="120"/>
              <w:jc w:val="center"/>
              <w:rPr>
                <w:color w:val="010000"/>
              </w:rPr>
            </w:pPr>
            <w:r w:rsidRPr="003E216B">
              <w:rPr>
                <w:color w:val="010000"/>
              </w:rPr>
              <w:t>Üye</w:t>
            </w:r>
          </w:p>
          <w:p w:rsidR="009E77E1" w:rsidRPr="003E216B" w:rsidRDefault="009E77E1" w:rsidP="003E216B">
            <w:pPr>
              <w:spacing w:after="120"/>
              <w:jc w:val="center"/>
              <w:rPr>
                <w:color w:val="010000"/>
              </w:rPr>
            </w:pPr>
            <w:r w:rsidRPr="003E216B">
              <w:rPr>
                <w:bCs/>
                <w:color w:val="010000"/>
              </w:rPr>
              <w:t>Recai AKYEL</w:t>
            </w:r>
          </w:p>
        </w:tc>
      </w:tr>
      <w:tr w:rsidR="009E77E1" w:rsidRPr="003E216B" w:rsidTr="003E216B">
        <w:trPr>
          <w:trHeight w:val="1600"/>
          <w:jc w:val="center"/>
        </w:trPr>
        <w:tc>
          <w:tcPr>
            <w:tcW w:w="1560" w:type="pct"/>
            <w:vAlign w:val="center"/>
            <w:hideMark/>
          </w:tcPr>
          <w:p w:rsidR="009E77E1" w:rsidRPr="003E216B" w:rsidRDefault="009E77E1" w:rsidP="003E216B">
            <w:pPr>
              <w:spacing w:after="120"/>
              <w:jc w:val="center"/>
              <w:rPr>
                <w:color w:val="010000"/>
              </w:rPr>
            </w:pPr>
            <w:r w:rsidRPr="003E216B">
              <w:rPr>
                <w:color w:val="010000"/>
              </w:rPr>
              <w:t xml:space="preserve">Üye </w:t>
            </w:r>
          </w:p>
          <w:p w:rsidR="009E77E1" w:rsidRPr="003E216B" w:rsidRDefault="009E77E1" w:rsidP="003E216B">
            <w:pPr>
              <w:spacing w:after="120"/>
              <w:jc w:val="center"/>
              <w:rPr>
                <w:color w:val="010000"/>
              </w:rPr>
            </w:pPr>
            <w:r w:rsidRPr="003E216B">
              <w:rPr>
                <w:bCs/>
                <w:color w:val="010000"/>
              </w:rPr>
              <w:t>Yıldız SEFERİNOĞLU</w:t>
            </w:r>
          </w:p>
        </w:tc>
        <w:tc>
          <w:tcPr>
            <w:tcW w:w="1726" w:type="pct"/>
            <w:gridSpan w:val="3"/>
            <w:vAlign w:val="center"/>
            <w:hideMark/>
          </w:tcPr>
          <w:p w:rsidR="009E77E1" w:rsidRPr="003E216B" w:rsidRDefault="009E77E1" w:rsidP="003E216B">
            <w:pPr>
              <w:spacing w:after="120"/>
              <w:jc w:val="center"/>
              <w:rPr>
                <w:color w:val="010000"/>
              </w:rPr>
            </w:pPr>
            <w:r w:rsidRPr="003E216B">
              <w:rPr>
                <w:color w:val="010000"/>
              </w:rPr>
              <w:t>Üye</w:t>
            </w:r>
          </w:p>
          <w:p w:rsidR="009E77E1" w:rsidRPr="003E216B" w:rsidRDefault="009E77E1" w:rsidP="003E216B">
            <w:pPr>
              <w:spacing w:after="120"/>
              <w:jc w:val="center"/>
              <w:rPr>
                <w:color w:val="010000"/>
              </w:rPr>
            </w:pPr>
            <w:r w:rsidRPr="003E216B">
              <w:rPr>
                <w:color w:val="010000"/>
              </w:rPr>
              <w:t>Selahaddin MENTEŞ</w:t>
            </w:r>
          </w:p>
        </w:tc>
        <w:tc>
          <w:tcPr>
            <w:tcW w:w="1714" w:type="pct"/>
            <w:vAlign w:val="center"/>
            <w:hideMark/>
          </w:tcPr>
          <w:p w:rsidR="009E77E1" w:rsidRPr="003E216B" w:rsidRDefault="009E77E1" w:rsidP="003E216B">
            <w:pPr>
              <w:spacing w:after="120"/>
              <w:jc w:val="center"/>
              <w:rPr>
                <w:color w:val="010000"/>
              </w:rPr>
            </w:pPr>
            <w:r w:rsidRPr="003E216B">
              <w:rPr>
                <w:color w:val="010000"/>
              </w:rPr>
              <w:t>Üye</w:t>
            </w:r>
          </w:p>
          <w:p w:rsidR="009E77E1" w:rsidRPr="003E216B" w:rsidRDefault="009E77E1" w:rsidP="003E216B">
            <w:pPr>
              <w:spacing w:after="120"/>
              <w:jc w:val="center"/>
              <w:rPr>
                <w:color w:val="010000"/>
              </w:rPr>
            </w:pPr>
            <w:r w:rsidRPr="003E216B">
              <w:rPr>
                <w:bCs/>
                <w:color w:val="010000"/>
              </w:rPr>
              <w:t>İrfan FİDAN</w:t>
            </w:r>
          </w:p>
        </w:tc>
      </w:tr>
      <w:tr w:rsidR="009E77E1" w:rsidRPr="003E216B" w:rsidTr="003E216B">
        <w:trPr>
          <w:trHeight w:val="1600"/>
          <w:jc w:val="center"/>
        </w:trPr>
        <w:tc>
          <w:tcPr>
            <w:tcW w:w="2418" w:type="pct"/>
            <w:gridSpan w:val="2"/>
            <w:vAlign w:val="center"/>
            <w:hideMark/>
          </w:tcPr>
          <w:p w:rsidR="009E77E1" w:rsidRPr="003E216B" w:rsidRDefault="009E77E1" w:rsidP="003E216B">
            <w:pPr>
              <w:spacing w:after="120"/>
              <w:jc w:val="center"/>
              <w:rPr>
                <w:color w:val="010000"/>
              </w:rPr>
            </w:pPr>
            <w:r w:rsidRPr="003E216B">
              <w:rPr>
                <w:color w:val="010000"/>
              </w:rPr>
              <w:t>Üye</w:t>
            </w:r>
          </w:p>
          <w:p w:rsidR="009E77E1" w:rsidRPr="003E216B" w:rsidRDefault="009E77E1" w:rsidP="003E216B">
            <w:pPr>
              <w:spacing w:after="120"/>
              <w:jc w:val="center"/>
              <w:rPr>
                <w:color w:val="010000"/>
              </w:rPr>
            </w:pPr>
            <w:r w:rsidRPr="003E216B">
              <w:rPr>
                <w:color w:val="010000"/>
              </w:rPr>
              <w:t>Kenan YAŞAR</w:t>
            </w:r>
          </w:p>
        </w:tc>
        <w:tc>
          <w:tcPr>
            <w:tcW w:w="2582" w:type="pct"/>
            <w:gridSpan w:val="3"/>
            <w:vAlign w:val="center"/>
            <w:hideMark/>
          </w:tcPr>
          <w:p w:rsidR="009E77E1" w:rsidRPr="003E216B" w:rsidRDefault="009E77E1" w:rsidP="003E216B">
            <w:pPr>
              <w:spacing w:after="120"/>
              <w:jc w:val="center"/>
              <w:rPr>
                <w:color w:val="010000"/>
              </w:rPr>
            </w:pPr>
            <w:r w:rsidRPr="003E216B">
              <w:rPr>
                <w:color w:val="010000"/>
              </w:rPr>
              <w:t>Üye</w:t>
            </w:r>
          </w:p>
          <w:p w:rsidR="009E77E1" w:rsidRPr="003E216B" w:rsidRDefault="009E77E1" w:rsidP="003E216B">
            <w:pPr>
              <w:spacing w:after="120"/>
              <w:jc w:val="center"/>
              <w:rPr>
                <w:color w:val="010000"/>
              </w:rPr>
            </w:pPr>
            <w:r w:rsidRPr="003E216B">
              <w:rPr>
                <w:bCs/>
                <w:color w:val="010000"/>
              </w:rPr>
              <w:t>Yılmaz AKÇİL</w:t>
            </w:r>
          </w:p>
        </w:tc>
      </w:tr>
      <w:tr w:rsidR="009E77E1" w:rsidRPr="003E216B" w:rsidTr="003E216B">
        <w:trPr>
          <w:trHeight w:val="1600"/>
          <w:jc w:val="center"/>
        </w:trPr>
        <w:tc>
          <w:tcPr>
            <w:tcW w:w="2418" w:type="pct"/>
            <w:gridSpan w:val="2"/>
            <w:vAlign w:val="center"/>
            <w:hideMark/>
          </w:tcPr>
          <w:p w:rsidR="009E77E1" w:rsidRPr="003E216B" w:rsidRDefault="009E77E1" w:rsidP="003E216B">
            <w:pPr>
              <w:spacing w:after="120"/>
              <w:jc w:val="center"/>
              <w:rPr>
                <w:color w:val="010000"/>
              </w:rPr>
            </w:pPr>
            <w:r w:rsidRPr="003E216B">
              <w:rPr>
                <w:color w:val="010000"/>
              </w:rPr>
              <w:t>Üye</w:t>
            </w:r>
          </w:p>
          <w:p w:rsidR="009E77E1" w:rsidRPr="003E216B" w:rsidRDefault="009E77E1" w:rsidP="003E216B">
            <w:pPr>
              <w:spacing w:after="120"/>
              <w:jc w:val="center"/>
              <w:rPr>
                <w:color w:val="010000"/>
              </w:rPr>
            </w:pPr>
            <w:r w:rsidRPr="003E216B">
              <w:rPr>
                <w:bCs/>
                <w:color w:val="010000"/>
              </w:rPr>
              <w:t>Ömer ÇINAR</w:t>
            </w:r>
          </w:p>
        </w:tc>
        <w:tc>
          <w:tcPr>
            <w:tcW w:w="2582" w:type="pct"/>
            <w:gridSpan w:val="3"/>
            <w:vAlign w:val="center"/>
            <w:hideMark/>
          </w:tcPr>
          <w:p w:rsidR="009E77E1" w:rsidRPr="003E216B" w:rsidRDefault="009E77E1" w:rsidP="003E216B">
            <w:pPr>
              <w:spacing w:after="120"/>
              <w:jc w:val="center"/>
              <w:rPr>
                <w:color w:val="010000"/>
              </w:rPr>
            </w:pPr>
            <w:r w:rsidRPr="003E216B">
              <w:rPr>
                <w:color w:val="010000"/>
              </w:rPr>
              <w:t>Üye</w:t>
            </w:r>
          </w:p>
          <w:p w:rsidR="009E77E1" w:rsidRPr="003E216B" w:rsidRDefault="009E77E1" w:rsidP="003E216B">
            <w:pPr>
              <w:spacing w:after="120"/>
              <w:jc w:val="center"/>
              <w:rPr>
                <w:color w:val="010000"/>
              </w:rPr>
            </w:pPr>
            <w:r w:rsidRPr="003E216B">
              <w:rPr>
                <w:color w:val="010000"/>
              </w:rPr>
              <w:t>Metin KIRATLI</w:t>
            </w:r>
          </w:p>
        </w:tc>
      </w:tr>
      <w:bookmarkEnd w:id="0"/>
    </w:tbl>
    <w:p w:rsidR="009E77E1" w:rsidRPr="003E216B" w:rsidRDefault="009E77E1" w:rsidP="003E216B">
      <w:pPr>
        <w:spacing w:after="240"/>
        <w:ind w:right="-2"/>
        <w:jc w:val="both"/>
        <w:rPr>
          <w:b/>
          <w:bCs/>
          <w:color w:val="010000"/>
          <w:shd w:val="clear" w:color="auto" w:fill="FFFFFF"/>
        </w:rPr>
      </w:pPr>
    </w:p>
    <w:sectPr w:rsidR="009E77E1" w:rsidRPr="003E216B" w:rsidSect="003E216B">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8F6" w:rsidRDefault="007248F6" w:rsidP="00AF4E66">
      <w:r>
        <w:separator/>
      </w:r>
    </w:p>
  </w:endnote>
  <w:endnote w:type="continuationSeparator" w:id="0">
    <w:p w:rsidR="007248F6" w:rsidRDefault="007248F6" w:rsidP="00AF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16B" w:rsidRDefault="003E216B" w:rsidP="00773A1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E216B" w:rsidRDefault="003E216B" w:rsidP="003E216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16B" w:rsidRPr="003E216B" w:rsidRDefault="003E216B" w:rsidP="00773A1C">
    <w:pPr>
      <w:pStyle w:val="AltBilgi"/>
      <w:framePr w:wrap="around" w:vAnchor="text" w:hAnchor="margin" w:xAlign="right" w:y="1"/>
      <w:rPr>
        <w:rStyle w:val="SayfaNumaras"/>
      </w:rPr>
    </w:pPr>
    <w:r w:rsidRPr="003E216B">
      <w:rPr>
        <w:rStyle w:val="SayfaNumaras"/>
      </w:rPr>
      <w:fldChar w:fldCharType="begin"/>
    </w:r>
    <w:r w:rsidRPr="003E216B">
      <w:rPr>
        <w:rStyle w:val="SayfaNumaras"/>
      </w:rPr>
      <w:instrText xml:space="preserve"> PAGE </w:instrText>
    </w:r>
    <w:r w:rsidRPr="003E216B">
      <w:rPr>
        <w:rStyle w:val="SayfaNumaras"/>
      </w:rPr>
      <w:fldChar w:fldCharType="separate"/>
    </w:r>
    <w:r w:rsidRPr="003E216B">
      <w:rPr>
        <w:rStyle w:val="SayfaNumaras"/>
        <w:noProof/>
      </w:rPr>
      <w:t>3</w:t>
    </w:r>
    <w:r w:rsidRPr="003E216B">
      <w:rPr>
        <w:rStyle w:val="SayfaNumaras"/>
      </w:rPr>
      <w:fldChar w:fldCharType="end"/>
    </w:r>
  </w:p>
  <w:p w:rsidR="00E50C28" w:rsidRDefault="00E50C28" w:rsidP="003E216B">
    <w:pPr>
      <w:pStyle w:val="AltBilgi"/>
      <w:ind w:right="360"/>
      <w:jc w:val="right"/>
    </w:pPr>
  </w:p>
  <w:p w:rsidR="00E50C28" w:rsidRDefault="00E50C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8F6" w:rsidRDefault="007248F6" w:rsidP="00AF4E66">
      <w:r>
        <w:separator/>
      </w:r>
    </w:p>
  </w:footnote>
  <w:footnote w:type="continuationSeparator" w:id="0">
    <w:p w:rsidR="007248F6" w:rsidRDefault="007248F6" w:rsidP="00AF4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16B" w:rsidRPr="003E216B" w:rsidRDefault="003E216B" w:rsidP="003E216B">
    <w:pPr>
      <w:pStyle w:val="stBilgi"/>
      <w:rPr>
        <w:b/>
      </w:rPr>
    </w:pPr>
    <w:r w:rsidRPr="003E216B">
      <w:rPr>
        <w:b/>
      </w:rPr>
      <w:t xml:space="preserve">Esas </w:t>
    </w:r>
    <w:proofErr w:type="gramStart"/>
    <w:r w:rsidRPr="003E216B">
      <w:rPr>
        <w:b/>
      </w:rPr>
      <w:t>Sayısı :</w:t>
    </w:r>
    <w:proofErr w:type="gramEnd"/>
    <w:r w:rsidRPr="003E216B">
      <w:rPr>
        <w:b/>
      </w:rPr>
      <w:t xml:space="preserve"> 2025/107</w:t>
    </w:r>
  </w:p>
  <w:p w:rsidR="003E216B" w:rsidRDefault="003E216B" w:rsidP="003E216B">
    <w:pPr>
      <w:pStyle w:val="stBilgi"/>
      <w:rPr>
        <w:b/>
      </w:rPr>
    </w:pPr>
    <w:r>
      <w:rPr>
        <w:b/>
      </w:rPr>
      <w:t xml:space="preserve">Karar </w:t>
    </w:r>
    <w:proofErr w:type="gramStart"/>
    <w:r>
      <w:rPr>
        <w:b/>
      </w:rPr>
      <w:t>Sayısı :</w:t>
    </w:r>
    <w:proofErr w:type="gramEnd"/>
    <w:r>
      <w:rPr>
        <w:b/>
      </w:rPr>
      <w:t xml:space="preserve"> 2025/96</w:t>
    </w:r>
  </w:p>
  <w:p w:rsidR="00E50C28" w:rsidRPr="003E216B" w:rsidRDefault="00E50C28" w:rsidP="003E216B">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2405AC"/>
    <w:rsid w:val="002A6659"/>
    <w:rsid w:val="00316E76"/>
    <w:rsid w:val="003E216B"/>
    <w:rsid w:val="004F1406"/>
    <w:rsid w:val="007248F6"/>
    <w:rsid w:val="008B681E"/>
    <w:rsid w:val="00952B5F"/>
    <w:rsid w:val="009E77E1"/>
    <w:rsid w:val="00AF4E66"/>
    <w:rsid w:val="00CE52B3"/>
    <w:rsid w:val="00D00593"/>
    <w:rsid w:val="00DC3B9A"/>
    <w:rsid w:val="00E50C28"/>
    <w:rsid w:val="00F40C11"/>
    <w:rsid w:val="00FE53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CE2687-8A0F-4233-9DDD-20568BD4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D00593"/>
    <w:pPr>
      <w:tabs>
        <w:tab w:val="center" w:pos="4536"/>
        <w:tab w:val="right" w:pos="9072"/>
      </w:tabs>
    </w:pPr>
  </w:style>
  <w:style w:type="character" w:customStyle="1" w:styleId="stBilgiChar">
    <w:name w:val="Üst Bilgi Char"/>
    <w:link w:val="stBilgi"/>
    <w:rsid w:val="00D00593"/>
    <w:rPr>
      <w:sz w:val="24"/>
      <w:szCs w:val="24"/>
    </w:rPr>
  </w:style>
  <w:style w:type="paragraph" w:styleId="AltBilgi">
    <w:name w:val="footer"/>
    <w:basedOn w:val="Normal"/>
    <w:link w:val="AltBilgiChar"/>
    <w:uiPriority w:val="99"/>
    <w:rsid w:val="00D00593"/>
    <w:pPr>
      <w:tabs>
        <w:tab w:val="center" w:pos="4536"/>
        <w:tab w:val="right" w:pos="9072"/>
      </w:tabs>
    </w:pPr>
  </w:style>
  <w:style w:type="character" w:customStyle="1" w:styleId="AltBilgiChar">
    <w:name w:val="Alt Bilgi Char"/>
    <w:link w:val="AltBilgi"/>
    <w:uiPriority w:val="99"/>
    <w:rsid w:val="00D00593"/>
    <w:rPr>
      <w:sz w:val="24"/>
      <w:szCs w:val="24"/>
    </w:rPr>
  </w:style>
  <w:style w:type="paragraph" w:styleId="KonuBal">
    <w:name w:val="Title"/>
    <w:basedOn w:val="Normal"/>
    <w:link w:val="KonuBalChar1"/>
    <w:qFormat/>
    <w:rsid w:val="00D00593"/>
    <w:pPr>
      <w:widowControl w:val="0"/>
      <w:tabs>
        <w:tab w:val="left" w:pos="1985"/>
      </w:tabs>
      <w:overflowPunct w:val="0"/>
      <w:autoSpaceDE w:val="0"/>
      <w:autoSpaceDN w:val="0"/>
      <w:adjustRightInd w:val="0"/>
      <w:jc w:val="center"/>
    </w:pPr>
    <w:rPr>
      <w:szCs w:val="20"/>
    </w:rPr>
  </w:style>
  <w:style w:type="character" w:customStyle="1" w:styleId="KonuBalChar">
    <w:name w:val="Konu Başlığı Char"/>
    <w:rsid w:val="00D00593"/>
    <w:rPr>
      <w:rFonts w:ascii="Calibri Light" w:eastAsia="Times New Roman" w:hAnsi="Calibri Light" w:cs="Times New Roman"/>
      <w:b/>
      <w:bCs/>
      <w:kern w:val="28"/>
      <w:sz w:val="32"/>
      <w:szCs w:val="32"/>
    </w:rPr>
  </w:style>
  <w:style w:type="character" w:customStyle="1" w:styleId="KonuBalChar1">
    <w:name w:val="Konu Başlığı Char1"/>
    <w:link w:val="KonuBal"/>
    <w:rsid w:val="00D00593"/>
    <w:rPr>
      <w:sz w:val="24"/>
    </w:rPr>
  </w:style>
  <w:style w:type="character" w:customStyle="1" w:styleId="grame">
    <w:name w:val="grame"/>
    <w:qFormat/>
    <w:rsid w:val="00D00593"/>
  </w:style>
  <w:style w:type="character" w:styleId="SayfaNumaras">
    <w:name w:val="page number"/>
    <w:basedOn w:val="VarsaylanParagrafYazTipi"/>
    <w:rsid w:val="003E2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1001</Words>
  <Characters>5709</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2025-05-09T12:04:00Z</cp:lastPrinted>
  <dcterms:created xsi:type="dcterms:W3CDTF">2025-06-19T06:46:00Z</dcterms:created>
  <dcterms:modified xsi:type="dcterms:W3CDTF">2025-06-19T06:46:00Z</dcterms:modified>
</cp:coreProperties>
</file>