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F05" w:rsidRDefault="00DB6F05" w:rsidP="008C2296">
      <w:pPr>
        <w:spacing w:after="200"/>
        <w:ind w:right="283"/>
        <w:jc w:val="center"/>
        <w:rPr>
          <w:b/>
          <w:bCs/>
          <w:caps/>
          <w:color w:val="010000"/>
          <w:lang w:eastAsia="zh-CN"/>
        </w:rPr>
      </w:pPr>
      <w:bookmarkStart w:id="0" w:name="_Hlk166144389"/>
      <w:r w:rsidRPr="008C2296">
        <w:rPr>
          <w:b/>
          <w:bCs/>
          <w:caps/>
          <w:color w:val="010000"/>
          <w:lang w:eastAsia="zh-CN"/>
        </w:rPr>
        <w:t>ANAYASA MAHKEMESİ KARARI</w:t>
      </w:r>
    </w:p>
    <w:p w:rsidR="008C2296" w:rsidRPr="008C2296" w:rsidRDefault="008C2296" w:rsidP="008C2296">
      <w:pPr>
        <w:spacing w:after="200"/>
        <w:ind w:right="283" w:firstLine="709"/>
        <w:jc w:val="center"/>
        <w:rPr>
          <w:b/>
          <w:bCs/>
          <w:caps/>
          <w:color w:val="010000"/>
          <w:lang w:eastAsia="zh-CN"/>
        </w:rPr>
      </w:pPr>
    </w:p>
    <w:p w:rsidR="008C2296" w:rsidRDefault="008C2296" w:rsidP="008C2296">
      <w:pPr>
        <w:rPr>
          <w:b/>
          <w:bCs/>
          <w:color w:val="010000"/>
        </w:rPr>
      </w:pPr>
      <w:bookmarkStart w:id="1" w:name="_Hlk141876816"/>
      <w:r>
        <w:rPr>
          <w:b/>
          <w:bCs/>
          <w:color w:val="010000"/>
        </w:rPr>
        <w:t xml:space="preserve">Esas </w:t>
      </w:r>
      <w:proofErr w:type="gramStart"/>
      <w:r>
        <w:rPr>
          <w:b/>
          <w:bCs/>
          <w:color w:val="010000"/>
        </w:rPr>
        <w:t>Sayısı :</w:t>
      </w:r>
      <w:proofErr w:type="gramEnd"/>
      <w:r>
        <w:rPr>
          <w:b/>
          <w:bCs/>
          <w:color w:val="010000"/>
        </w:rPr>
        <w:t xml:space="preserve"> 2025/85</w:t>
      </w:r>
    </w:p>
    <w:p w:rsidR="008C2296" w:rsidRDefault="008C2296" w:rsidP="008C2296">
      <w:pPr>
        <w:rPr>
          <w:b/>
          <w:color w:val="010000"/>
        </w:rPr>
      </w:pPr>
      <w:r>
        <w:rPr>
          <w:b/>
          <w:color w:val="010000"/>
        </w:rPr>
        <w:t xml:space="preserve">Karar </w:t>
      </w:r>
      <w:proofErr w:type="gramStart"/>
      <w:r>
        <w:rPr>
          <w:b/>
          <w:color w:val="010000"/>
        </w:rPr>
        <w:t>Sayısı :</w:t>
      </w:r>
      <w:proofErr w:type="gramEnd"/>
      <w:r>
        <w:rPr>
          <w:b/>
          <w:color w:val="010000"/>
        </w:rPr>
        <w:t xml:space="preserve"> 2025/79</w:t>
      </w:r>
    </w:p>
    <w:p w:rsidR="008C2296" w:rsidRDefault="008C2296" w:rsidP="008C2296">
      <w:pPr>
        <w:rPr>
          <w:b/>
          <w:color w:val="010000"/>
        </w:rPr>
      </w:pPr>
      <w:r>
        <w:rPr>
          <w:b/>
          <w:color w:val="010000"/>
        </w:rPr>
        <w:t xml:space="preserve">Karar </w:t>
      </w:r>
      <w:proofErr w:type="gramStart"/>
      <w:r>
        <w:rPr>
          <w:b/>
          <w:color w:val="010000"/>
        </w:rPr>
        <w:t>Tarihi :</w:t>
      </w:r>
      <w:proofErr w:type="gramEnd"/>
      <w:r>
        <w:rPr>
          <w:b/>
          <w:color w:val="010000"/>
        </w:rPr>
        <w:t xml:space="preserve"> 27/3/2025</w:t>
      </w:r>
    </w:p>
    <w:p w:rsidR="008C2296" w:rsidRDefault="008C2296" w:rsidP="008C2296">
      <w:pPr>
        <w:rPr>
          <w:b/>
          <w:color w:val="010000"/>
        </w:rPr>
      </w:pPr>
      <w:r>
        <w:rPr>
          <w:b/>
          <w:color w:val="010000"/>
        </w:rPr>
        <w:t xml:space="preserve">R.G. </w:t>
      </w:r>
      <w:proofErr w:type="gramStart"/>
      <w:r>
        <w:rPr>
          <w:b/>
          <w:color w:val="010000"/>
        </w:rPr>
        <w:t>Tarih -</w:t>
      </w:r>
      <w:proofErr w:type="gramEnd"/>
      <w:r>
        <w:rPr>
          <w:b/>
          <w:color w:val="010000"/>
        </w:rPr>
        <w:t xml:space="preserve"> Sayı : Tebliğ edildi.</w:t>
      </w:r>
    </w:p>
    <w:p w:rsidR="00BB5E0F" w:rsidRPr="008C2296" w:rsidRDefault="00BB5E0F" w:rsidP="008C2296">
      <w:pPr>
        <w:rPr>
          <w:b/>
          <w:color w:val="010000"/>
        </w:rPr>
      </w:pPr>
    </w:p>
    <w:bookmarkEnd w:id="1"/>
    <w:p w:rsidR="00DB6F05" w:rsidRPr="008C2296" w:rsidRDefault="00DB6F05" w:rsidP="008C2296">
      <w:pPr>
        <w:spacing w:after="200"/>
        <w:ind w:right="283" w:firstLine="709"/>
        <w:jc w:val="both"/>
        <w:rPr>
          <w:bCs/>
          <w:color w:val="010000"/>
        </w:rPr>
      </w:pPr>
      <w:r w:rsidRPr="008C2296">
        <w:rPr>
          <w:b/>
          <w:bCs/>
          <w:color w:val="010000"/>
        </w:rPr>
        <w:t xml:space="preserve">İTİRAZ YOLUNA BAŞVURAN: </w:t>
      </w:r>
      <w:r w:rsidRPr="008C2296">
        <w:rPr>
          <w:bCs/>
          <w:color w:val="010000"/>
        </w:rPr>
        <w:t>Ankara 17. İdare Mahkemesi</w:t>
      </w:r>
    </w:p>
    <w:p w:rsidR="00DB6F05" w:rsidRPr="008C2296" w:rsidRDefault="00DB6F05" w:rsidP="008C2296">
      <w:pPr>
        <w:spacing w:after="200"/>
        <w:ind w:right="283" w:firstLine="709"/>
        <w:jc w:val="both"/>
        <w:rPr>
          <w:color w:val="010000"/>
          <w:lang w:eastAsia="en-US"/>
        </w:rPr>
      </w:pPr>
      <w:r w:rsidRPr="008C2296">
        <w:rPr>
          <w:b/>
          <w:bCs/>
          <w:color w:val="010000"/>
        </w:rPr>
        <w:t xml:space="preserve">İTİRAZIN KONUSU: </w:t>
      </w:r>
      <w:bookmarkStart w:id="2" w:name="_Hlk161131994"/>
      <w:r w:rsidRPr="008C2296">
        <w:rPr>
          <w:color w:val="010000"/>
        </w:rPr>
        <w:t>24/2/1983 tarihli ve 2802 sayılı Hakimler ve Savcılar Kanunu’nun 29/6/2006 tarihli ve 5536 sayılı Kanun’un 3. maddesiyle başlığı ile birlikte değiştirilen 106. maddesinin 28/7/2024 tarihli ve 7524 sayılı Kanun’un 58. maddesiyle değiştirilen altıncı fıkrasının birinci cümlesinde yer alan “</w:t>
      </w:r>
      <w:r w:rsidRPr="008C2296">
        <w:rPr>
          <w:i/>
          <w:color w:val="010000"/>
        </w:rPr>
        <w:t>…fiilen görev yapan…</w:t>
      </w:r>
      <w:r w:rsidRPr="008C2296">
        <w:rPr>
          <w:color w:val="010000"/>
        </w:rPr>
        <w:t>” ibaresinin</w:t>
      </w:r>
      <w:bookmarkEnd w:id="2"/>
      <w:r w:rsidRPr="008C2296">
        <w:rPr>
          <w:color w:val="010000"/>
          <w:lang w:eastAsia="en-US"/>
        </w:rPr>
        <w:t xml:space="preserve"> </w:t>
      </w:r>
      <w:r w:rsidRPr="008C2296">
        <w:rPr>
          <w:bCs/>
          <w:color w:val="010000"/>
          <w:szCs w:val="27"/>
        </w:rPr>
        <w:t>Anayasa’nın 2., 9., 10., 35., 49. ve 138. maddelerine aykırılığı ileri sürülerek iptaline karar verilmesi talebidir.</w:t>
      </w:r>
    </w:p>
    <w:p w:rsidR="00DB6F05" w:rsidRPr="008C2296" w:rsidRDefault="00DB6F05" w:rsidP="008C2296">
      <w:pPr>
        <w:spacing w:after="200"/>
        <w:ind w:right="283" w:firstLine="709"/>
        <w:jc w:val="both"/>
        <w:rPr>
          <w:color w:val="010000"/>
          <w:shd w:val="clear" w:color="auto" w:fill="FFFFFF"/>
        </w:rPr>
      </w:pPr>
      <w:r w:rsidRPr="008C2296">
        <w:rPr>
          <w:b/>
          <w:bCs/>
          <w:color w:val="010000"/>
        </w:rPr>
        <w:t>OLAY:</w:t>
      </w:r>
      <w:r w:rsidRPr="008C2296">
        <w:rPr>
          <w:color w:val="010000"/>
          <w:lang w:eastAsia="en-US"/>
        </w:rPr>
        <w:t xml:space="preserve"> Birinci sınıf hâkim olarak görev yapmakta iken emekli olan davacı tarafından ek tazminat ödenmesine ilişkin düzenlemeden yararlandırılması talebiyle yapılan başvurunun reddi üzerine açılan davada </w:t>
      </w:r>
      <w:r w:rsidRPr="008C2296">
        <w:rPr>
          <w:color w:val="010000"/>
          <w:shd w:val="clear" w:color="auto" w:fill="FFFFFF"/>
        </w:rPr>
        <w:t>itiraz konusu kuralın Anayasa’ya aykırı olduğu kanısına varan Mahkeme, iptali için başvurmuştur.</w:t>
      </w:r>
    </w:p>
    <w:p w:rsidR="00DB6F05" w:rsidRPr="008C2296" w:rsidRDefault="00DB6F05" w:rsidP="008C2296">
      <w:pPr>
        <w:spacing w:after="200"/>
        <w:ind w:right="283" w:firstLine="709"/>
        <w:jc w:val="both"/>
        <w:rPr>
          <w:b/>
          <w:color w:val="010000"/>
          <w:shd w:val="clear" w:color="auto" w:fill="FFFFFF"/>
        </w:rPr>
      </w:pPr>
      <w:r w:rsidRPr="008C2296">
        <w:rPr>
          <w:b/>
          <w:bCs/>
          <w:color w:val="010000"/>
          <w:shd w:val="clear" w:color="auto" w:fill="FFFFFF"/>
        </w:rPr>
        <w:t>I. İPTALİ İSTENEN KANUN HÜKMÜ</w:t>
      </w:r>
    </w:p>
    <w:p w:rsidR="00DB6F05" w:rsidRPr="008C2296" w:rsidRDefault="00DB6F05" w:rsidP="008C2296">
      <w:pPr>
        <w:spacing w:after="200"/>
        <w:ind w:right="283" w:firstLine="709"/>
        <w:jc w:val="both"/>
        <w:rPr>
          <w:color w:val="010000"/>
        </w:rPr>
      </w:pPr>
      <w:r w:rsidRPr="008C2296">
        <w:rPr>
          <w:color w:val="010000"/>
          <w:shd w:val="clear" w:color="auto" w:fill="FFFFFF"/>
        </w:rPr>
        <w:t>Kanun’un itiraz konusu kuralın da yer aldığı 106. maddesinin altıncı fıkrası şöyledir</w:t>
      </w:r>
      <w:r w:rsidRPr="008C2296">
        <w:rPr>
          <w:color w:val="010000"/>
        </w:rPr>
        <w:t xml:space="preserve">; </w:t>
      </w:r>
    </w:p>
    <w:p w:rsidR="00DB6F05" w:rsidRPr="008C2296" w:rsidRDefault="008C2296" w:rsidP="008C2296">
      <w:pPr>
        <w:spacing w:after="200"/>
        <w:ind w:right="283" w:firstLine="709"/>
        <w:jc w:val="both"/>
        <w:rPr>
          <w:color w:val="010000"/>
          <w:szCs w:val="22"/>
        </w:rPr>
      </w:pPr>
      <w:r w:rsidRPr="008C2296">
        <w:rPr>
          <w:i/>
          <w:iCs/>
          <w:color w:val="010000"/>
        </w:rPr>
        <w:t xml:space="preserve"> </w:t>
      </w:r>
      <w:r w:rsidR="00DB6F05" w:rsidRPr="008C2296">
        <w:rPr>
          <w:iCs/>
          <w:color w:val="010000"/>
          <w:szCs w:val="22"/>
        </w:rPr>
        <w:t>“</w:t>
      </w:r>
      <w:r w:rsidR="00DB6F05" w:rsidRPr="008C2296">
        <w:rPr>
          <w:i/>
          <w:iCs/>
          <w:color w:val="010000"/>
          <w:szCs w:val="22"/>
        </w:rPr>
        <w:t xml:space="preserve">(Ek fıkra: 2/12/2014-6572/29 </w:t>
      </w:r>
      <w:proofErr w:type="spellStart"/>
      <w:r w:rsidR="00DB6F05" w:rsidRPr="008C2296">
        <w:rPr>
          <w:i/>
          <w:iCs/>
          <w:color w:val="010000"/>
          <w:szCs w:val="22"/>
        </w:rPr>
        <w:t>md.</w:t>
      </w:r>
      <w:proofErr w:type="spellEnd"/>
      <w:r w:rsidR="00DB6F05" w:rsidRPr="008C2296">
        <w:rPr>
          <w:i/>
          <w:iCs/>
          <w:color w:val="010000"/>
          <w:szCs w:val="22"/>
        </w:rPr>
        <w:t xml:space="preserve">) (Değişik altıncı fıkra:28/7/2024-7524/58 </w:t>
      </w:r>
      <w:proofErr w:type="spellStart"/>
      <w:r w:rsidR="00DB6F05" w:rsidRPr="008C2296">
        <w:rPr>
          <w:i/>
          <w:iCs/>
          <w:color w:val="010000"/>
          <w:szCs w:val="22"/>
        </w:rPr>
        <w:t>md.</w:t>
      </w:r>
      <w:proofErr w:type="spellEnd"/>
      <w:r w:rsidR="00DB6F05" w:rsidRPr="008C2296">
        <w:rPr>
          <w:i/>
          <w:iCs/>
          <w:color w:val="010000"/>
          <w:szCs w:val="22"/>
        </w:rPr>
        <w:t xml:space="preserve">) Yargıtay Birinci Başkanı, Danıştay Başkanı, Yargıtay Cumhuriyet Başsavcısı, Danıştay Başsavcısı, Yargıtay Birinci başkanvekilleri, Danıştay başkanvekilleri, Yargıtay Cumhuriyet </w:t>
      </w:r>
      <w:proofErr w:type="spellStart"/>
      <w:r w:rsidR="00DB6F05" w:rsidRPr="008C2296">
        <w:rPr>
          <w:i/>
          <w:iCs/>
          <w:color w:val="010000"/>
          <w:szCs w:val="22"/>
        </w:rPr>
        <w:t>Başsavcıvekili</w:t>
      </w:r>
      <w:proofErr w:type="spellEnd"/>
      <w:r w:rsidR="00DB6F05" w:rsidRPr="008C2296">
        <w:rPr>
          <w:i/>
          <w:iCs/>
          <w:color w:val="010000"/>
          <w:szCs w:val="22"/>
        </w:rPr>
        <w:t xml:space="preserve">, Yargıtay ve Danıştay daire başkanları, Yargıtay ve Danıştay üyeleri ile Adalet Bakanlığı Müsteşarına (40.000); birinci sınıf hâkim ve savcılardan 103 üncü maddedeki aylık ödeme oranı % 86 olanlara ve Adalet Bakanlığı Teftiş Kurulu ile Hâkimler ve Savcılar Kurulu Teftiş Kurulunda </w:t>
      </w:r>
      <w:r w:rsidR="00DB6F05" w:rsidRPr="008C2296">
        <w:rPr>
          <w:b/>
          <w:i/>
          <w:iCs/>
          <w:color w:val="010000"/>
          <w:szCs w:val="22"/>
          <w:u w:val="single"/>
        </w:rPr>
        <w:t>fiilen görev yapan</w:t>
      </w:r>
      <w:r w:rsidR="00DB6F05" w:rsidRPr="008C2296">
        <w:rPr>
          <w:i/>
          <w:iCs/>
          <w:color w:val="010000"/>
          <w:szCs w:val="22"/>
        </w:rPr>
        <w:t xml:space="preserve"> müfettişlere (35.000); diğer birinci sınıf hâkim ve savcılara (30.000); birinci sınıfa ayrılmış hâkim ve savcılara (26.000); diğer hâkim ve savcılara ise (22.500) gösterge rakamının memur aylıklarına </w:t>
      </w:r>
      <w:proofErr w:type="gramStart"/>
      <w:r w:rsidR="00DB6F05" w:rsidRPr="008C2296">
        <w:rPr>
          <w:i/>
          <w:iCs/>
          <w:color w:val="010000"/>
          <w:szCs w:val="22"/>
        </w:rPr>
        <w:t>uygulanan</w:t>
      </w:r>
      <w:proofErr w:type="gramEnd"/>
      <w:r w:rsidR="00DB6F05" w:rsidRPr="008C2296">
        <w:rPr>
          <w:i/>
          <w:iCs/>
          <w:color w:val="010000"/>
          <w:szCs w:val="22"/>
        </w:rPr>
        <w:t xml:space="preserve"> katsayı ile çarpımı sonucu bulunacak miktarda aylık ek tazminat ödenir. Bu Kanuna tabi olan hâkim ve savcılardan Anayasa Mahkemesinde görev yapanlara ödenen aylık ek ödenek ve Uyuşmazlık Mahkemesinde görev yapanlara ödenen ödenek ile bu fıkrada belirlenen ek tazminattan yalnızca biri ve yüksek olanı ödenir.</w:t>
      </w:r>
      <w:r w:rsidR="00DB6F05" w:rsidRPr="008C2296">
        <w:rPr>
          <w:iCs/>
          <w:color w:val="010000"/>
          <w:szCs w:val="22"/>
        </w:rPr>
        <w:t>”</w:t>
      </w:r>
    </w:p>
    <w:p w:rsidR="00DB6F05" w:rsidRPr="008C2296" w:rsidRDefault="00DB6F05" w:rsidP="008C2296">
      <w:pPr>
        <w:spacing w:after="200"/>
        <w:ind w:right="283" w:firstLine="709"/>
        <w:jc w:val="both"/>
        <w:rPr>
          <w:b/>
          <w:bCs/>
          <w:color w:val="010000"/>
          <w:shd w:val="clear" w:color="auto" w:fill="FFFFFF"/>
        </w:rPr>
      </w:pPr>
      <w:r w:rsidRPr="008C2296">
        <w:rPr>
          <w:b/>
          <w:bCs/>
          <w:color w:val="010000"/>
          <w:shd w:val="clear" w:color="auto" w:fill="FFFFFF"/>
        </w:rPr>
        <w:t>II. İLK İNCELEME</w:t>
      </w:r>
    </w:p>
    <w:p w:rsidR="00DB6F05" w:rsidRPr="008C2296" w:rsidRDefault="00DB6F05" w:rsidP="008C2296">
      <w:pPr>
        <w:spacing w:after="200"/>
        <w:ind w:right="283" w:firstLine="709"/>
        <w:jc w:val="both"/>
        <w:rPr>
          <w:color w:val="010000"/>
        </w:rPr>
      </w:pPr>
      <w:r w:rsidRPr="008C2296">
        <w:rPr>
          <w:color w:val="010000"/>
        </w:rPr>
        <w:t>1. Anayasa Mahkemesi İçtüzüğü hükümleri uyarınca yapılan ilk inceleme toplantısında başvuru kararı ve ekleri, Raportör Cem GÜNDOĞDU tarafından hazırlanan ilk inceleme raporu ve itiraz konusu kanun hükmü okunup incelendikten sonra gereği görüşülüp düşünüldü:</w:t>
      </w:r>
    </w:p>
    <w:p w:rsidR="00DB6F05" w:rsidRPr="008C2296" w:rsidRDefault="00DB6F05" w:rsidP="008C2296">
      <w:pPr>
        <w:spacing w:after="200"/>
        <w:ind w:right="283" w:firstLine="709"/>
        <w:jc w:val="both"/>
        <w:rPr>
          <w:color w:val="010000"/>
          <w:shd w:val="clear" w:color="auto" w:fill="FFFFFF"/>
        </w:rPr>
      </w:pPr>
      <w:r w:rsidRPr="008C2296">
        <w:rPr>
          <w:color w:val="010000"/>
        </w:rPr>
        <w:t xml:space="preserve">2. </w:t>
      </w:r>
      <w:r w:rsidRPr="008C2296">
        <w:rPr>
          <w:color w:val="010000"/>
          <w:shd w:val="clear" w:color="auto" w:fill="FFFFFF"/>
        </w:rPr>
        <w:t>30/3/2011 tarihli ve 6216 sayılı Anayasa Mahkemesinin Kuruluşu ve Yargılama Usulleri Hakkında Kanun'un “</w:t>
      </w:r>
      <w:r w:rsidRPr="008C2296">
        <w:rPr>
          <w:i/>
          <w:iCs/>
          <w:color w:val="010000"/>
          <w:shd w:val="clear" w:color="auto" w:fill="FFFFFF"/>
        </w:rPr>
        <w:t>Anayasaya aykırılığın mahkemelerce ileri sürülmesi</w:t>
      </w:r>
      <w:r w:rsidRPr="008C2296">
        <w:rPr>
          <w:color w:val="010000"/>
          <w:shd w:val="clear" w:color="auto" w:fill="FFFFFF"/>
        </w:rPr>
        <w:t>” başlıklı 40. maddesinde Anayasa Mahkemesine itiraz yoluyla yapılacak başvurularda izlenecek yöntem belirtilmiştir. Söz konusu maddenin (1) numaralı fıkrasında, bir davaya bakmakta olan mahkemenin bu davada uygulanacak bir kanun veya Cumhurbaşkanlığı kararnamesinin hükümlerini Anayasa’ya aykırı görmesi veya taraflardan birinin ileri sürdüğü aykırılık iddiasının ciddi olduğu kanısına varması durumunda bu fıkrada sayılan belgeleri dizi listesine bağlayarak Anayasa Mahkemesine göndereceği kurala bağlanmış; anılan fıkranın (a) bendinde de “</w:t>
      </w:r>
      <w:r w:rsidRPr="008C2296">
        <w:rPr>
          <w:i/>
          <w:iCs/>
          <w:color w:val="010000"/>
          <w:shd w:val="clear" w:color="auto" w:fill="FFFFFF"/>
        </w:rPr>
        <w:t xml:space="preserve">İptali istenen kuralların Anayasanın </w:t>
      </w:r>
      <w:r w:rsidRPr="008C2296">
        <w:rPr>
          <w:i/>
          <w:iCs/>
          <w:color w:val="010000"/>
          <w:shd w:val="clear" w:color="auto" w:fill="FFFFFF"/>
        </w:rPr>
        <w:lastRenderedPageBreak/>
        <w:t>hangi maddelerine aykırı olduklarını açıklayan gerekçeli başvuru kararının aslı</w:t>
      </w:r>
      <w:r w:rsidRPr="008C2296">
        <w:rPr>
          <w:color w:val="010000"/>
          <w:shd w:val="clear" w:color="auto" w:fill="FFFFFF"/>
        </w:rPr>
        <w:t>” Anayasa Mahkemesine gönderilecek belgeler arasında sayılmıştır. Maddenin (4) numaralı fıkrasında ise açık bir şekilde dayanaktan yoksun veya yöntemine uygun olmayan itiraz başvurularının Anayasa Mahkemesi tarafından esas incelemeye geçilmeksizin gerekçeleriyle reddedileceği hükme bağlanmıştır.</w:t>
      </w:r>
    </w:p>
    <w:p w:rsidR="00DB6F05" w:rsidRPr="008C2296" w:rsidRDefault="00DB6F05" w:rsidP="008C2296">
      <w:pPr>
        <w:spacing w:after="200"/>
        <w:ind w:right="283" w:firstLine="709"/>
        <w:jc w:val="both"/>
        <w:rPr>
          <w:color w:val="010000"/>
          <w:shd w:val="clear" w:color="auto" w:fill="FFFFFF"/>
        </w:rPr>
      </w:pPr>
      <w:r w:rsidRPr="008C2296">
        <w:rPr>
          <w:color w:val="010000"/>
        </w:rPr>
        <w:t xml:space="preserve">3. Anılan </w:t>
      </w:r>
      <w:proofErr w:type="spellStart"/>
      <w:r w:rsidRPr="008C2296">
        <w:rPr>
          <w:color w:val="010000"/>
        </w:rPr>
        <w:t>İçtüzük’ün</w:t>
      </w:r>
      <w:proofErr w:type="spellEnd"/>
      <w:r w:rsidRPr="008C2296">
        <w:rPr>
          <w:color w:val="010000"/>
          <w:shd w:val="clear" w:color="auto" w:fill="FFFFFF"/>
        </w:rPr>
        <w:t xml:space="preserve"> 46. maddesinin (1) numaralı fıkrasının (a) bendinde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w:t>
      </w:r>
    </w:p>
    <w:p w:rsidR="00DB6F05" w:rsidRPr="008C2296" w:rsidRDefault="00DB6F05" w:rsidP="008C2296">
      <w:pPr>
        <w:spacing w:after="200"/>
        <w:ind w:right="283" w:firstLine="709"/>
        <w:jc w:val="both"/>
        <w:rPr>
          <w:color w:val="010000"/>
          <w:shd w:val="clear" w:color="auto" w:fill="FFFFFF"/>
        </w:rPr>
      </w:pPr>
      <w:r w:rsidRPr="008C2296">
        <w:rPr>
          <w:color w:val="010000"/>
        </w:rPr>
        <w:t xml:space="preserve">4. </w:t>
      </w:r>
      <w:proofErr w:type="spellStart"/>
      <w:r w:rsidRPr="008C2296">
        <w:rPr>
          <w:color w:val="010000"/>
          <w:shd w:val="clear" w:color="auto" w:fill="FFFFFF"/>
        </w:rPr>
        <w:t>İçtüzük’ün</w:t>
      </w:r>
      <w:proofErr w:type="spellEnd"/>
      <w:r w:rsidRPr="008C2296">
        <w:rPr>
          <w:color w:val="010000"/>
        </w:rPr>
        <w:t xml:space="preserve"> </w:t>
      </w:r>
      <w:r w:rsidRPr="008C2296">
        <w:rPr>
          <w:color w:val="010000"/>
          <w:shd w:val="clear" w:color="auto" w:fill="FFFFFF"/>
        </w:rPr>
        <w:t>49. maddesinin (1) numaralı fıkrasının (b) bendinde de Anayasa Mahkemesince yapılan ilk incelemede başvuruda eksikliklerin bulunduğunun tespit edilmesi hâlinde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
    <w:p w:rsidR="00DB6F05" w:rsidRPr="008C2296" w:rsidRDefault="00DB6F05" w:rsidP="008C2296">
      <w:pPr>
        <w:spacing w:after="200"/>
        <w:ind w:right="283" w:firstLine="709"/>
        <w:jc w:val="both"/>
        <w:rPr>
          <w:color w:val="010000"/>
          <w:shd w:val="clear" w:color="auto" w:fill="FFFFFF"/>
        </w:rPr>
      </w:pPr>
      <w:r w:rsidRPr="008C2296">
        <w:rPr>
          <w:color w:val="010000"/>
        </w:rPr>
        <w:t xml:space="preserve">5. </w:t>
      </w:r>
      <w:r w:rsidRPr="008C2296">
        <w:rPr>
          <w:color w:val="010000"/>
          <w:shd w:val="clear" w:color="auto" w:fill="FFFFFF"/>
        </w:rPr>
        <w:t xml:space="preserve">Yapılan incelemede başvuru kararında itirazın konusu olarak 2802 sayılı Kanun’un 106. maddesinin altıncı fıkrasının </w:t>
      </w:r>
      <w:bookmarkStart w:id="3" w:name="_Hlk195021608"/>
      <w:r w:rsidRPr="008C2296">
        <w:rPr>
          <w:color w:val="010000"/>
          <w:shd w:val="clear" w:color="auto" w:fill="FFFFFF"/>
        </w:rPr>
        <w:t xml:space="preserve">metninin tümüne </w:t>
      </w:r>
      <w:r w:rsidRPr="008C2296">
        <w:rPr>
          <w:color w:val="010000"/>
        </w:rPr>
        <w:t>“</w:t>
      </w:r>
      <w:r w:rsidRPr="008C2296">
        <w:rPr>
          <w:i/>
          <w:color w:val="010000"/>
        </w:rPr>
        <w:t>…fiilen görev yapan…</w:t>
      </w:r>
      <w:r w:rsidRPr="008C2296">
        <w:rPr>
          <w:color w:val="010000"/>
        </w:rPr>
        <w:t xml:space="preserve">” ibaresinin </w:t>
      </w:r>
      <w:bookmarkEnd w:id="3"/>
      <w:r w:rsidRPr="008C2296">
        <w:rPr>
          <w:color w:val="010000"/>
        </w:rPr>
        <w:t>koyu yazılması suretiyle yer verildiği, gerekçede ise ek tazminat ödenmesi için fiilen çalışma şartı getirilmesinin Anayasa’ya aykırı olduğunun ileri sürüldüğü, “</w:t>
      </w:r>
      <w:r w:rsidRPr="008C2296">
        <w:rPr>
          <w:i/>
          <w:color w:val="010000"/>
        </w:rPr>
        <w:t>Sonuç ve İstem</w:t>
      </w:r>
      <w:r w:rsidRPr="008C2296">
        <w:rPr>
          <w:color w:val="010000"/>
        </w:rPr>
        <w:t>” bölümünde de “</w:t>
      </w:r>
      <w:r w:rsidRPr="008C2296">
        <w:rPr>
          <w:i/>
          <w:color w:val="010000"/>
        </w:rPr>
        <w:t>…fiilen görev yapan…</w:t>
      </w:r>
      <w:r w:rsidRPr="008C2296">
        <w:rPr>
          <w:color w:val="010000"/>
        </w:rPr>
        <w:t>” ibaresi nedeniyle emekli hâkim ve savcılara ödeme yapılamadığı belirtildikten sonra tekrar fıkranın tümüne yer verilerek Anayasa’ya aykırılık iddiasında bulunulduğu görülmüştür. Bu itibarla anılan fıkranın tamamının mı yoksa fıkrada yer alan “</w:t>
      </w:r>
      <w:r w:rsidRPr="008C2296">
        <w:rPr>
          <w:i/>
          <w:color w:val="010000"/>
        </w:rPr>
        <w:t>…fiilen görev yapan…</w:t>
      </w:r>
      <w:r w:rsidRPr="008C2296">
        <w:rPr>
          <w:color w:val="010000"/>
        </w:rPr>
        <w:t xml:space="preserve">” ibaresinin mi iptalinin talep edildiğinin belirsiz olduğu anlaşılmıştır. </w:t>
      </w:r>
      <w:r w:rsidRPr="008C2296">
        <w:rPr>
          <w:color w:val="010000"/>
          <w:shd w:val="clear" w:color="auto" w:fill="FFFFFF"/>
        </w:rPr>
        <w:t>Dolayısıyla başvurunun yöntemine uygun olmadığı sonucuna ulaşılmıştır.</w:t>
      </w:r>
    </w:p>
    <w:p w:rsidR="00DB6F05" w:rsidRPr="008C2296" w:rsidRDefault="00DB6F05" w:rsidP="008C2296">
      <w:pPr>
        <w:spacing w:after="200"/>
        <w:ind w:right="283" w:firstLine="709"/>
        <w:jc w:val="both"/>
        <w:rPr>
          <w:color w:val="010000"/>
          <w:shd w:val="clear" w:color="auto" w:fill="FFFFFF"/>
        </w:rPr>
      </w:pPr>
      <w:r w:rsidRPr="008C2296">
        <w:rPr>
          <w:color w:val="010000"/>
        </w:rPr>
        <w:t>6.</w:t>
      </w:r>
      <w:r w:rsidRPr="008C2296">
        <w:rPr>
          <w:color w:val="010000"/>
          <w:shd w:val="clear" w:color="auto" w:fill="FFFFFF"/>
        </w:rPr>
        <w:t xml:space="preserve"> Açıklanan nedenlerle 6216 sayılı Kanun’un 40. maddesinin (1) numaralı fıkrasının</w:t>
      </w:r>
      <w:r w:rsidR="008C2296" w:rsidRPr="008C2296">
        <w:rPr>
          <w:color w:val="010000"/>
          <w:shd w:val="clear" w:color="auto" w:fill="FFFFFF"/>
        </w:rPr>
        <w:t xml:space="preserve"> </w:t>
      </w:r>
      <w:r w:rsidRPr="008C2296">
        <w:rPr>
          <w:color w:val="010000"/>
          <w:shd w:val="clear" w:color="auto" w:fill="FFFFFF"/>
        </w:rPr>
        <w:t>(a) bendine aykırı olduğu anlaşılan başvurunun 6216 sayılı Kanun’un 40. maddesinin (4) numaralı fıkrası gereğince yöntemine uygun olmadığından reddi gerekir.</w:t>
      </w:r>
    </w:p>
    <w:p w:rsidR="00DB6F05" w:rsidRPr="008C2296" w:rsidRDefault="00DB6F05" w:rsidP="008C2296">
      <w:pPr>
        <w:spacing w:after="200"/>
        <w:ind w:right="283" w:firstLine="709"/>
        <w:jc w:val="both"/>
        <w:rPr>
          <w:b/>
          <w:bCs/>
          <w:color w:val="010000"/>
        </w:rPr>
      </w:pPr>
      <w:r w:rsidRPr="008C2296">
        <w:rPr>
          <w:b/>
          <w:bCs/>
          <w:color w:val="010000"/>
        </w:rPr>
        <w:t>III. HÜKÜM</w:t>
      </w:r>
    </w:p>
    <w:p w:rsidR="00DB6F05" w:rsidRPr="008C2296" w:rsidRDefault="00DB6F05" w:rsidP="008C2296">
      <w:pPr>
        <w:pStyle w:val="KonuBal"/>
        <w:widowControl/>
        <w:spacing w:after="200"/>
        <w:ind w:right="283" w:firstLine="709"/>
        <w:jc w:val="both"/>
        <w:rPr>
          <w:color w:val="010000"/>
          <w:szCs w:val="24"/>
        </w:rPr>
      </w:pPr>
      <w:bookmarkStart w:id="4" w:name="_Hlk167364087"/>
      <w:r w:rsidRPr="008C2296">
        <w:rPr>
          <w:color w:val="010000"/>
          <w:szCs w:val="24"/>
        </w:rPr>
        <w:t>24/2/1983 tarihli ve 2802 sayılı Hakimler ve Savcılar Kanunu’nun 29/6/2006 tarihli ve 5536 sayılı Kanun’un 3. maddesiyle başlığı ile birlikte değiştirilen 106. maddesinin 28/7/2024 tarihli ve 7524 sayılı Kanun’un 58. maddesiyle değiştirilen</w:t>
      </w:r>
      <w:r w:rsidR="008C2296" w:rsidRPr="008C2296">
        <w:rPr>
          <w:color w:val="010000"/>
          <w:szCs w:val="24"/>
        </w:rPr>
        <w:t xml:space="preserve"> </w:t>
      </w:r>
      <w:r w:rsidRPr="008C2296">
        <w:rPr>
          <w:color w:val="010000"/>
          <w:szCs w:val="24"/>
        </w:rPr>
        <w:t>altıncı fıkrasının birinci cümlesinde yer alan “</w:t>
      </w:r>
      <w:r w:rsidRPr="008C2296">
        <w:rPr>
          <w:i/>
          <w:color w:val="010000"/>
          <w:szCs w:val="24"/>
        </w:rPr>
        <w:t>…fiilen görev yapan…</w:t>
      </w:r>
      <w:r w:rsidRPr="008C2296">
        <w:rPr>
          <w:color w:val="010000"/>
          <w:szCs w:val="24"/>
        </w:rPr>
        <w:t xml:space="preserve">” ibaresinin iptaline karar verilmesi talebiyle yapılan itiraz başvurusunun 30/3/2011 tarihli ve 6216 sayılı Anayasa Mahkemesinin Kuruluşu ve Yargılama Usulleri Hakkında Kanun’un 40. maddesinin (4) numaralı fıkrası gereğince yöntemine uygun olmadığından REDDİNE </w:t>
      </w:r>
      <w:r w:rsidRPr="008C2296">
        <w:rPr>
          <w:rFonts w:eastAsia="ヒラギノ明朝 Pro W3"/>
          <w:color w:val="010000"/>
          <w:szCs w:val="24"/>
          <w:lang w:eastAsia="en-US"/>
        </w:rPr>
        <w:t xml:space="preserve">27/3/2025 </w:t>
      </w:r>
      <w:r w:rsidRPr="008C2296">
        <w:rPr>
          <w:color w:val="010000"/>
          <w:szCs w:val="24"/>
        </w:rPr>
        <w:t>tarihinde OYBİRLİĞİYLE karar verildi.</w:t>
      </w:r>
    </w:p>
    <w:p w:rsidR="008C2296" w:rsidRDefault="008C2296">
      <w:bookmarkStart w:id="5" w:name="_GoBack"/>
      <w:bookmarkEnd w:id="5"/>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DB6F05" w:rsidRPr="008C2296" w:rsidTr="008C2296">
        <w:trPr>
          <w:trHeight w:val="1600"/>
          <w:jc w:val="center"/>
        </w:trPr>
        <w:tc>
          <w:tcPr>
            <w:tcW w:w="1642" w:type="pct"/>
            <w:vAlign w:val="center"/>
            <w:hideMark/>
          </w:tcPr>
          <w:bookmarkEnd w:id="4"/>
          <w:p w:rsidR="00DB6F05" w:rsidRPr="008C2296" w:rsidRDefault="00DB6F05" w:rsidP="008C2296">
            <w:pPr>
              <w:spacing w:after="120"/>
              <w:jc w:val="center"/>
              <w:rPr>
                <w:color w:val="010000"/>
              </w:rPr>
            </w:pPr>
            <w:r w:rsidRPr="008C2296">
              <w:rPr>
                <w:color w:val="010000"/>
              </w:rPr>
              <w:t>Başkan</w:t>
            </w:r>
          </w:p>
          <w:p w:rsidR="00DB6F05" w:rsidRPr="008C2296" w:rsidRDefault="00DB6F05" w:rsidP="008C2296">
            <w:pPr>
              <w:spacing w:after="120"/>
              <w:jc w:val="center"/>
              <w:rPr>
                <w:color w:val="010000"/>
              </w:rPr>
            </w:pPr>
            <w:r w:rsidRPr="008C2296">
              <w:rPr>
                <w:color w:val="010000"/>
              </w:rPr>
              <w:t>Kadir ÖZKAYA</w:t>
            </w:r>
          </w:p>
        </w:tc>
        <w:tc>
          <w:tcPr>
            <w:tcW w:w="1679" w:type="pct"/>
            <w:vAlign w:val="center"/>
            <w:hideMark/>
          </w:tcPr>
          <w:p w:rsidR="00DB6F05" w:rsidRPr="008C2296" w:rsidRDefault="00DB6F05" w:rsidP="008C2296">
            <w:pPr>
              <w:spacing w:after="120"/>
              <w:jc w:val="center"/>
              <w:rPr>
                <w:color w:val="010000"/>
              </w:rPr>
            </w:pPr>
            <w:r w:rsidRPr="008C2296">
              <w:rPr>
                <w:color w:val="010000"/>
              </w:rPr>
              <w:t>Başkanvekili</w:t>
            </w:r>
          </w:p>
          <w:p w:rsidR="00DB6F05" w:rsidRPr="008C2296" w:rsidRDefault="00DB6F05" w:rsidP="008C2296">
            <w:pPr>
              <w:spacing w:after="120"/>
              <w:jc w:val="center"/>
              <w:rPr>
                <w:color w:val="010000"/>
              </w:rPr>
            </w:pPr>
            <w:r w:rsidRPr="008C2296">
              <w:rPr>
                <w:color w:val="010000"/>
              </w:rPr>
              <w:t>Hasan Tahsin GÖKCAN</w:t>
            </w:r>
          </w:p>
        </w:tc>
        <w:tc>
          <w:tcPr>
            <w:tcW w:w="1679" w:type="pct"/>
            <w:vAlign w:val="center"/>
            <w:hideMark/>
          </w:tcPr>
          <w:p w:rsidR="00DB6F05" w:rsidRPr="008C2296" w:rsidRDefault="00DB6F05" w:rsidP="008C2296">
            <w:pPr>
              <w:spacing w:after="120"/>
              <w:jc w:val="center"/>
              <w:rPr>
                <w:color w:val="010000"/>
              </w:rPr>
            </w:pPr>
            <w:r w:rsidRPr="008C2296">
              <w:rPr>
                <w:color w:val="010000"/>
              </w:rPr>
              <w:t xml:space="preserve">Başkanvekili </w:t>
            </w:r>
          </w:p>
          <w:p w:rsidR="00DB6F05" w:rsidRPr="008C2296" w:rsidRDefault="00DB6F05" w:rsidP="008C2296">
            <w:pPr>
              <w:spacing w:after="120"/>
              <w:jc w:val="center"/>
              <w:rPr>
                <w:color w:val="010000"/>
              </w:rPr>
            </w:pPr>
            <w:r w:rsidRPr="008C2296">
              <w:rPr>
                <w:color w:val="010000"/>
              </w:rPr>
              <w:t>Basri BAĞCI</w:t>
            </w:r>
          </w:p>
        </w:tc>
      </w:tr>
      <w:tr w:rsidR="00DB6F05" w:rsidRPr="008C2296" w:rsidTr="008C2296">
        <w:trPr>
          <w:trHeight w:val="1600"/>
          <w:jc w:val="center"/>
        </w:trPr>
        <w:tc>
          <w:tcPr>
            <w:tcW w:w="1642" w:type="pct"/>
            <w:vAlign w:val="center"/>
            <w:hideMark/>
          </w:tcPr>
          <w:p w:rsidR="00DB6F05" w:rsidRPr="008C2296" w:rsidRDefault="00DB6F05" w:rsidP="008C2296">
            <w:pPr>
              <w:spacing w:after="120"/>
              <w:jc w:val="center"/>
              <w:rPr>
                <w:color w:val="010000"/>
              </w:rPr>
            </w:pPr>
            <w:r w:rsidRPr="008C2296">
              <w:rPr>
                <w:color w:val="010000"/>
              </w:rPr>
              <w:lastRenderedPageBreak/>
              <w:t xml:space="preserve">Üye </w:t>
            </w:r>
          </w:p>
          <w:p w:rsidR="00DB6F05" w:rsidRPr="008C2296" w:rsidRDefault="00DB6F05" w:rsidP="008C2296">
            <w:pPr>
              <w:spacing w:after="120"/>
              <w:jc w:val="center"/>
              <w:rPr>
                <w:color w:val="010000"/>
              </w:rPr>
            </w:pPr>
            <w:r w:rsidRPr="008C2296">
              <w:rPr>
                <w:color w:val="010000"/>
              </w:rPr>
              <w:t>Engin YILDIRIM</w:t>
            </w:r>
          </w:p>
        </w:tc>
        <w:tc>
          <w:tcPr>
            <w:tcW w:w="1679" w:type="pct"/>
            <w:vAlign w:val="center"/>
            <w:hideMark/>
          </w:tcPr>
          <w:p w:rsidR="00DB6F05" w:rsidRPr="008C2296" w:rsidRDefault="00DB6F05" w:rsidP="008C2296">
            <w:pPr>
              <w:spacing w:after="120"/>
              <w:jc w:val="center"/>
              <w:rPr>
                <w:color w:val="010000"/>
              </w:rPr>
            </w:pPr>
            <w:r w:rsidRPr="008C2296">
              <w:rPr>
                <w:color w:val="010000"/>
              </w:rPr>
              <w:t>Üye</w:t>
            </w:r>
          </w:p>
          <w:p w:rsidR="00DB6F05" w:rsidRPr="008C2296" w:rsidRDefault="00DB6F05" w:rsidP="008C2296">
            <w:pPr>
              <w:spacing w:after="120"/>
              <w:jc w:val="center"/>
              <w:rPr>
                <w:color w:val="010000"/>
              </w:rPr>
            </w:pPr>
            <w:r w:rsidRPr="008C2296">
              <w:rPr>
                <w:color w:val="010000"/>
              </w:rPr>
              <w:t>Rıdvan GÜLEÇ</w:t>
            </w:r>
          </w:p>
        </w:tc>
        <w:tc>
          <w:tcPr>
            <w:tcW w:w="1679" w:type="pct"/>
            <w:vAlign w:val="center"/>
            <w:hideMark/>
          </w:tcPr>
          <w:p w:rsidR="00DB6F05" w:rsidRPr="008C2296" w:rsidRDefault="00DB6F05" w:rsidP="008C2296">
            <w:pPr>
              <w:spacing w:after="120"/>
              <w:jc w:val="center"/>
              <w:rPr>
                <w:color w:val="010000"/>
              </w:rPr>
            </w:pPr>
            <w:r w:rsidRPr="008C2296">
              <w:rPr>
                <w:color w:val="010000"/>
              </w:rPr>
              <w:t>Üye</w:t>
            </w:r>
          </w:p>
          <w:p w:rsidR="00DB6F05" w:rsidRPr="008C2296" w:rsidRDefault="00DB6F05" w:rsidP="008C2296">
            <w:pPr>
              <w:spacing w:after="120"/>
              <w:jc w:val="center"/>
              <w:rPr>
                <w:color w:val="010000"/>
              </w:rPr>
            </w:pPr>
            <w:r w:rsidRPr="008C2296">
              <w:rPr>
                <w:bCs/>
                <w:color w:val="010000"/>
              </w:rPr>
              <w:t>Recai AKYEL</w:t>
            </w:r>
          </w:p>
        </w:tc>
      </w:tr>
      <w:tr w:rsidR="00DB6F05" w:rsidRPr="008C2296" w:rsidTr="008C2296">
        <w:trPr>
          <w:trHeight w:val="1600"/>
          <w:jc w:val="center"/>
        </w:trPr>
        <w:tc>
          <w:tcPr>
            <w:tcW w:w="1642" w:type="pct"/>
            <w:vAlign w:val="center"/>
            <w:hideMark/>
          </w:tcPr>
          <w:p w:rsidR="00DB6F05" w:rsidRPr="008C2296" w:rsidRDefault="00DB6F05" w:rsidP="008C2296">
            <w:pPr>
              <w:spacing w:after="120"/>
              <w:jc w:val="center"/>
              <w:rPr>
                <w:color w:val="010000"/>
              </w:rPr>
            </w:pPr>
            <w:r w:rsidRPr="008C2296">
              <w:rPr>
                <w:color w:val="010000"/>
              </w:rPr>
              <w:t xml:space="preserve">Üye </w:t>
            </w:r>
          </w:p>
          <w:p w:rsidR="00DB6F05" w:rsidRPr="008C2296" w:rsidRDefault="00DB6F05" w:rsidP="008C2296">
            <w:pPr>
              <w:spacing w:after="120"/>
              <w:jc w:val="center"/>
              <w:rPr>
                <w:color w:val="010000"/>
              </w:rPr>
            </w:pPr>
            <w:r w:rsidRPr="008C2296">
              <w:rPr>
                <w:bCs/>
                <w:color w:val="010000"/>
              </w:rPr>
              <w:t>Yusuf Şevki HAKYEMEZ</w:t>
            </w:r>
          </w:p>
        </w:tc>
        <w:tc>
          <w:tcPr>
            <w:tcW w:w="1679" w:type="pct"/>
            <w:vAlign w:val="center"/>
            <w:hideMark/>
          </w:tcPr>
          <w:p w:rsidR="00DB6F05" w:rsidRPr="008C2296" w:rsidRDefault="00DB6F05" w:rsidP="008C2296">
            <w:pPr>
              <w:spacing w:after="120"/>
              <w:jc w:val="center"/>
              <w:rPr>
                <w:color w:val="010000"/>
              </w:rPr>
            </w:pPr>
            <w:r w:rsidRPr="008C2296">
              <w:rPr>
                <w:color w:val="010000"/>
              </w:rPr>
              <w:t>Üye</w:t>
            </w:r>
          </w:p>
          <w:p w:rsidR="00DB6F05" w:rsidRPr="008C2296" w:rsidRDefault="00DB6F05" w:rsidP="008C2296">
            <w:pPr>
              <w:spacing w:after="120"/>
              <w:jc w:val="center"/>
              <w:rPr>
                <w:color w:val="010000"/>
              </w:rPr>
            </w:pPr>
            <w:r w:rsidRPr="008C2296">
              <w:rPr>
                <w:bCs/>
                <w:color w:val="010000"/>
              </w:rPr>
              <w:t>Yıldız SEFERİNOĞLU</w:t>
            </w:r>
          </w:p>
        </w:tc>
        <w:tc>
          <w:tcPr>
            <w:tcW w:w="1679" w:type="pct"/>
            <w:vAlign w:val="center"/>
            <w:hideMark/>
          </w:tcPr>
          <w:p w:rsidR="00DB6F05" w:rsidRPr="008C2296" w:rsidRDefault="00DB6F05" w:rsidP="008C2296">
            <w:pPr>
              <w:spacing w:after="120"/>
              <w:jc w:val="center"/>
              <w:rPr>
                <w:color w:val="010000"/>
              </w:rPr>
            </w:pPr>
            <w:r w:rsidRPr="008C2296">
              <w:rPr>
                <w:color w:val="010000"/>
              </w:rPr>
              <w:t>Üye</w:t>
            </w:r>
          </w:p>
          <w:p w:rsidR="00DB6F05" w:rsidRPr="008C2296" w:rsidRDefault="00DB6F05" w:rsidP="008C2296">
            <w:pPr>
              <w:spacing w:after="120"/>
              <w:jc w:val="center"/>
              <w:rPr>
                <w:color w:val="010000"/>
              </w:rPr>
            </w:pPr>
            <w:r w:rsidRPr="008C2296">
              <w:rPr>
                <w:color w:val="010000"/>
              </w:rPr>
              <w:t>Selahaddin MENTEŞ</w:t>
            </w:r>
          </w:p>
        </w:tc>
      </w:tr>
      <w:tr w:rsidR="00DB6F05" w:rsidRPr="008C2296" w:rsidTr="008C2296">
        <w:trPr>
          <w:trHeight w:val="1600"/>
          <w:jc w:val="center"/>
        </w:trPr>
        <w:tc>
          <w:tcPr>
            <w:tcW w:w="1642" w:type="pct"/>
            <w:vAlign w:val="center"/>
            <w:hideMark/>
          </w:tcPr>
          <w:p w:rsidR="00DB6F05" w:rsidRPr="008C2296" w:rsidRDefault="00DB6F05" w:rsidP="008C2296">
            <w:pPr>
              <w:spacing w:after="120"/>
              <w:jc w:val="center"/>
              <w:rPr>
                <w:color w:val="010000"/>
              </w:rPr>
            </w:pPr>
            <w:r w:rsidRPr="008C2296">
              <w:rPr>
                <w:color w:val="010000"/>
              </w:rPr>
              <w:t xml:space="preserve">Üye </w:t>
            </w:r>
          </w:p>
          <w:p w:rsidR="00DB6F05" w:rsidRPr="008C2296" w:rsidRDefault="00DB6F05" w:rsidP="008C2296">
            <w:pPr>
              <w:spacing w:after="120"/>
              <w:jc w:val="center"/>
              <w:rPr>
                <w:color w:val="010000"/>
              </w:rPr>
            </w:pPr>
            <w:r w:rsidRPr="008C2296">
              <w:rPr>
                <w:bCs/>
                <w:color w:val="010000"/>
              </w:rPr>
              <w:t>İrfan FİDAN</w:t>
            </w:r>
          </w:p>
        </w:tc>
        <w:tc>
          <w:tcPr>
            <w:tcW w:w="1679" w:type="pct"/>
            <w:vAlign w:val="center"/>
            <w:hideMark/>
          </w:tcPr>
          <w:p w:rsidR="00DB6F05" w:rsidRPr="008C2296" w:rsidRDefault="00DB6F05" w:rsidP="008C2296">
            <w:pPr>
              <w:spacing w:after="120"/>
              <w:jc w:val="center"/>
              <w:rPr>
                <w:color w:val="010000"/>
              </w:rPr>
            </w:pPr>
            <w:r w:rsidRPr="008C2296">
              <w:rPr>
                <w:color w:val="010000"/>
              </w:rPr>
              <w:t>Üye</w:t>
            </w:r>
          </w:p>
          <w:p w:rsidR="00DB6F05" w:rsidRPr="008C2296" w:rsidRDefault="00DB6F05" w:rsidP="008C2296">
            <w:pPr>
              <w:spacing w:after="120"/>
              <w:jc w:val="center"/>
              <w:rPr>
                <w:color w:val="010000"/>
              </w:rPr>
            </w:pPr>
            <w:r w:rsidRPr="008C2296">
              <w:rPr>
                <w:color w:val="010000"/>
              </w:rPr>
              <w:t>Kenan YAŞAR</w:t>
            </w:r>
          </w:p>
        </w:tc>
        <w:tc>
          <w:tcPr>
            <w:tcW w:w="1679" w:type="pct"/>
            <w:vAlign w:val="center"/>
            <w:hideMark/>
          </w:tcPr>
          <w:p w:rsidR="00DB6F05" w:rsidRPr="008C2296" w:rsidRDefault="00DB6F05" w:rsidP="008C2296">
            <w:pPr>
              <w:spacing w:after="120"/>
              <w:jc w:val="center"/>
              <w:rPr>
                <w:color w:val="010000"/>
              </w:rPr>
            </w:pPr>
            <w:r w:rsidRPr="008C2296">
              <w:rPr>
                <w:color w:val="010000"/>
              </w:rPr>
              <w:t>Üye</w:t>
            </w:r>
          </w:p>
          <w:p w:rsidR="00DB6F05" w:rsidRPr="008C2296" w:rsidRDefault="00DB6F05" w:rsidP="008C2296">
            <w:pPr>
              <w:spacing w:after="120"/>
              <w:jc w:val="center"/>
              <w:rPr>
                <w:color w:val="010000"/>
              </w:rPr>
            </w:pPr>
            <w:r w:rsidRPr="008C2296">
              <w:rPr>
                <w:color w:val="010000"/>
              </w:rPr>
              <w:t>Muhterem İNCE</w:t>
            </w:r>
          </w:p>
        </w:tc>
      </w:tr>
      <w:tr w:rsidR="00DB6F05" w:rsidRPr="008C2296" w:rsidTr="008C2296">
        <w:trPr>
          <w:trHeight w:val="1600"/>
          <w:jc w:val="center"/>
        </w:trPr>
        <w:tc>
          <w:tcPr>
            <w:tcW w:w="1642" w:type="pct"/>
            <w:vAlign w:val="center"/>
            <w:hideMark/>
          </w:tcPr>
          <w:p w:rsidR="00DB6F05" w:rsidRPr="008C2296" w:rsidRDefault="00DB6F05" w:rsidP="008C2296">
            <w:pPr>
              <w:spacing w:after="120"/>
              <w:jc w:val="center"/>
              <w:rPr>
                <w:color w:val="010000"/>
              </w:rPr>
            </w:pPr>
            <w:r w:rsidRPr="008C2296">
              <w:rPr>
                <w:color w:val="010000"/>
              </w:rPr>
              <w:t xml:space="preserve">Üye </w:t>
            </w:r>
          </w:p>
          <w:p w:rsidR="00DB6F05" w:rsidRPr="008C2296" w:rsidRDefault="00DB6F05" w:rsidP="008C2296">
            <w:pPr>
              <w:spacing w:after="120"/>
              <w:jc w:val="center"/>
              <w:rPr>
                <w:color w:val="010000"/>
              </w:rPr>
            </w:pPr>
            <w:r w:rsidRPr="008C2296">
              <w:rPr>
                <w:bCs/>
                <w:color w:val="010000"/>
              </w:rPr>
              <w:t>Yılmaz AKÇİL</w:t>
            </w:r>
          </w:p>
        </w:tc>
        <w:tc>
          <w:tcPr>
            <w:tcW w:w="1679" w:type="pct"/>
            <w:vAlign w:val="center"/>
            <w:hideMark/>
          </w:tcPr>
          <w:p w:rsidR="00DB6F05" w:rsidRPr="008C2296" w:rsidRDefault="00DB6F05" w:rsidP="008C2296">
            <w:pPr>
              <w:spacing w:after="120"/>
              <w:jc w:val="center"/>
              <w:rPr>
                <w:color w:val="010000"/>
              </w:rPr>
            </w:pPr>
            <w:r w:rsidRPr="008C2296">
              <w:rPr>
                <w:color w:val="010000"/>
              </w:rPr>
              <w:t>Üye</w:t>
            </w:r>
          </w:p>
          <w:p w:rsidR="00DB6F05" w:rsidRPr="008C2296" w:rsidRDefault="00DB6F05" w:rsidP="008C2296">
            <w:pPr>
              <w:spacing w:after="120"/>
              <w:jc w:val="center"/>
              <w:rPr>
                <w:bCs/>
                <w:color w:val="010000"/>
              </w:rPr>
            </w:pPr>
            <w:r w:rsidRPr="008C2296">
              <w:rPr>
                <w:bCs/>
                <w:color w:val="010000"/>
              </w:rPr>
              <w:t>Ömer ÇINAR</w:t>
            </w:r>
          </w:p>
        </w:tc>
        <w:tc>
          <w:tcPr>
            <w:tcW w:w="1679" w:type="pct"/>
            <w:vAlign w:val="center"/>
            <w:hideMark/>
          </w:tcPr>
          <w:p w:rsidR="00DB6F05" w:rsidRPr="008C2296" w:rsidRDefault="00DB6F05" w:rsidP="008C2296">
            <w:pPr>
              <w:spacing w:after="120"/>
              <w:jc w:val="center"/>
              <w:rPr>
                <w:color w:val="010000"/>
              </w:rPr>
            </w:pPr>
            <w:r w:rsidRPr="008C2296">
              <w:rPr>
                <w:color w:val="010000"/>
              </w:rPr>
              <w:t>Üye</w:t>
            </w:r>
          </w:p>
          <w:p w:rsidR="00DB6F05" w:rsidRPr="008C2296" w:rsidRDefault="00DB6F05" w:rsidP="008C2296">
            <w:pPr>
              <w:spacing w:after="120"/>
              <w:jc w:val="center"/>
              <w:rPr>
                <w:color w:val="010000"/>
              </w:rPr>
            </w:pPr>
            <w:r w:rsidRPr="008C2296">
              <w:rPr>
                <w:color w:val="010000"/>
              </w:rPr>
              <w:t>Metin KIRATLI</w:t>
            </w:r>
          </w:p>
        </w:tc>
      </w:tr>
      <w:bookmarkEnd w:id="0"/>
    </w:tbl>
    <w:p w:rsidR="00DB6F05" w:rsidRPr="008C2296" w:rsidRDefault="00DB6F05" w:rsidP="008C2296">
      <w:pPr>
        <w:ind w:firstLine="851"/>
        <w:jc w:val="both"/>
        <w:rPr>
          <w:b/>
          <w:bCs/>
          <w:color w:val="010000"/>
        </w:rPr>
      </w:pPr>
    </w:p>
    <w:sectPr w:rsidR="00DB6F05" w:rsidRPr="008C2296" w:rsidSect="008C2296">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CA2" w:rsidRDefault="00FF5CA2">
      <w:r>
        <w:separator/>
      </w:r>
    </w:p>
  </w:endnote>
  <w:endnote w:type="continuationSeparator" w:id="0">
    <w:p w:rsidR="00FF5CA2" w:rsidRDefault="00FF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296" w:rsidRDefault="008C2296" w:rsidP="00293C0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8C2296" w:rsidRDefault="008C2296" w:rsidP="008C229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296" w:rsidRPr="008C2296" w:rsidRDefault="008C2296" w:rsidP="00293C09">
    <w:pPr>
      <w:pStyle w:val="AltBilgi"/>
      <w:framePr w:wrap="around" w:vAnchor="text" w:hAnchor="margin" w:xAlign="right" w:y="1"/>
      <w:rPr>
        <w:rStyle w:val="SayfaNumaras"/>
      </w:rPr>
    </w:pPr>
    <w:r w:rsidRPr="008C2296">
      <w:rPr>
        <w:rStyle w:val="SayfaNumaras"/>
      </w:rPr>
      <w:fldChar w:fldCharType="begin"/>
    </w:r>
    <w:r w:rsidRPr="008C2296">
      <w:rPr>
        <w:rStyle w:val="SayfaNumaras"/>
      </w:rPr>
      <w:instrText xml:space="preserve"> PAGE </w:instrText>
    </w:r>
    <w:r w:rsidRPr="008C2296">
      <w:rPr>
        <w:rStyle w:val="SayfaNumaras"/>
      </w:rPr>
      <w:fldChar w:fldCharType="separate"/>
    </w:r>
    <w:r w:rsidRPr="008C2296">
      <w:rPr>
        <w:rStyle w:val="SayfaNumaras"/>
        <w:noProof/>
      </w:rPr>
      <w:t>1</w:t>
    </w:r>
    <w:r w:rsidRPr="008C2296">
      <w:rPr>
        <w:rStyle w:val="SayfaNumaras"/>
      </w:rPr>
      <w:fldChar w:fldCharType="end"/>
    </w:r>
  </w:p>
  <w:p w:rsidR="00874BD4" w:rsidRDefault="00874BD4" w:rsidP="008C2296">
    <w:pPr>
      <w:pStyle w:val="AltBilgi"/>
      <w:ind w:right="360"/>
      <w:jc w:val="right"/>
    </w:pPr>
  </w:p>
  <w:p w:rsidR="00874BD4" w:rsidRDefault="00874BD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CA2" w:rsidRDefault="00FF5CA2">
      <w:r>
        <w:separator/>
      </w:r>
    </w:p>
  </w:footnote>
  <w:footnote w:type="continuationSeparator" w:id="0">
    <w:p w:rsidR="00FF5CA2" w:rsidRDefault="00FF5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296" w:rsidRPr="008C2296" w:rsidRDefault="008C2296" w:rsidP="008C2296">
    <w:pPr>
      <w:pStyle w:val="stBilgi"/>
      <w:rPr>
        <w:b/>
      </w:rPr>
    </w:pPr>
    <w:r w:rsidRPr="008C2296">
      <w:rPr>
        <w:b/>
      </w:rPr>
      <w:t xml:space="preserve">Esas </w:t>
    </w:r>
    <w:proofErr w:type="gramStart"/>
    <w:r w:rsidRPr="008C2296">
      <w:rPr>
        <w:b/>
      </w:rPr>
      <w:t>Sayısı :</w:t>
    </w:r>
    <w:proofErr w:type="gramEnd"/>
    <w:r w:rsidRPr="008C2296">
      <w:rPr>
        <w:b/>
      </w:rPr>
      <w:t xml:space="preserve"> 2025/85</w:t>
    </w:r>
  </w:p>
  <w:p w:rsidR="008C2296" w:rsidRDefault="008C2296" w:rsidP="008C2296">
    <w:pPr>
      <w:pStyle w:val="stBilgi"/>
      <w:rPr>
        <w:b/>
      </w:rPr>
    </w:pPr>
    <w:r>
      <w:rPr>
        <w:b/>
      </w:rPr>
      <w:t xml:space="preserve">Karar </w:t>
    </w:r>
    <w:proofErr w:type="gramStart"/>
    <w:r>
      <w:rPr>
        <w:b/>
      </w:rPr>
      <w:t>Sayısı :</w:t>
    </w:r>
    <w:proofErr w:type="gramEnd"/>
    <w:r>
      <w:rPr>
        <w:b/>
      </w:rPr>
      <w:t xml:space="preserve"> 2025/79</w:t>
    </w:r>
  </w:p>
  <w:p w:rsidR="00874BD4" w:rsidRPr="008C2296" w:rsidRDefault="00874BD4" w:rsidP="008C2296">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2E63ED"/>
    <w:rsid w:val="005616BF"/>
    <w:rsid w:val="0066201F"/>
    <w:rsid w:val="00874BD4"/>
    <w:rsid w:val="008C2296"/>
    <w:rsid w:val="00952B5F"/>
    <w:rsid w:val="00BB5A0C"/>
    <w:rsid w:val="00BB5E0F"/>
    <w:rsid w:val="00BD03FD"/>
    <w:rsid w:val="00CE6EA8"/>
    <w:rsid w:val="00DB04AC"/>
    <w:rsid w:val="00DB6F05"/>
    <w:rsid w:val="00F736B8"/>
    <w:rsid w:val="00FF5C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0DDA2A-745E-4FC1-98ED-84A3CD40E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16BF"/>
    <w:pPr>
      <w:tabs>
        <w:tab w:val="center" w:pos="4536"/>
        <w:tab w:val="right" w:pos="9072"/>
      </w:tabs>
    </w:pPr>
  </w:style>
  <w:style w:type="character" w:customStyle="1" w:styleId="stBilgiChar">
    <w:name w:val="Üst Bilgi Char"/>
    <w:link w:val="stBilgi"/>
    <w:uiPriority w:val="99"/>
    <w:rsid w:val="005616BF"/>
    <w:rPr>
      <w:sz w:val="24"/>
      <w:szCs w:val="24"/>
    </w:rPr>
  </w:style>
  <w:style w:type="paragraph" w:styleId="AltBilgi">
    <w:name w:val="footer"/>
    <w:basedOn w:val="Normal"/>
    <w:link w:val="AltBilgiChar"/>
    <w:uiPriority w:val="99"/>
    <w:unhideWhenUsed/>
    <w:rsid w:val="005616BF"/>
    <w:pPr>
      <w:tabs>
        <w:tab w:val="center" w:pos="4536"/>
        <w:tab w:val="right" w:pos="9072"/>
      </w:tabs>
    </w:pPr>
  </w:style>
  <w:style w:type="character" w:customStyle="1" w:styleId="AltBilgiChar">
    <w:name w:val="Alt Bilgi Char"/>
    <w:link w:val="AltBilgi"/>
    <w:uiPriority w:val="99"/>
    <w:rsid w:val="005616BF"/>
    <w:rPr>
      <w:sz w:val="24"/>
      <w:szCs w:val="24"/>
    </w:rPr>
  </w:style>
  <w:style w:type="paragraph" w:styleId="KonuBal">
    <w:name w:val="Title"/>
    <w:basedOn w:val="Normal"/>
    <w:link w:val="KonuBalChar"/>
    <w:qFormat/>
    <w:rsid w:val="005616BF"/>
    <w:pPr>
      <w:widowControl w:val="0"/>
      <w:overflowPunct w:val="0"/>
      <w:autoSpaceDE w:val="0"/>
      <w:autoSpaceDN w:val="0"/>
      <w:adjustRightInd w:val="0"/>
      <w:jc w:val="center"/>
    </w:pPr>
    <w:rPr>
      <w:szCs w:val="20"/>
    </w:rPr>
  </w:style>
  <w:style w:type="character" w:customStyle="1" w:styleId="KonuBalChar">
    <w:name w:val="Konu Başlığı Char"/>
    <w:link w:val="KonuBal"/>
    <w:rsid w:val="005616BF"/>
    <w:rPr>
      <w:sz w:val="24"/>
    </w:rPr>
  </w:style>
  <w:style w:type="paragraph" w:styleId="BalonMetni">
    <w:name w:val="Balloon Text"/>
    <w:basedOn w:val="Normal"/>
    <w:link w:val="BalonMetniChar"/>
    <w:rsid w:val="00DB6F05"/>
    <w:rPr>
      <w:rFonts w:ascii="Segoe UI" w:hAnsi="Segoe UI" w:cs="Segoe UI"/>
      <w:sz w:val="18"/>
      <w:szCs w:val="18"/>
    </w:rPr>
  </w:style>
  <w:style w:type="character" w:customStyle="1" w:styleId="BalonMetniChar">
    <w:name w:val="Balon Metni Char"/>
    <w:link w:val="BalonMetni"/>
    <w:rsid w:val="00DB6F05"/>
    <w:rPr>
      <w:rFonts w:ascii="Segoe UI" w:hAnsi="Segoe UI" w:cs="Segoe UI"/>
      <w:sz w:val="18"/>
      <w:szCs w:val="18"/>
    </w:rPr>
  </w:style>
  <w:style w:type="character" w:styleId="SayfaNumaras">
    <w:name w:val="page number"/>
    <w:basedOn w:val="VarsaylanParagrafYazTipi"/>
    <w:rsid w:val="008C2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941</Words>
  <Characters>5366</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2025-05-30T07:44:00Z</cp:lastPrinted>
  <dcterms:created xsi:type="dcterms:W3CDTF">2025-06-02T07:11:00Z</dcterms:created>
  <dcterms:modified xsi:type="dcterms:W3CDTF">2025-06-02T07:11:00Z</dcterms:modified>
</cp:coreProperties>
</file>