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564" w:rsidRDefault="001C4564" w:rsidP="00F63863">
      <w:pPr>
        <w:spacing w:after="200"/>
        <w:ind w:right="283"/>
        <w:jc w:val="center"/>
        <w:rPr>
          <w:b/>
          <w:bCs/>
          <w:caps/>
          <w:color w:val="010000"/>
        </w:rPr>
      </w:pPr>
      <w:r w:rsidRPr="00F63863">
        <w:rPr>
          <w:b/>
          <w:bCs/>
          <w:caps/>
          <w:color w:val="010000"/>
        </w:rPr>
        <w:t>ANAYASA MAHKEMESİ KARARI</w:t>
      </w:r>
    </w:p>
    <w:p w:rsidR="00F63863" w:rsidRPr="00F63863" w:rsidRDefault="00F63863" w:rsidP="00F63863">
      <w:pPr>
        <w:spacing w:after="200"/>
        <w:ind w:right="283" w:firstLine="709"/>
        <w:jc w:val="center"/>
        <w:rPr>
          <w:b/>
          <w:bCs/>
          <w:caps/>
          <w:color w:val="010000"/>
        </w:rPr>
      </w:pPr>
    </w:p>
    <w:p w:rsidR="00F63863" w:rsidRDefault="00F63863" w:rsidP="00F63863">
      <w:pPr>
        <w:rPr>
          <w:b/>
          <w:color w:val="010000"/>
        </w:rPr>
      </w:pPr>
      <w:bookmarkStart w:id="0" w:name="_Hlk141876816"/>
      <w:r>
        <w:rPr>
          <w:b/>
          <w:color w:val="010000"/>
        </w:rPr>
        <w:t xml:space="preserve">Esas </w:t>
      </w:r>
      <w:proofErr w:type="gramStart"/>
      <w:r>
        <w:rPr>
          <w:b/>
          <w:color w:val="010000"/>
        </w:rPr>
        <w:t>Sayısı :</w:t>
      </w:r>
      <w:proofErr w:type="gramEnd"/>
      <w:r>
        <w:rPr>
          <w:b/>
          <w:color w:val="010000"/>
        </w:rPr>
        <w:t xml:space="preserve"> 2025/88</w:t>
      </w:r>
    </w:p>
    <w:p w:rsidR="00F63863" w:rsidRDefault="00F63863" w:rsidP="00F63863">
      <w:pPr>
        <w:rPr>
          <w:b/>
          <w:color w:val="010000"/>
        </w:rPr>
      </w:pPr>
      <w:r>
        <w:rPr>
          <w:b/>
          <w:color w:val="010000"/>
        </w:rPr>
        <w:t xml:space="preserve">Karar </w:t>
      </w:r>
      <w:proofErr w:type="gramStart"/>
      <w:r>
        <w:rPr>
          <w:b/>
          <w:color w:val="010000"/>
        </w:rPr>
        <w:t>Sayısı :</w:t>
      </w:r>
      <w:proofErr w:type="gramEnd"/>
      <w:r>
        <w:rPr>
          <w:b/>
          <w:color w:val="010000"/>
        </w:rPr>
        <w:t xml:space="preserve"> 2025/78</w:t>
      </w:r>
    </w:p>
    <w:p w:rsidR="00F63863" w:rsidRDefault="00F63863" w:rsidP="00F63863">
      <w:pPr>
        <w:rPr>
          <w:b/>
          <w:color w:val="010000"/>
        </w:rPr>
      </w:pPr>
      <w:r>
        <w:rPr>
          <w:b/>
          <w:color w:val="010000"/>
        </w:rPr>
        <w:t xml:space="preserve">Karar </w:t>
      </w:r>
      <w:proofErr w:type="gramStart"/>
      <w:r>
        <w:rPr>
          <w:b/>
          <w:color w:val="010000"/>
        </w:rPr>
        <w:t>Tarihi :</w:t>
      </w:r>
      <w:proofErr w:type="gramEnd"/>
      <w:r>
        <w:rPr>
          <w:b/>
          <w:color w:val="010000"/>
        </w:rPr>
        <w:t xml:space="preserve"> 27/3/2025</w:t>
      </w:r>
    </w:p>
    <w:p w:rsidR="00F63863" w:rsidRDefault="00F63863" w:rsidP="00F63863">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444398" w:rsidRPr="00F63863" w:rsidRDefault="00444398" w:rsidP="00F63863">
      <w:pPr>
        <w:rPr>
          <w:b/>
          <w:color w:val="010000"/>
        </w:rPr>
      </w:pPr>
    </w:p>
    <w:bookmarkEnd w:id="0"/>
    <w:p w:rsidR="001C4564" w:rsidRPr="00F63863" w:rsidRDefault="001C4564" w:rsidP="00F63863">
      <w:pPr>
        <w:spacing w:after="200"/>
        <w:ind w:right="283" w:firstLine="709"/>
        <w:jc w:val="both"/>
        <w:rPr>
          <w:b/>
          <w:bCs/>
          <w:color w:val="010000"/>
        </w:rPr>
      </w:pPr>
      <w:r w:rsidRPr="00F63863">
        <w:rPr>
          <w:b/>
          <w:bCs/>
          <w:color w:val="010000"/>
        </w:rPr>
        <w:t>İTİRAZ YOLUNA BAŞVURAN:</w:t>
      </w:r>
      <w:r w:rsidR="00F63863" w:rsidRPr="00F63863">
        <w:rPr>
          <w:b/>
          <w:bCs/>
          <w:color w:val="010000"/>
        </w:rPr>
        <w:t xml:space="preserve"> </w:t>
      </w:r>
      <w:r w:rsidRPr="00F63863">
        <w:rPr>
          <w:color w:val="010000"/>
        </w:rPr>
        <w:t>Kızıltepe İcra Ceza Mahkemesi</w:t>
      </w:r>
    </w:p>
    <w:p w:rsidR="001C4564" w:rsidRPr="00F63863" w:rsidRDefault="001C4564" w:rsidP="00F63863">
      <w:pPr>
        <w:spacing w:after="200"/>
        <w:ind w:right="283" w:firstLine="709"/>
        <w:jc w:val="both"/>
        <w:rPr>
          <w:color w:val="010000"/>
          <w:lang w:eastAsia="en-US"/>
        </w:rPr>
      </w:pPr>
      <w:r w:rsidRPr="00F63863">
        <w:rPr>
          <w:b/>
          <w:bCs/>
          <w:color w:val="010000"/>
        </w:rPr>
        <w:t>İTİRAZIN KONUSU:</w:t>
      </w:r>
      <w:r w:rsidR="00F63863" w:rsidRPr="00F63863">
        <w:rPr>
          <w:b/>
          <w:bCs/>
          <w:color w:val="010000"/>
        </w:rPr>
        <w:t xml:space="preserve"> </w:t>
      </w:r>
      <w:r w:rsidRPr="00F63863">
        <w:rPr>
          <w:color w:val="010000"/>
        </w:rPr>
        <w:t xml:space="preserve">9/6/1932 tarihli ve 2004 sayılı İcra ve İflas Kanunu’nun 24/5/1962 tarihli ve 51 sayılı Kanun’un 1. maddesiyle değiştirilen 76. maddesinin </w:t>
      </w:r>
      <w:r w:rsidRPr="00F63863">
        <w:rPr>
          <w:color w:val="010000"/>
          <w:lang w:eastAsia="en-US"/>
        </w:rPr>
        <w:t>Anayasa’nın 2., 10., 13., 36., 37. ve 90. maddelerine aykırılığı ileri sürülerek iptaline karar verilmesi talebidir.</w:t>
      </w:r>
    </w:p>
    <w:p w:rsidR="001C4564" w:rsidRPr="00F63863" w:rsidRDefault="001C4564" w:rsidP="00F63863">
      <w:pPr>
        <w:spacing w:after="200"/>
        <w:ind w:right="283" w:firstLine="709"/>
        <w:jc w:val="both"/>
        <w:rPr>
          <w:color w:val="010000"/>
          <w:lang w:eastAsia="en-US"/>
        </w:rPr>
      </w:pPr>
      <w:r w:rsidRPr="00F63863">
        <w:rPr>
          <w:b/>
          <w:bCs/>
          <w:color w:val="010000"/>
        </w:rPr>
        <w:t>OLAY:</w:t>
      </w:r>
      <w:r w:rsidRPr="00F63863">
        <w:rPr>
          <w:color w:val="010000"/>
        </w:rPr>
        <w:t xml:space="preserve"> M</w:t>
      </w:r>
      <w:r w:rsidRPr="00F63863">
        <w:rPr>
          <w:color w:val="010000"/>
          <w:lang w:eastAsia="en-US"/>
        </w:rPr>
        <w:t>al beyanında bulunma yükümlülüğüne aykırılık nedeniyle borçlu hakkında tazyik hapsi uygulanması talebiyle açılan davada itiraz konusu kuralın Anayasa’ya aykırı olduğu kanısına varan Mahkeme, iptali için başvurmuştur.</w:t>
      </w:r>
    </w:p>
    <w:p w:rsidR="001C4564" w:rsidRPr="00F63863" w:rsidRDefault="001C4564" w:rsidP="00F63863">
      <w:pPr>
        <w:spacing w:after="200"/>
        <w:ind w:right="283" w:firstLine="709"/>
        <w:jc w:val="both"/>
        <w:rPr>
          <w:color w:val="010000"/>
        </w:rPr>
      </w:pPr>
      <w:r w:rsidRPr="00F63863">
        <w:rPr>
          <w:b/>
          <w:bCs/>
          <w:color w:val="010000"/>
        </w:rPr>
        <w:t>I. İPTALİ İSTENEN KANUN HÜKMÜ</w:t>
      </w:r>
    </w:p>
    <w:p w:rsidR="001C4564" w:rsidRPr="00F63863" w:rsidRDefault="001C4564" w:rsidP="00F63863">
      <w:pPr>
        <w:spacing w:after="200"/>
        <w:ind w:right="283" w:firstLine="709"/>
        <w:jc w:val="both"/>
        <w:rPr>
          <w:color w:val="010000"/>
        </w:rPr>
      </w:pPr>
      <w:r w:rsidRPr="00F63863">
        <w:rPr>
          <w:color w:val="010000"/>
        </w:rPr>
        <w:t xml:space="preserve">Kanun’un itiraz konusu 76. maddesi şöyledir: </w:t>
      </w:r>
    </w:p>
    <w:p w:rsidR="001C4564" w:rsidRPr="00F63863" w:rsidRDefault="001C4564" w:rsidP="00F63863">
      <w:pPr>
        <w:spacing w:after="200"/>
        <w:ind w:right="283" w:firstLine="709"/>
        <w:jc w:val="both"/>
        <w:rPr>
          <w:b/>
          <w:i/>
          <w:iCs/>
          <w:color w:val="010000"/>
          <w:szCs w:val="22"/>
          <w:u w:val="single"/>
        </w:rPr>
      </w:pPr>
      <w:r w:rsidRPr="00F63863">
        <w:rPr>
          <w:iCs/>
          <w:color w:val="010000"/>
          <w:szCs w:val="22"/>
        </w:rPr>
        <w:t>“</w:t>
      </w:r>
      <w:r w:rsidRPr="00F63863">
        <w:rPr>
          <w:b/>
          <w:i/>
          <w:iCs/>
          <w:color w:val="010000"/>
          <w:szCs w:val="22"/>
          <w:u w:val="single"/>
        </w:rPr>
        <w:t>Hapis ile tazyik:</w:t>
      </w:r>
    </w:p>
    <w:p w:rsidR="001C4564" w:rsidRPr="00F63863" w:rsidRDefault="001C4564" w:rsidP="00F63863">
      <w:pPr>
        <w:spacing w:after="200"/>
        <w:ind w:right="283" w:firstLine="709"/>
        <w:jc w:val="both"/>
        <w:rPr>
          <w:b/>
          <w:i/>
          <w:iCs/>
          <w:color w:val="010000"/>
          <w:szCs w:val="22"/>
        </w:rPr>
      </w:pPr>
      <w:r w:rsidRPr="00F63863">
        <w:rPr>
          <w:b/>
          <w:i/>
          <w:iCs/>
          <w:color w:val="010000"/>
          <w:szCs w:val="22"/>
          <w:u w:val="single"/>
        </w:rPr>
        <w:t>Madde 76</w:t>
      </w:r>
      <w:r w:rsidRPr="00F63863">
        <w:rPr>
          <w:b/>
          <w:i/>
          <w:iCs/>
          <w:color w:val="010000"/>
          <w:szCs w:val="22"/>
        </w:rPr>
        <w:t xml:space="preserve"> –</w:t>
      </w:r>
      <w:r w:rsidRPr="00F63863">
        <w:rPr>
          <w:i/>
          <w:iCs/>
          <w:color w:val="010000"/>
          <w:szCs w:val="22"/>
        </w:rPr>
        <w:t xml:space="preserve"> (Değişik: 24/5/1962-51/ 1md.)</w:t>
      </w:r>
      <w:r w:rsidRPr="00F63863">
        <w:rPr>
          <w:b/>
          <w:i/>
          <w:iCs/>
          <w:color w:val="010000"/>
          <w:szCs w:val="22"/>
        </w:rPr>
        <w:t xml:space="preserve"> </w:t>
      </w:r>
    </w:p>
    <w:p w:rsidR="001C4564" w:rsidRPr="00F63863" w:rsidRDefault="001C4564" w:rsidP="00F63863">
      <w:pPr>
        <w:spacing w:after="200"/>
        <w:ind w:right="283" w:firstLine="709"/>
        <w:jc w:val="both"/>
        <w:rPr>
          <w:b/>
          <w:i/>
          <w:iCs/>
          <w:color w:val="010000"/>
          <w:szCs w:val="22"/>
        </w:rPr>
      </w:pPr>
      <w:r w:rsidRPr="00F63863">
        <w:rPr>
          <w:b/>
          <w:i/>
          <w:iCs/>
          <w:color w:val="010000"/>
          <w:szCs w:val="22"/>
          <w:u w:val="single"/>
        </w:rPr>
        <w:t xml:space="preserve">Mal beyanında </w:t>
      </w:r>
      <w:proofErr w:type="spellStart"/>
      <w:r w:rsidRPr="00F63863">
        <w:rPr>
          <w:b/>
          <w:i/>
          <w:iCs/>
          <w:color w:val="010000"/>
          <w:szCs w:val="22"/>
          <w:u w:val="single"/>
        </w:rPr>
        <w:t>bulunmıyan</w:t>
      </w:r>
      <w:proofErr w:type="spellEnd"/>
      <w:r w:rsidRPr="00F63863">
        <w:rPr>
          <w:b/>
          <w:i/>
          <w:iCs/>
          <w:color w:val="010000"/>
          <w:szCs w:val="22"/>
          <w:u w:val="single"/>
        </w:rPr>
        <w:t xml:space="preserve"> borçlu, alacaklının talebi üzerine beyanda bulununcaya kadar icra mahkemesi </w:t>
      </w:r>
      <w:proofErr w:type="gramStart"/>
      <w:r w:rsidRPr="00F63863">
        <w:rPr>
          <w:b/>
          <w:i/>
          <w:iCs/>
          <w:color w:val="010000"/>
          <w:szCs w:val="22"/>
          <w:u w:val="single"/>
        </w:rPr>
        <w:t>hakimi</w:t>
      </w:r>
      <w:proofErr w:type="gramEnd"/>
      <w:r w:rsidRPr="00F63863">
        <w:rPr>
          <w:b/>
          <w:i/>
          <w:iCs/>
          <w:color w:val="010000"/>
          <w:szCs w:val="22"/>
          <w:u w:val="single"/>
        </w:rPr>
        <w:t xml:space="preserve"> tarafından bir defaya mahsus olmak üzere hapisle tazyik olunur. Ancak bu hapis üç ayı geçemez.</w:t>
      </w:r>
      <w:r w:rsidRPr="00F63863">
        <w:rPr>
          <w:iCs/>
          <w:color w:val="010000"/>
          <w:szCs w:val="22"/>
        </w:rPr>
        <w:t>”</w:t>
      </w:r>
    </w:p>
    <w:p w:rsidR="001C4564" w:rsidRPr="00F63863" w:rsidRDefault="001C4564" w:rsidP="00F63863">
      <w:pPr>
        <w:spacing w:after="200"/>
        <w:ind w:right="283" w:firstLine="709"/>
        <w:jc w:val="both"/>
        <w:rPr>
          <w:color w:val="010000"/>
        </w:rPr>
      </w:pPr>
      <w:r w:rsidRPr="00F63863">
        <w:rPr>
          <w:b/>
          <w:bCs/>
          <w:color w:val="010000"/>
        </w:rPr>
        <w:t>II. İLK İNCELEME</w:t>
      </w:r>
    </w:p>
    <w:p w:rsidR="001C4564" w:rsidRPr="00F63863" w:rsidRDefault="001C4564" w:rsidP="00F63863">
      <w:pPr>
        <w:spacing w:after="200"/>
        <w:ind w:right="283" w:firstLine="709"/>
        <w:jc w:val="both"/>
        <w:rPr>
          <w:color w:val="010000"/>
        </w:rPr>
      </w:pPr>
      <w:r w:rsidRPr="00F63863">
        <w:rPr>
          <w:color w:val="010000"/>
        </w:rPr>
        <w:t>1.</w:t>
      </w:r>
      <w:r w:rsidR="00F63863" w:rsidRPr="00F63863">
        <w:rPr>
          <w:color w:val="010000"/>
        </w:rPr>
        <w:t xml:space="preserve"> </w:t>
      </w:r>
      <w:r w:rsidRPr="00F63863">
        <w:rPr>
          <w:color w:val="010000"/>
        </w:rPr>
        <w:t xml:space="preserve">Anayasa Mahkemesi İçtüzüğü hükümleri uyarınca yapılan ilk inceleme toplantısında başvuru kararı ve ekleri, Raportör Muhammed Nuri ÖZGÜR tarafından hazırlanan ilk inceleme raporu ve itiraz konusu kanun hükmü okunup incelendikten sonra </w:t>
      </w:r>
      <w:proofErr w:type="gramStart"/>
      <w:r w:rsidRPr="00F63863">
        <w:rPr>
          <w:color w:val="010000"/>
        </w:rPr>
        <w:t>gereği</w:t>
      </w:r>
      <w:proofErr w:type="gramEnd"/>
      <w:r w:rsidRPr="00F63863">
        <w:rPr>
          <w:color w:val="010000"/>
        </w:rPr>
        <w:t xml:space="preserve"> görüşülüp düşünüldü:</w:t>
      </w:r>
    </w:p>
    <w:p w:rsidR="001C4564" w:rsidRPr="00F63863" w:rsidRDefault="001C4564" w:rsidP="00F63863">
      <w:pPr>
        <w:spacing w:after="200"/>
        <w:ind w:right="283" w:firstLine="709"/>
        <w:jc w:val="both"/>
        <w:rPr>
          <w:color w:val="010000"/>
        </w:rPr>
      </w:pPr>
      <w:r w:rsidRPr="00F63863">
        <w:rPr>
          <w:color w:val="010000"/>
          <w:shd w:val="clear" w:color="auto" w:fill="FFFFFF"/>
        </w:rPr>
        <w:t>2.</w:t>
      </w:r>
      <w:r w:rsidR="00F63863" w:rsidRPr="00F63863">
        <w:rPr>
          <w:color w:val="010000"/>
          <w:shd w:val="clear" w:color="auto" w:fill="FFFFFF"/>
        </w:rPr>
        <w:t xml:space="preserve"> </w:t>
      </w:r>
      <w:r w:rsidRPr="00F63863">
        <w:rPr>
          <w:color w:val="010000"/>
          <w:shd w:val="clear" w:color="auto" w:fill="FFFFFF"/>
        </w:rPr>
        <w:t>30/3/2011 tarihli ve 6216 sayılı Anayasa Mahkemesinin Kuruluşu ve Yargılama Usulleri Hakkında Kanun’un</w:t>
      </w:r>
      <w:r w:rsidR="00F63863" w:rsidRPr="00F63863">
        <w:rPr>
          <w:color w:val="010000"/>
          <w:shd w:val="clear" w:color="auto" w:fill="FFFFFF"/>
        </w:rPr>
        <w:t xml:space="preserve"> </w:t>
      </w:r>
      <w:r w:rsidRPr="00F63863">
        <w:rPr>
          <w:iCs/>
          <w:color w:val="010000"/>
          <w:shd w:val="clear" w:color="auto" w:fill="FFFFFF"/>
        </w:rPr>
        <w:t>“</w:t>
      </w:r>
      <w:r w:rsidRPr="00F63863">
        <w:rPr>
          <w:i/>
          <w:iCs/>
          <w:color w:val="010000"/>
          <w:shd w:val="clear" w:color="auto" w:fill="FFFFFF"/>
        </w:rPr>
        <w:t>Anayasaya aykırılığın mahkemelerce ileri sürülmesi</w:t>
      </w:r>
      <w:r w:rsidRPr="00F63863">
        <w:rPr>
          <w:iCs/>
          <w:color w:val="010000"/>
          <w:shd w:val="clear" w:color="auto" w:fill="FFFFFF"/>
        </w:rPr>
        <w:t>”</w:t>
      </w:r>
      <w:r w:rsidR="00F63863" w:rsidRPr="00F63863">
        <w:rPr>
          <w:color w:val="010000"/>
          <w:shd w:val="clear" w:color="auto" w:fill="FFFFFF"/>
        </w:rPr>
        <w:t xml:space="preserve"> </w:t>
      </w:r>
      <w:r w:rsidRPr="00F63863">
        <w:rPr>
          <w:color w:val="010000"/>
          <w:shd w:val="clear" w:color="auto" w:fill="FFFFFF"/>
        </w:rPr>
        <w:t>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veya taraflardan birinin ileri sürdüğü aykırılık iddiasının ciddi olduğu kanısına varması durumunda bu fıkrada sayılan belgeleri dizi listesine bağlayarak Anayasa Mahkemesine göndereceği hükme bağlanmış; anılan fıkranın (a) bendinde de</w:t>
      </w:r>
      <w:r w:rsidR="00F63863" w:rsidRPr="00F63863">
        <w:rPr>
          <w:color w:val="010000"/>
          <w:shd w:val="clear" w:color="auto" w:fill="FFFFFF"/>
        </w:rPr>
        <w:t xml:space="preserve"> </w:t>
      </w:r>
      <w:r w:rsidRPr="00F63863">
        <w:rPr>
          <w:iCs/>
          <w:color w:val="010000"/>
          <w:shd w:val="clear" w:color="auto" w:fill="FFFFFF"/>
        </w:rPr>
        <w:t>”</w:t>
      </w:r>
      <w:r w:rsidRPr="00F63863">
        <w:rPr>
          <w:i/>
          <w:iCs/>
          <w:color w:val="010000"/>
          <w:shd w:val="clear" w:color="auto" w:fill="FFFFFF"/>
        </w:rPr>
        <w:t>İptali istenen kuralların Anayasanın hangi maddelerine aykırı olduklarını açıklayan gerekçeli başvuru kararının aslı</w:t>
      </w:r>
      <w:r w:rsidRPr="00F63863">
        <w:rPr>
          <w:iCs/>
          <w:color w:val="010000"/>
          <w:shd w:val="clear" w:color="auto" w:fill="FFFFFF"/>
        </w:rPr>
        <w:t>”</w:t>
      </w:r>
      <w:r w:rsidR="00F63863" w:rsidRPr="00F63863">
        <w:rPr>
          <w:color w:val="010000"/>
          <w:shd w:val="clear" w:color="auto" w:fill="FFFFFF"/>
        </w:rPr>
        <w:t xml:space="preserve"> </w:t>
      </w:r>
      <w:r w:rsidRPr="00F63863">
        <w:rPr>
          <w:color w:val="010000"/>
          <w:shd w:val="clear" w:color="auto" w:fill="FFFFFF"/>
        </w:rPr>
        <w:t>Anayasa Mahkemesine gönderilecek belgeler arasında sayılmıştır. Anılan maddenin (4) numaralı fıkrasında ise açık bir şekilde dayanaktan yoksun veya yöntemine uygun olmayan itiraz başvurularının Anayasa Mahkemesi tarafından esas incelemeye geçilmeksizin gerekçeleriyle reddedileceği hükme bağlanmıştır.</w:t>
      </w:r>
    </w:p>
    <w:p w:rsidR="001C4564" w:rsidRPr="00F63863" w:rsidRDefault="001C4564" w:rsidP="00F63863">
      <w:pPr>
        <w:spacing w:after="200"/>
        <w:ind w:right="283" w:firstLine="709"/>
        <w:jc w:val="both"/>
        <w:rPr>
          <w:bCs/>
          <w:color w:val="010000"/>
          <w:shd w:val="clear" w:color="auto" w:fill="FFFFFF"/>
        </w:rPr>
      </w:pPr>
      <w:r w:rsidRPr="00F63863">
        <w:rPr>
          <w:bCs/>
          <w:color w:val="010000"/>
          <w:shd w:val="clear" w:color="auto" w:fill="FFFFFF"/>
        </w:rPr>
        <w:t xml:space="preserve">3. Anılan </w:t>
      </w:r>
      <w:proofErr w:type="spellStart"/>
      <w:r w:rsidRPr="00F63863">
        <w:rPr>
          <w:bCs/>
          <w:color w:val="010000"/>
          <w:shd w:val="clear" w:color="auto" w:fill="FFFFFF"/>
        </w:rPr>
        <w:t>İçtüzük’ün</w:t>
      </w:r>
      <w:proofErr w:type="spellEnd"/>
      <w:r w:rsidRPr="00F63863">
        <w:rPr>
          <w:bCs/>
          <w:color w:val="010000"/>
          <w:shd w:val="clear" w:color="auto" w:fill="FFFFFF"/>
        </w:rPr>
        <w:t xml:space="preserve"> 46. maddesinin (1) numaralı fıkrasının (a) bendinde de itiraz yoluna başvuran Mahkemenin gerekçeli kararında Anayasa’ya aykırılıkları ileri sürülen hükümlerin her </w:t>
      </w:r>
      <w:r w:rsidRPr="00F63863">
        <w:rPr>
          <w:bCs/>
          <w:color w:val="010000"/>
          <w:shd w:val="clear" w:color="auto" w:fill="FFFFFF"/>
        </w:rPr>
        <w:lastRenderedPageBreak/>
        <w:t>birinin Anayasa’nın hangi maddelerine, hangi nedenlerle aykırı olduğunun ayrı ayrı ve gerekçeleriyle birlikte açıkça gösterilmesi gerektiği düzenlenmiştir.</w:t>
      </w:r>
    </w:p>
    <w:p w:rsidR="001C4564" w:rsidRPr="00F63863" w:rsidRDefault="001C4564" w:rsidP="00F63863">
      <w:pPr>
        <w:spacing w:after="200"/>
        <w:ind w:right="283" w:firstLine="709"/>
        <w:jc w:val="both"/>
        <w:rPr>
          <w:bCs/>
          <w:color w:val="010000"/>
          <w:shd w:val="clear" w:color="auto" w:fill="FFFFFF"/>
        </w:rPr>
      </w:pPr>
      <w:r w:rsidRPr="00F63863">
        <w:rPr>
          <w:bCs/>
          <w:color w:val="010000"/>
          <w:shd w:val="clear" w:color="auto" w:fill="FFFFFF"/>
        </w:rPr>
        <w:t xml:space="preserve">4. </w:t>
      </w:r>
      <w:proofErr w:type="spellStart"/>
      <w:r w:rsidRPr="00F63863">
        <w:rPr>
          <w:bCs/>
          <w:color w:val="010000"/>
          <w:shd w:val="clear" w:color="auto" w:fill="FFFFFF"/>
        </w:rPr>
        <w:t>İçtüzük’ün</w:t>
      </w:r>
      <w:proofErr w:type="spellEnd"/>
      <w:r w:rsidRPr="00F63863">
        <w:rPr>
          <w:bCs/>
          <w:color w:val="010000"/>
          <w:shd w:val="clear" w:color="auto" w:fill="FFFFFF"/>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belirtilmiştir.</w:t>
      </w:r>
    </w:p>
    <w:p w:rsidR="001C4564" w:rsidRPr="00F63863" w:rsidRDefault="001C4564" w:rsidP="00F63863">
      <w:pPr>
        <w:spacing w:after="200"/>
        <w:ind w:right="283" w:firstLine="709"/>
        <w:jc w:val="both"/>
        <w:rPr>
          <w:color w:val="010000"/>
        </w:rPr>
      </w:pPr>
      <w:r w:rsidRPr="00F63863">
        <w:rPr>
          <w:bCs/>
          <w:color w:val="010000"/>
          <w:shd w:val="clear" w:color="auto" w:fill="FFFFFF"/>
        </w:rPr>
        <w:t>5. İtiraz yoluna başvuran Mahkeme 2004 sayılı Kanun’un 76. maddesinin iptalini talep etmiştir.</w:t>
      </w:r>
      <w:r w:rsidRPr="00F63863">
        <w:rPr>
          <w:bCs/>
          <w:iCs/>
          <w:color w:val="010000"/>
          <w:shd w:val="clear" w:color="auto" w:fill="FFFFFF"/>
        </w:rPr>
        <w:t xml:space="preserve"> Başvuru kararında </w:t>
      </w:r>
      <w:r w:rsidRPr="00F63863">
        <w:rPr>
          <w:color w:val="010000"/>
        </w:rPr>
        <w:t xml:space="preserve">özetle; bakılmakta olan davaya konu alacağın abonelik sözleşmesinden kaynaklandığı, abonelik sözleşmelerinde abonmanın borcunu ödememesi hâlinde öncelikle aboneliği sonlandırma gibi sözleşmede belirlenen yaptırımların uygulanması gerektiği ancak borcunu ifa etmeyen abonmana itiraz konusu kural nedeniyle abonelik sözleşmesinde öngörülmeyen tazyik hapsinin uygulandığı, anılan Kanun’un 337. maddesinin birinci fıkrasında yer alan disiplin hapsine ilişkin düzenlemenin Anayasa Mahkemesinin 28/2/2008 tarihli ve E.2006/71, K.2008/69 sayılı kararıyla iptal edildiği, kural ile anılan düzenlemenin benzer nitelikte olduğu, bu nedenle uygulamada belirsizliklerin yaşandığı ayrıca Kanun’un 74., 75., 76., 337. ve 354. maddeleri arasında çelişki bulunduğu ileri sürülmüştür. </w:t>
      </w:r>
    </w:p>
    <w:p w:rsidR="001C4564" w:rsidRPr="00F63863" w:rsidRDefault="001C4564" w:rsidP="00F63863">
      <w:pPr>
        <w:spacing w:after="200"/>
        <w:ind w:right="283" w:firstLine="709"/>
        <w:jc w:val="both"/>
        <w:rPr>
          <w:bCs/>
          <w:iCs/>
          <w:color w:val="010000"/>
          <w:shd w:val="clear" w:color="auto" w:fill="FFFFFF"/>
        </w:rPr>
      </w:pPr>
      <w:r w:rsidRPr="00F63863">
        <w:rPr>
          <w:bCs/>
          <w:iCs/>
          <w:color w:val="010000"/>
          <w:shd w:val="clear" w:color="auto" w:fill="FFFFFF"/>
        </w:rPr>
        <w:t xml:space="preserve">6. Anayasa Mahkemesine itiraz yoluyla yapılan başvurunun esasının incelenebilmesi için </w:t>
      </w:r>
      <w:r w:rsidRPr="00F63863">
        <w:rPr>
          <w:color w:val="010000"/>
          <w:shd w:val="clear" w:color="auto" w:fill="FFFFFF"/>
        </w:rPr>
        <w:t xml:space="preserve">itiraz konusu kuralın </w:t>
      </w:r>
      <w:r w:rsidRPr="00F63863">
        <w:rPr>
          <w:iCs/>
          <w:color w:val="010000"/>
          <w:shd w:val="clear" w:color="auto" w:fill="FFFFFF"/>
        </w:rPr>
        <w:t>Anayasa’nın hangi maddelerine aykırı olduğunun ayrı ayrı, gerekçeleriyle birlikte ve somut bir biçimde gösterilmesi gerekmektedir. Ancak i</w:t>
      </w:r>
      <w:r w:rsidRPr="00F63863">
        <w:rPr>
          <w:bCs/>
          <w:iCs/>
          <w:color w:val="010000"/>
          <w:shd w:val="clear" w:color="auto" w:fill="FFFFFF"/>
        </w:rPr>
        <w:t xml:space="preserve">tiraz yoluna başvuran Mahkemece </w:t>
      </w:r>
      <w:r w:rsidRPr="00F63863">
        <w:rPr>
          <w:color w:val="010000"/>
        </w:rPr>
        <w:t xml:space="preserve">kanun hükümleri arasındaki çelişki ve bu çelişkinin yol açtığı belirsizliğe vurgu yapıldığı, anayasal düzlemde bir değerlendirmenin yapılmadığı, kural ile Anayasa maddeleri arasında herhangi bir bağlantının kurulmadığı ve sebep-sonuç ilişkisi kurularak somut Anayasa’ya aykırılık iddialarına yer verilmediği anlaşılmıştır. Bu itibarla başvurunun </w:t>
      </w:r>
      <w:r w:rsidRPr="00F63863">
        <w:rPr>
          <w:color w:val="010000"/>
          <w:shd w:val="clear" w:color="auto" w:fill="FFFFFF"/>
        </w:rPr>
        <w:t>yöntemine uygun olmadığı sonucuna ulaşılmıştır.</w:t>
      </w:r>
    </w:p>
    <w:p w:rsidR="001C4564" w:rsidRPr="00F63863" w:rsidRDefault="001C4564" w:rsidP="00F63863">
      <w:pPr>
        <w:spacing w:after="200"/>
        <w:ind w:right="283" w:firstLine="709"/>
        <w:jc w:val="both"/>
        <w:rPr>
          <w:color w:val="010000"/>
        </w:rPr>
      </w:pPr>
      <w:r w:rsidRPr="00F63863">
        <w:rPr>
          <w:color w:val="010000"/>
        </w:rPr>
        <w:t xml:space="preserve">7. Açıklanan nedenle 6216 sayılı Kanun’un 40. maddesinin (1) numaralı fıkrasının (a) bendi ile </w:t>
      </w:r>
      <w:proofErr w:type="spellStart"/>
      <w:r w:rsidRPr="00F63863">
        <w:rPr>
          <w:color w:val="010000"/>
        </w:rPr>
        <w:t>İçtüzük’ün</w:t>
      </w:r>
      <w:proofErr w:type="spellEnd"/>
      <w:r w:rsidRPr="00F63863">
        <w:rPr>
          <w:color w:val="010000"/>
        </w:rPr>
        <w:t xml:space="preserve"> 46. maddesinin (1) numaralı fıkrasının (a) bendine aykırı olduğu anlaşılan başvurunun 6216 sayılı Kanun’un 40. maddesinin (4) numaralı fıkrası gereğince yöntemine uygun olmadığından reddi gerekir.</w:t>
      </w:r>
    </w:p>
    <w:p w:rsidR="001C4564" w:rsidRPr="00F63863" w:rsidRDefault="001C4564" w:rsidP="00F63863">
      <w:pPr>
        <w:spacing w:after="200"/>
        <w:ind w:right="283" w:firstLine="709"/>
        <w:jc w:val="both"/>
        <w:rPr>
          <w:b/>
          <w:bCs/>
          <w:color w:val="010000"/>
        </w:rPr>
      </w:pPr>
      <w:r w:rsidRPr="00F63863">
        <w:rPr>
          <w:b/>
          <w:bCs/>
          <w:color w:val="010000"/>
        </w:rPr>
        <w:t>III. HÜKÜM</w:t>
      </w:r>
    </w:p>
    <w:p w:rsidR="001C4564" w:rsidRPr="00F63863" w:rsidRDefault="001C4564" w:rsidP="00F63863">
      <w:pPr>
        <w:pStyle w:val="KonuBal"/>
        <w:widowControl/>
        <w:tabs>
          <w:tab w:val="clear" w:pos="1985"/>
        </w:tabs>
        <w:spacing w:after="200"/>
        <w:ind w:right="283" w:firstLine="709"/>
        <w:jc w:val="both"/>
        <w:rPr>
          <w:color w:val="010000"/>
          <w:szCs w:val="24"/>
        </w:rPr>
      </w:pPr>
      <w:bookmarkStart w:id="1" w:name="_Hlk177569327"/>
      <w:r w:rsidRPr="00F63863">
        <w:rPr>
          <w:color w:val="010000"/>
          <w:szCs w:val="24"/>
        </w:rPr>
        <w:t xml:space="preserve">9/6/1932 tarihli ve 2004 sayılı İcra ve İflas Kanunu’nun 24/5/1962 tarihli ve 51 sayılı Kanun’un 1. maddesiyle değiştirilen 76. maddesinin iptaline karar verilmesi talebiyle yapılan itiraz başvurusunun 30/3/2011 tarihli ve 6216 sayılı Anayasa Mahkemesinin Kuruluşu ve Yargılama Usulleri Hakkında Kanun’un 40. maddesinin (4) numaralı fıkrası gereğince yöntemine uygun olmadığından REDDİNE </w:t>
      </w:r>
      <w:r w:rsidRPr="00F63863">
        <w:rPr>
          <w:rFonts w:eastAsia="ヒラギノ明朝 Pro W3"/>
          <w:color w:val="010000"/>
          <w:szCs w:val="24"/>
          <w:lang w:eastAsia="en-US"/>
        </w:rPr>
        <w:t xml:space="preserve">27/3/2025 </w:t>
      </w:r>
      <w:r w:rsidRPr="00F63863">
        <w:rPr>
          <w:color w:val="010000"/>
          <w:szCs w:val="24"/>
        </w:rPr>
        <w:t>tarihinde OYBİRLİĞİYLE karar verildi.</w:t>
      </w:r>
    </w:p>
    <w:p w:rsidR="00F63863" w:rsidRDefault="00F63863">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1C4564" w:rsidRPr="00F63863" w:rsidTr="00F63863">
        <w:trPr>
          <w:trHeight w:val="1600"/>
          <w:jc w:val="center"/>
        </w:trPr>
        <w:tc>
          <w:tcPr>
            <w:tcW w:w="1642" w:type="pct"/>
            <w:vAlign w:val="center"/>
            <w:hideMark/>
          </w:tcPr>
          <w:bookmarkEnd w:id="1"/>
          <w:p w:rsidR="001C4564" w:rsidRPr="00F63863" w:rsidRDefault="001C4564" w:rsidP="00F63863">
            <w:pPr>
              <w:spacing w:after="120"/>
              <w:jc w:val="center"/>
              <w:rPr>
                <w:color w:val="010000"/>
              </w:rPr>
            </w:pPr>
            <w:r w:rsidRPr="00F63863">
              <w:rPr>
                <w:color w:val="010000"/>
              </w:rPr>
              <w:t>Başkan</w:t>
            </w:r>
          </w:p>
          <w:p w:rsidR="001C4564" w:rsidRPr="00F63863" w:rsidRDefault="001C4564" w:rsidP="00F63863">
            <w:pPr>
              <w:spacing w:after="120"/>
              <w:jc w:val="center"/>
              <w:rPr>
                <w:color w:val="010000"/>
              </w:rPr>
            </w:pPr>
            <w:r w:rsidRPr="00F63863">
              <w:rPr>
                <w:color w:val="010000"/>
              </w:rPr>
              <w:t>Kadir ÖZKAYA</w:t>
            </w:r>
          </w:p>
        </w:tc>
        <w:tc>
          <w:tcPr>
            <w:tcW w:w="1679" w:type="pct"/>
            <w:vAlign w:val="center"/>
            <w:hideMark/>
          </w:tcPr>
          <w:p w:rsidR="001C4564" w:rsidRPr="00F63863" w:rsidRDefault="001C4564" w:rsidP="00F63863">
            <w:pPr>
              <w:spacing w:after="120"/>
              <w:jc w:val="center"/>
              <w:rPr>
                <w:color w:val="010000"/>
              </w:rPr>
            </w:pPr>
            <w:r w:rsidRPr="00F63863">
              <w:rPr>
                <w:color w:val="010000"/>
              </w:rPr>
              <w:t>Başkanvekili</w:t>
            </w:r>
          </w:p>
          <w:p w:rsidR="001C4564" w:rsidRPr="00F63863" w:rsidRDefault="001C4564" w:rsidP="00F63863">
            <w:pPr>
              <w:spacing w:after="120"/>
              <w:jc w:val="center"/>
              <w:rPr>
                <w:color w:val="010000"/>
              </w:rPr>
            </w:pPr>
            <w:r w:rsidRPr="00F63863">
              <w:rPr>
                <w:color w:val="010000"/>
              </w:rPr>
              <w:t>Hasan Tahsin GÖKCAN</w:t>
            </w:r>
          </w:p>
        </w:tc>
        <w:tc>
          <w:tcPr>
            <w:tcW w:w="1679" w:type="pct"/>
            <w:vAlign w:val="center"/>
            <w:hideMark/>
          </w:tcPr>
          <w:p w:rsidR="001C4564" w:rsidRPr="00F63863" w:rsidRDefault="001C4564" w:rsidP="00F63863">
            <w:pPr>
              <w:spacing w:after="120"/>
              <w:jc w:val="center"/>
              <w:rPr>
                <w:color w:val="010000"/>
              </w:rPr>
            </w:pPr>
            <w:r w:rsidRPr="00F63863">
              <w:rPr>
                <w:color w:val="010000"/>
              </w:rPr>
              <w:t xml:space="preserve">Başkanvekili </w:t>
            </w:r>
          </w:p>
          <w:p w:rsidR="001C4564" w:rsidRPr="00F63863" w:rsidRDefault="001C4564" w:rsidP="00F63863">
            <w:pPr>
              <w:spacing w:after="120"/>
              <w:jc w:val="center"/>
              <w:rPr>
                <w:color w:val="010000"/>
              </w:rPr>
            </w:pPr>
            <w:r w:rsidRPr="00F63863">
              <w:rPr>
                <w:color w:val="010000"/>
              </w:rPr>
              <w:t>Basri BAĞCI</w:t>
            </w:r>
          </w:p>
        </w:tc>
      </w:tr>
      <w:tr w:rsidR="001C4564" w:rsidRPr="00F63863" w:rsidTr="00F63863">
        <w:trPr>
          <w:trHeight w:val="1600"/>
          <w:jc w:val="center"/>
        </w:trPr>
        <w:tc>
          <w:tcPr>
            <w:tcW w:w="1642" w:type="pct"/>
            <w:vAlign w:val="center"/>
            <w:hideMark/>
          </w:tcPr>
          <w:p w:rsidR="001C4564" w:rsidRPr="00F63863" w:rsidRDefault="001C4564" w:rsidP="00F63863">
            <w:pPr>
              <w:spacing w:after="120"/>
              <w:jc w:val="center"/>
              <w:rPr>
                <w:color w:val="010000"/>
              </w:rPr>
            </w:pPr>
            <w:r w:rsidRPr="00F63863">
              <w:rPr>
                <w:color w:val="010000"/>
              </w:rPr>
              <w:lastRenderedPageBreak/>
              <w:t xml:space="preserve">Üye </w:t>
            </w:r>
          </w:p>
          <w:p w:rsidR="001C4564" w:rsidRPr="00F63863" w:rsidRDefault="001C4564" w:rsidP="00F63863">
            <w:pPr>
              <w:spacing w:after="120"/>
              <w:jc w:val="center"/>
              <w:rPr>
                <w:color w:val="010000"/>
              </w:rPr>
            </w:pPr>
            <w:r w:rsidRPr="00F63863">
              <w:rPr>
                <w:color w:val="010000"/>
              </w:rPr>
              <w:t>Engin YILDIRIM</w:t>
            </w:r>
          </w:p>
        </w:tc>
        <w:tc>
          <w:tcPr>
            <w:tcW w:w="1679" w:type="pct"/>
            <w:vAlign w:val="center"/>
            <w:hideMark/>
          </w:tcPr>
          <w:p w:rsidR="001C4564" w:rsidRPr="00F63863" w:rsidRDefault="001C4564" w:rsidP="00F63863">
            <w:pPr>
              <w:spacing w:after="120"/>
              <w:jc w:val="center"/>
              <w:rPr>
                <w:color w:val="010000"/>
              </w:rPr>
            </w:pPr>
            <w:r w:rsidRPr="00F63863">
              <w:rPr>
                <w:color w:val="010000"/>
              </w:rPr>
              <w:t>Üye</w:t>
            </w:r>
          </w:p>
          <w:p w:rsidR="001C4564" w:rsidRPr="00F63863" w:rsidRDefault="001C4564" w:rsidP="00F63863">
            <w:pPr>
              <w:spacing w:after="120"/>
              <w:jc w:val="center"/>
              <w:rPr>
                <w:color w:val="010000"/>
              </w:rPr>
            </w:pPr>
            <w:r w:rsidRPr="00F63863">
              <w:rPr>
                <w:color w:val="010000"/>
              </w:rPr>
              <w:t>Rıdvan GÜLEÇ</w:t>
            </w:r>
          </w:p>
        </w:tc>
        <w:tc>
          <w:tcPr>
            <w:tcW w:w="1679" w:type="pct"/>
            <w:vAlign w:val="center"/>
            <w:hideMark/>
          </w:tcPr>
          <w:p w:rsidR="001C4564" w:rsidRPr="00F63863" w:rsidRDefault="001C4564" w:rsidP="00F63863">
            <w:pPr>
              <w:spacing w:after="120"/>
              <w:jc w:val="center"/>
              <w:rPr>
                <w:color w:val="010000"/>
              </w:rPr>
            </w:pPr>
            <w:r w:rsidRPr="00F63863">
              <w:rPr>
                <w:color w:val="010000"/>
              </w:rPr>
              <w:t>Üye</w:t>
            </w:r>
          </w:p>
          <w:p w:rsidR="001C4564" w:rsidRPr="00F63863" w:rsidRDefault="001C4564" w:rsidP="00F63863">
            <w:pPr>
              <w:spacing w:after="120"/>
              <w:jc w:val="center"/>
              <w:rPr>
                <w:color w:val="010000"/>
              </w:rPr>
            </w:pPr>
            <w:r w:rsidRPr="00F63863">
              <w:rPr>
                <w:bCs/>
                <w:color w:val="010000"/>
              </w:rPr>
              <w:t>Recai AKYEL</w:t>
            </w:r>
          </w:p>
        </w:tc>
      </w:tr>
      <w:tr w:rsidR="001C4564" w:rsidRPr="00F63863" w:rsidTr="00F63863">
        <w:trPr>
          <w:trHeight w:val="1600"/>
          <w:jc w:val="center"/>
        </w:trPr>
        <w:tc>
          <w:tcPr>
            <w:tcW w:w="1642" w:type="pct"/>
            <w:vAlign w:val="center"/>
            <w:hideMark/>
          </w:tcPr>
          <w:p w:rsidR="001C4564" w:rsidRPr="00F63863" w:rsidRDefault="001C4564" w:rsidP="00F63863">
            <w:pPr>
              <w:spacing w:after="120"/>
              <w:jc w:val="center"/>
              <w:rPr>
                <w:color w:val="010000"/>
              </w:rPr>
            </w:pPr>
            <w:r w:rsidRPr="00F63863">
              <w:rPr>
                <w:color w:val="010000"/>
              </w:rPr>
              <w:t xml:space="preserve">Üye </w:t>
            </w:r>
          </w:p>
          <w:p w:rsidR="001C4564" w:rsidRPr="00F63863" w:rsidRDefault="001C4564" w:rsidP="00F63863">
            <w:pPr>
              <w:spacing w:after="120"/>
              <w:jc w:val="center"/>
              <w:rPr>
                <w:color w:val="010000"/>
              </w:rPr>
            </w:pPr>
            <w:r w:rsidRPr="00F63863">
              <w:rPr>
                <w:bCs/>
                <w:color w:val="010000"/>
              </w:rPr>
              <w:t>Yusuf Şevki HAKYEMEZ</w:t>
            </w:r>
          </w:p>
        </w:tc>
        <w:tc>
          <w:tcPr>
            <w:tcW w:w="1679" w:type="pct"/>
            <w:vAlign w:val="center"/>
            <w:hideMark/>
          </w:tcPr>
          <w:p w:rsidR="001C4564" w:rsidRPr="00F63863" w:rsidRDefault="001C4564" w:rsidP="00F63863">
            <w:pPr>
              <w:spacing w:after="120"/>
              <w:jc w:val="center"/>
              <w:rPr>
                <w:color w:val="010000"/>
              </w:rPr>
            </w:pPr>
            <w:r w:rsidRPr="00F63863">
              <w:rPr>
                <w:color w:val="010000"/>
              </w:rPr>
              <w:t>Üye</w:t>
            </w:r>
          </w:p>
          <w:p w:rsidR="001C4564" w:rsidRPr="00F63863" w:rsidRDefault="001C4564" w:rsidP="00F63863">
            <w:pPr>
              <w:spacing w:after="120"/>
              <w:jc w:val="center"/>
              <w:rPr>
                <w:color w:val="010000"/>
              </w:rPr>
            </w:pPr>
            <w:r w:rsidRPr="00F63863">
              <w:rPr>
                <w:bCs/>
                <w:color w:val="010000"/>
              </w:rPr>
              <w:t>Yıldız SEFERİNOĞLU</w:t>
            </w:r>
          </w:p>
        </w:tc>
        <w:tc>
          <w:tcPr>
            <w:tcW w:w="1679" w:type="pct"/>
            <w:vAlign w:val="center"/>
            <w:hideMark/>
          </w:tcPr>
          <w:p w:rsidR="001C4564" w:rsidRPr="00F63863" w:rsidRDefault="001C4564" w:rsidP="00F63863">
            <w:pPr>
              <w:spacing w:after="120"/>
              <w:jc w:val="center"/>
              <w:rPr>
                <w:color w:val="010000"/>
              </w:rPr>
            </w:pPr>
            <w:r w:rsidRPr="00F63863">
              <w:rPr>
                <w:color w:val="010000"/>
              </w:rPr>
              <w:t>Üye</w:t>
            </w:r>
          </w:p>
          <w:p w:rsidR="001C4564" w:rsidRPr="00F63863" w:rsidRDefault="001C4564" w:rsidP="00F63863">
            <w:pPr>
              <w:spacing w:after="120"/>
              <w:jc w:val="center"/>
              <w:rPr>
                <w:color w:val="010000"/>
              </w:rPr>
            </w:pPr>
            <w:r w:rsidRPr="00F63863">
              <w:rPr>
                <w:color w:val="010000"/>
              </w:rPr>
              <w:t>Selahaddin MENTEŞ</w:t>
            </w:r>
          </w:p>
        </w:tc>
      </w:tr>
      <w:tr w:rsidR="001C4564" w:rsidRPr="00F63863" w:rsidTr="00F63863">
        <w:trPr>
          <w:trHeight w:val="1600"/>
          <w:jc w:val="center"/>
        </w:trPr>
        <w:tc>
          <w:tcPr>
            <w:tcW w:w="1642" w:type="pct"/>
            <w:vAlign w:val="center"/>
            <w:hideMark/>
          </w:tcPr>
          <w:p w:rsidR="001C4564" w:rsidRPr="00F63863" w:rsidRDefault="001C4564" w:rsidP="00F63863">
            <w:pPr>
              <w:spacing w:after="120"/>
              <w:jc w:val="center"/>
              <w:rPr>
                <w:color w:val="010000"/>
              </w:rPr>
            </w:pPr>
            <w:r w:rsidRPr="00F63863">
              <w:rPr>
                <w:color w:val="010000"/>
              </w:rPr>
              <w:t xml:space="preserve">Üye </w:t>
            </w:r>
          </w:p>
          <w:p w:rsidR="001C4564" w:rsidRPr="00F63863" w:rsidRDefault="001C4564" w:rsidP="00F63863">
            <w:pPr>
              <w:spacing w:after="120"/>
              <w:jc w:val="center"/>
              <w:rPr>
                <w:color w:val="010000"/>
              </w:rPr>
            </w:pPr>
            <w:r w:rsidRPr="00F63863">
              <w:rPr>
                <w:bCs/>
                <w:color w:val="010000"/>
              </w:rPr>
              <w:t>İrfan FİDAN</w:t>
            </w:r>
          </w:p>
        </w:tc>
        <w:tc>
          <w:tcPr>
            <w:tcW w:w="1679" w:type="pct"/>
            <w:vAlign w:val="center"/>
            <w:hideMark/>
          </w:tcPr>
          <w:p w:rsidR="001C4564" w:rsidRPr="00F63863" w:rsidRDefault="001C4564" w:rsidP="00F63863">
            <w:pPr>
              <w:spacing w:after="120"/>
              <w:jc w:val="center"/>
              <w:rPr>
                <w:color w:val="010000"/>
              </w:rPr>
            </w:pPr>
            <w:r w:rsidRPr="00F63863">
              <w:rPr>
                <w:color w:val="010000"/>
              </w:rPr>
              <w:t>Üye</w:t>
            </w:r>
          </w:p>
          <w:p w:rsidR="001C4564" w:rsidRPr="00F63863" w:rsidRDefault="001C4564" w:rsidP="00F63863">
            <w:pPr>
              <w:spacing w:after="120"/>
              <w:jc w:val="center"/>
              <w:rPr>
                <w:color w:val="010000"/>
              </w:rPr>
            </w:pPr>
            <w:r w:rsidRPr="00F63863">
              <w:rPr>
                <w:color w:val="010000"/>
              </w:rPr>
              <w:t>Kenan YAŞAR</w:t>
            </w:r>
          </w:p>
        </w:tc>
        <w:tc>
          <w:tcPr>
            <w:tcW w:w="1679" w:type="pct"/>
            <w:vAlign w:val="center"/>
            <w:hideMark/>
          </w:tcPr>
          <w:p w:rsidR="001C4564" w:rsidRPr="00F63863" w:rsidRDefault="001C4564" w:rsidP="00F63863">
            <w:pPr>
              <w:spacing w:after="120"/>
              <w:jc w:val="center"/>
              <w:rPr>
                <w:color w:val="010000"/>
              </w:rPr>
            </w:pPr>
            <w:r w:rsidRPr="00F63863">
              <w:rPr>
                <w:color w:val="010000"/>
              </w:rPr>
              <w:t>Üye</w:t>
            </w:r>
          </w:p>
          <w:p w:rsidR="001C4564" w:rsidRPr="00F63863" w:rsidRDefault="001C4564" w:rsidP="00F63863">
            <w:pPr>
              <w:spacing w:after="120"/>
              <w:jc w:val="center"/>
              <w:rPr>
                <w:color w:val="010000"/>
              </w:rPr>
            </w:pPr>
            <w:r w:rsidRPr="00F63863">
              <w:rPr>
                <w:color w:val="010000"/>
              </w:rPr>
              <w:t>Muhterem İNCE</w:t>
            </w:r>
          </w:p>
        </w:tc>
      </w:tr>
      <w:tr w:rsidR="001C4564" w:rsidRPr="00F63863" w:rsidTr="00F63863">
        <w:trPr>
          <w:trHeight w:val="1600"/>
          <w:jc w:val="center"/>
        </w:trPr>
        <w:tc>
          <w:tcPr>
            <w:tcW w:w="1642" w:type="pct"/>
            <w:vAlign w:val="center"/>
            <w:hideMark/>
          </w:tcPr>
          <w:p w:rsidR="001C4564" w:rsidRPr="00F63863" w:rsidRDefault="001C4564" w:rsidP="00F63863">
            <w:pPr>
              <w:spacing w:after="120"/>
              <w:jc w:val="center"/>
              <w:rPr>
                <w:color w:val="010000"/>
              </w:rPr>
            </w:pPr>
            <w:r w:rsidRPr="00F63863">
              <w:rPr>
                <w:color w:val="010000"/>
              </w:rPr>
              <w:t xml:space="preserve">Üye </w:t>
            </w:r>
          </w:p>
          <w:p w:rsidR="001C4564" w:rsidRPr="00F63863" w:rsidRDefault="001C4564" w:rsidP="00F63863">
            <w:pPr>
              <w:spacing w:after="120"/>
              <w:jc w:val="center"/>
              <w:rPr>
                <w:color w:val="010000"/>
              </w:rPr>
            </w:pPr>
            <w:r w:rsidRPr="00F63863">
              <w:rPr>
                <w:bCs/>
                <w:color w:val="010000"/>
              </w:rPr>
              <w:t>Yılmaz AKÇİL</w:t>
            </w:r>
          </w:p>
        </w:tc>
        <w:tc>
          <w:tcPr>
            <w:tcW w:w="1679" w:type="pct"/>
            <w:vAlign w:val="center"/>
            <w:hideMark/>
          </w:tcPr>
          <w:p w:rsidR="001C4564" w:rsidRPr="00F63863" w:rsidRDefault="001C4564" w:rsidP="00F63863">
            <w:pPr>
              <w:spacing w:after="120"/>
              <w:jc w:val="center"/>
              <w:rPr>
                <w:color w:val="010000"/>
              </w:rPr>
            </w:pPr>
            <w:r w:rsidRPr="00F63863">
              <w:rPr>
                <w:color w:val="010000"/>
              </w:rPr>
              <w:t>Üye</w:t>
            </w:r>
          </w:p>
          <w:p w:rsidR="001C4564" w:rsidRPr="00F63863" w:rsidRDefault="001C4564" w:rsidP="00F63863">
            <w:pPr>
              <w:spacing w:after="120"/>
              <w:jc w:val="center"/>
              <w:rPr>
                <w:bCs/>
                <w:color w:val="010000"/>
              </w:rPr>
            </w:pPr>
            <w:r w:rsidRPr="00F63863">
              <w:rPr>
                <w:bCs/>
                <w:color w:val="010000"/>
              </w:rPr>
              <w:t>Ömer ÇINAR</w:t>
            </w:r>
          </w:p>
        </w:tc>
        <w:tc>
          <w:tcPr>
            <w:tcW w:w="1679" w:type="pct"/>
            <w:vAlign w:val="center"/>
            <w:hideMark/>
          </w:tcPr>
          <w:p w:rsidR="001C4564" w:rsidRPr="00F63863" w:rsidRDefault="001C4564" w:rsidP="00F63863">
            <w:pPr>
              <w:spacing w:after="120"/>
              <w:jc w:val="center"/>
              <w:rPr>
                <w:color w:val="010000"/>
              </w:rPr>
            </w:pPr>
            <w:r w:rsidRPr="00F63863">
              <w:rPr>
                <w:color w:val="010000"/>
              </w:rPr>
              <w:t>Üye</w:t>
            </w:r>
          </w:p>
          <w:p w:rsidR="001C4564" w:rsidRPr="00F63863" w:rsidRDefault="001C4564" w:rsidP="00F63863">
            <w:pPr>
              <w:spacing w:after="120"/>
              <w:jc w:val="center"/>
              <w:rPr>
                <w:color w:val="010000"/>
              </w:rPr>
            </w:pPr>
            <w:r w:rsidRPr="00F63863">
              <w:rPr>
                <w:color w:val="010000"/>
              </w:rPr>
              <w:t>Metin KIRATLI</w:t>
            </w:r>
          </w:p>
        </w:tc>
      </w:tr>
    </w:tbl>
    <w:p w:rsidR="001C4564" w:rsidRPr="00F63863" w:rsidRDefault="001C4564" w:rsidP="00F63863">
      <w:pPr>
        <w:spacing w:after="200"/>
        <w:ind w:right="283" w:firstLine="709"/>
        <w:jc w:val="both"/>
        <w:rPr>
          <w:color w:val="010000"/>
        </w:rPr>
      </w:pPr>
    </w:p>
    <w:sectPr w:rsidR="001C4564" w:rsidRPr="00F63863" w:rsidSect="00F6386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C99" w:rsidRDefault="00647C99">
      <w:r>
        <w:separator/>
      </w:r>
    </w:p>
  </w:endnote>
  <w:endnote w:type="continuationSeparator" w:id="0">
    <w:p w:rsidR="00647C99" w:rsidRDefault="0064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863" w:rsidRDefault="00F63863" w:rsidP="00293C0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63863" w:rsidRDefault="00F63863" w:rsidP="00F6386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863" w:rsidRPr="00F63863" w:rsidRDefault="00F63863" w:rsidP="00293C09">
    <w:pPr>
      <w:pStyle w:val="AltBilgi"/>
      <w:framePr w:wrap="around" w:vAnchor="text" w:hAnchor="margin" w:xAlign="right" w:y="1"/>
      <w:rPr>
        <w:rStyle w:val="SayfaNumaras"/>
      </w:rPr>
    </w:pPr>
    <w:r w:rsidRPr="00F63863">
      <w:rPr>
        <w:rStyle w:val="SayfaNumaras"/>
      </w:rPr>
      <w:fldChar w:fldCharType="begin"/>
    </w:r>
    <w:r w:rsidRPr="00F63863">
      <w:rPr>
        <w:rStyle w:val="SayfaNumaras"/>
      </w:rPr>
      <w:instrText xml:space="preserve"> PAGE </w:instrText>
    </w:r>
    <w:r w:rsidRPr="00F63863">
      <w:rPr>
        <w:rStyle w:val="SayfaNumaras"/>
      </w:rPr>
      <w:fldChar w:fldCharType="separate"/>
    </w:r>
    <w:r w:rsidRPr="00F63863">
      <w:rPr>
        <w:rStyle w:val="SayfaNumaras"/>
        <w:noProof/>
      </w:rPr>
      <w:t>1</w:t>
    </w:r>
    <w:r w:rsidRPr="00F63863">
      <w:rPr>
        <w:rStyle w:val="SayfaNumaras"/>
      </w:rPr>
      <w:fldChar w:fldCharType="end"/>
    </w:r>
  </w:p>
  <w:p w:rsidR="00981098" w:rsidRDefault="00981098" w:rsidP="00F63863">
    <w:pPr>
      <w:pStyle w:val="AltBilgi"/>
      <w:ind w:right="360"/>
      <w:jc w:val="right"/>
    </w:pPr>
  </w:p>
  <w:p w:rsidR="00981098" w:rsidRDefault="009810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C99" w:rsidRDefault="00647C99">
      <w:r>
        <w:separator/>
      </w:r>
    </w:p>
  </w:footnote>
  <w:footnote w:type="continuationSeparator" w:id="0">
    <w:p w:rsidR="00647C99" w:rsidRDefault="0064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863" w:rsidRPr="00F63863" w:rsidRDefault="00F63863" w:rsidP="00F63863">
    <w:pPr>
      <w:pStyle w:val="stBilgi"/>
      <w:rPr>
        <w:b/>
      </w:rPr>
    </w:pPr>
    <w:r w:rsidRPr="00F63863">
      <w:rPr>
        <w:b/>
      </w:rPr>
      <w:t xml:space="preserve">Esas </w:t>
    </w:r>
    <w:proofErr w:type="gramStart"/>
    <w:r w:rsidRPr="00F63863">
      <w:rPr>
        <w:b/>
      </w:rPr>
      <w:t>Sayısı :</w:t>
    </w:r>
    <w:proofErr w:type="gramEnd"/>
    <w:r w:rsidRPr="00F63863">
      <w:rPr>
        <w:b/>
      </w:rPr>
      <w:t xml:space="preserve"> 2025/88</w:t>
    </w:r>
  </w:p>
  <w:p w:rsidR="00F63863" w:rsidRDefault="00F63863" w:rsidP="00F63863">
    <w:pPr>
      <w:pStyle w:val="stBilgi"/>
      <w:rPr>
        <w:b/>
      </w:rPr>
    </w:pPr>
    <w:r>
      <w:rPr>
        <w:b/>
      </w:rPr>
      <w:t xml:space="preserve">Karar </w:t>
    </w:r>
    <w:proofErr w:type="gramStart"/>
    <w:r>
      <w:rPr>
        <w:b/>
      </w:rPr>
      <w:t>Sayısı :</w:t>
    </w:r>
    <w:proofErr w:type="gramEnd"/>
    <w:r>
      <w:rPr>
        <w:b/>
      </w:rPr>
      <w:t xml:space="preserve"> 2025/78</w:t>
    </w:r>
  </w:p>
  <w:p w:rsidR="00981098" w:rsidRPr="00F63863" w:rsidRDefault="00981098" w:rsidP="00F63863">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C4564"/>
    <w:rsid w:val="003362DA"/>
    <w:rsid w:val="00444398"/>
    <w:rsid w:val="00647C99"/>
    <w:rsid w:val="00736D41"/>
    <w:rsid w:val="008431A6"/>
    <w:rsid w:val="00952B5F"/>
    <w:rsid w:val="00981098"/>
    <w:rsid w:val="009D370B"/>
    <w:rsid w:val="00F63863"/>
    <w:rsid w:val="00FD1564"/>
    <w:rsid w:val="00FE36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482784-6B72-4AF5-97B2-2A27E6C4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431A6"/>
    <w:pPr>
      <w:tabs>
        <w:tab w:val="center" w:pos="4536"/>
        <w:tab w:val="right" w:pos="9072"/>
      </w:tabs>
    </w:pPr>
  </w:style>
  <w:style w:type="character" w:customStyle="1" w:styleId="stBilgiChar">
    <w:name w:val="Üst Bilgi Char"/>
    <w:link w:val="stBilgi"/>
    <w:rsid w:val="008431A6"/>
    <w:rPr>
      <w:sz w:val="24"/>
      <w:szCs w:val="24"/>
    </w:rPr>
  </w:style>
  <w:style w:type="paragraph" w:styleId="AltBilgi">
    <w:name w:val="footer"/>
    <w:basedOn w:val="Normal"/>
    <w:link w:val="AltBilgiChar"/>
    <w:uiPriority w:val="99"/>
    <w:rsid w:val="008431A6"/>
    <w:pPr>
      <w:tabs>
        <w:tab w:val="center" w:pos="4536"/>
        <w:tab w:val="right" w:pos="9072"/>
      </w:tabs>
    </w:pPr>
  </w:style>
  <w:style w:type="character" w:customStyle="1" w:styleId="AltBilgiChar">
    <w:name w:val="Alt Bilgi Char"/>
    <w:link w:val="AltBilgi"/>
    <w:uiPriority w:val="99"/>
    <w:rsid w:val="008431A6"/>
    <w:rPr>
      <w:sz w:val="24"/>
      <w:szCs w:val="24"/>
    </w:rPr>
  </w:style>
  <w:style w:type="paragraph" w:styleId="KonuBal">
    <w:name w:val="Title"/>
    <w:basedOn w:val="Normal"/>
    <w:link w:val="KonuBalChar1"/>
    <w:qFormat/>
    <w:rsid w:val="008431A6"/>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8431A6"/>
    <w:rPr>
      <w:rFonts w:ascii="Calibri Light" w:eastAsia="Times New Roman" w:hAnsi="Calibri Light" w:cs="Times New Roman"/>
      <w:b/>
      <w:bCs/>
      <w:kern w:val="28"/>
      <w:sz w:val="32"/>
      <w:szCs w:val="32"/>
    </w:rPr>
  </w:style>
  <w:style w:type="character" w:customStyle="1" w:styleId="KonuBalChar1">
    <w:name w:val="Konu Başlığı Char1"/>
    <w:link w:val="KonuBal"/>
    <w:rsid w:val="008431A6"/>
    <w:rPr>
      <w:sz w:val="24"/>
    </w:rPr>
  </w:style>
  <w:style w:type="character" w:styleId="SayfaNumaras">
    <w:name w:val="page number"/>
    <w:basedOn w:val="VarsaylanParagrafYazTipi"/>
    <w:rsid w:val="00F63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4823</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2025-06-02T07:10:00Z</dcterms:created>
  <dcterms:modified xsi:type="dcterms:W3CDTF">2025-06-02T07:10:00Z</dcterms:modified>
</cp:coreProperties>
</file>