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A33" w:rsidRDefault="005C7A33" w:rsidP="00432D1B">
      <w:pPr>
        <w:spacing w:after="200"/>
        <w:ind w:right="283"/>
        <w:jc w:val="center"/>
        <w:rPr>
          <w:b/>
          <w:bCs/>
          <w:caps/>
          <w:color w:val="010000"/>
          <w:lang w:eastAsia="zh-CN"/>
        </w:rPr>
      </w:pPr>
      <w:r w:rsidRPr="00432D1B">
        <w:rPr>
          <w:b/>
          <w:bCs/>
          <w:caps/>
          <w:color w:val="010000"/>
          <w:lang w:eastAsia="zh-CN"/>
        </w:rPr>
        <w:t>ANAYASA MAHKEMESİ KARARI</w:t>
      </w:r>
    </w:p>
    <w:p w:rsidR="00432D1B" w:rsidRPr="00432D1B" w:rsidRDefault="00432D1B" w:rsidP="00432D1B">
      <w:pPr>
        <w:spacing w:after="200"/>
        <w:ind w:right="283" w:firstLine="709"/>
        <w:jc w:val="center"/>
        <w:rPr>
          <w:b/>
          <w:bCs/>
          <w:caps/>
          <w:color w:val="010000"/>
          <w:lang w:eastAsia="zh-CN"/>
        </w:rPr>
      </w:pPr>
    </w:p>
    <w:p w:rsidR="00432D1B" w:rsidRDefault="00432D1B" w:rsidP="00432D1B">
      <w:pPr>
        <w:rPr>
          <w:b/>
          <w:bCs/>
          <w:color w:val="010000"/>
          <w:lang w:eastAsia="zh-CN"/>
        </w:rPr>
      </w:pPr>
      <w:bookmarkStart w:id="0" w:name="_Hlk141876816"/>
      <w:r>
        <w:rPr>
          <w:b/>
          <w:bCs/>
          <w:color w:val="010000"/>
          <w:lang w:eastAsia="zh-CN"/>
        </w:rPr>
        <w:t xml:space="preserve">Esas </w:t>
      </w:r>
      <w:proofErr w:type="gramStart"/>
      <w:r>
        <w:rPr>
          <w:b/>
          <w:bCs/>
          <w:color w:val="010000"/>
          <w:lang w:eastAsia="zh-CN"/>
        </w:rPr>
        <w:t>Sayısı :</w:t>
      </w:r>
      <w:proofErr w:type="gramEnd"/>
      <w:r>
        <w:rPr>
          <w:b/>
          <w:bCs/>
          <w:color w:val="010000"/>
          <w:lang w:eastAsia="zh-CN"/>
        </w:rPr>
        <w:t xml:space="preserve"> 2025/80</w:t>
      </w:r>
    </w:p>
    <w:p w:rsidR="00432D1B" w:rsidRDefault="00432D1B" w:rsidP="00432D1B">
      <w:pPr>
        <w:rPr>
          <w:b/>
          <w:color w:val="010000"/>
        </w:rPr>
      </w:pPr>
      <w:r>
        <w:rPr>
          <w:b/>
          <w:color w:val="010000"/>
        </w:rPr>
        <w:t xml:space="preserve">Karar </w:t>
      </w:r>
      <w:proofErr w:type="gramStart"/>
      <w:r>
        <w:rPr>
          <w:b/>
          <w:color w:val="010000"/>
        </w:rPr>
        <w:t>Sayısı :</w:t>
      </w:r>
      <w:proofErr w:type="gramEnd"/>
      <w:r>
        <w:rPr>
          <w:b/>
          <w:color w:val="010000"/>
        </w:rPr>
        <w:t xml:space="preserve"> 2025/65</w:t>
      </w:r>
    </w:p>
    <w:p w:rsidR="00432D1B" w:rsidRDefault="00432D1B" w:rsidP="00432D1B">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432D1B" w:rsidRDefault="00432D1B" w:rsidP="00432D1B">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9E1FEE" w:rsidRPr="00432D1B" w:rsidRDefault="009E1FEE" w:rsidP="00432D1B">
      <w:pPr>
        <w:rPr>
          <w:b/>
          <w:color w:val="010000"/>
        </w:rPr>
      </w:pPr>
    </w:p>
    <w:bookmarkEnd w:id="0"/>
    <w:p w:rsidR="005C7A33" w:rsidRPr="00432D1B" w:rsidRDefault="005C7A33" w:rsidP="00432D1B">
      <w:pPr>
        <w:spacing w:after="200"/>
        <w:ind w:right="283" w:firstLine="709"/>
        <w:jc w:val="both"/>
        <w:rPr>
          <w:color w:val="010000"/>
        </w:rPr>
      </w:pPr>
      <w:r w:rsidRPr="00432D1B">
        <w:rPr>
          <w:rFonts w:eastAsia="Calibri"/>
          <w:b/>
          <w:bCs/>
          <w:color w:val="010000"/>
          <w:lang w:eastAsia="en-US"/>
        </w:rPr>
        <w:t xml:space="preserve">İTİRAZ YOLUNA BAŞVURAN: </w:t>
      </w:r>
      <w:r w:rsidRPr="00432D1B">
        <w:rPr>
          <w:color w:val="010000"/>
        </w:rPr>
        <w:t>Kütahya 1. Asliye Hukuk Mahkemesi</w:t>
      </w:r>
    </w:p>
    <w:p w:rsidR="005C7A33" w:rsidRPr="00432D1B" w:rsidRDefault="005C7A33" w:rsidP="00432D1B">
      <w:pPr>
        <w:spacing w:after="200"/>
        <w:ind w:right="283" w:firstLine="709"/>
        <w:jc w:val="both"/>
        <w:rPr>
          <w:color w:val="010000"/>
          <w:lang w:eastAsia="zh-CN"/>
        </w:rPr>
      </w:pPr>
      <w:r w:rsidRPr="00432D1B">
        <w:rPr>
          <w:rFonts w:eastAsia="Calibri"/>
          <w:b/>
          <w:bCs/>
          <w:color w:val="010000"/>
          <w:lang w:eastAsia="en-US"/>
        </w:rPr>
        <w:t xml:space="preserve">İTİRAZIN KONUSU: </w:t>
      </w:r>
      <w:r w:rsidRPr="00432D1B">
        <w:rPr>
          <w:color w:val="010000"/>
        </w:rPr>
        <w:t xml:space="preserve">12/1/2011 tarihli ve 6100 sayılı Hukuk Muhakemeleri Kanunu’nun 353. maddesinin (1) numaralı fıkrasının </w:t>
      </w:r>
      <w:r w:rsidRPr="00432D1B">
        <w:rPr>
          <w:color w:val="010000"/>
          <w:lang w:eastAsia="zh-CN"/>
        </w:rPr>
        <w:t>Anayasa’nın 5., 9., 10., 11., 36., 40., 138., 140. ve 142. maddelerine aykırılığı ileri sürülerek iptaline karar verilmesi talebidir.</w:t>
      </w:r>
    </w:p>
    <w:p w:rsidR="005C7A33" w:rsidRPr="00432D1B" w:rsidRDefault="005C7A33" w:rsidP="00432D1B">
      <w:pPr>
        <w:spacing w:after="200"/>
        <w:ind w:right="283" w:firstLine="709"/>
        <w:jc w:val="both"/>
        <w:rPr>
          <w:color w:val="010000"/>
          <w:lang w:eastAsia="en-US"/>
        </w:rPr>
      </w:pPr>
      <w:r w:rsidRPr="00432D1B">
        <w:rPr>
          <w:rFonts w:eastAsia="Calibri"/>
          <w:b/>
          <w:bCs/>
          <w:color w:val="010000"/>
          <w:lang w:eastAsia="en-US"/>
        </w:rPr>
        <w:t>OLAY:</w:t>
      </w:r>
      <w:r w:rsidRPr="00432D1B">
        <w:rPr>
          <w:rFonts w:eastAsia="Calibri"/>
          <w:color w:val="010000"/>
          <w:lang w:eastAsia="en-US"/>
        </w:rPr>
        <w:t xml:space="preserve"> </w:t>
      </w:r>
      <w:bookmarkStart w:id="1" w:name="_Hlk187326928"/>
      <w:r w:rsidRPr="00432D1B">
        <w:rPr>
          <w:color w:val="010000"/>
          <w:lang w:eastAsia="en-US"/>
        </w:rPr>
        <w:t>Vasiyetnamenin iptali talebiyle açılan davada itiraz konusu kuralın Anayasa’ya aykırı olduğu kanısına varan Mahkeme, iptali için başvurmuştur.</w:t>
      </w:r>
      <w:bookmarkEnd w:id="1"/>
    </w:p>
    <w:p w:rsidR="005C7A33" w:rsidRPr="00432D1B" w:rsidRDefault="005C7A33" w:rsidP="00432D1B">
      <w:pPr>
        <w:spacing w:after="200"/>
        <w:ind w:right="283" w:firstLine="709"/>
        <w:jc w:val="both"/>
        <w:rPr>
          <w:rFonts w:eastAsia="Calibri"/>
          <w:b/>
          <w:bCs/>
          <w:color w:val="010000"/>
          <w:lang w:eastAsia="en-US"/>
        </w:rPr>
      </w:pPr>
      <w:r w:rsidRPr="00432D1B">
        <w:rPr>
          <w:rFonts w:eastAsia="Calibri"/>
          <w:b/>
          <w:bCs/>
          <w:color w:val="010000"/>
          <w:lang w:eastAsia="en-US"/>
        </w:rPr>
        <w:t xml:space="preserve">İPTALİ İSTENEN KANUN HÜKMÜ </w:t>
      </w:r>
    </w:p>
    <w:p w:rsidR="005C7A33" w:rsidRPr="00432D1B" w:rsidRDefault="005C7A33" w:rsidP="00432D1B">
      <w:pPr>
        <w:spacing w:after="200"/>
        <w:ind w:right="283" w:firstLine="709"/>
        <w:jc w:val="both"/>
        <w:rPr>
          <w:color w:val="010000"/>
        </w:rPr>
      </w:pPr>
      <w:r w:rsidRPr="00432D1B">
        <w:rPr>
          <w:color w:val="010000"/>
        </w:rPr>
        <w:t xml:space="preserve">Kanun’un </w:t>
      </w:r>
      <w:r w:rsidRPr="00432D1B">
        <w:rPr>
          <w:rFonts w:eastAsia="Calibri"/>
          <w:color w:val="010000"/>
        </w:rPr>
        <w:t xml:space="preserve">itiraz konusu kuralın da yer aldığı </w:t>
      </w:r>
      <w:r w:rsidRPr="00432D1B">
        <w:rPr>
          <w:color w:val="010000"/>
        </w:rPr>
        <w:t>353. maddesi şöyledir:</w:t>
      </w:r>
    </w:p>
    <w:p w:rsidR="005C7A33" w:rsidRPr="00432D1B" w:rsidRDefault="00432D1B" w:rsidP="00432D1B">
      <w:pPr>
        <w:spacing w:after="200"/>
        <w:ind w:right="283" w:firstLine="709"/>
        <w:jc w:val="both"/>
        <w:rPr>
          <w:i/>
          <w:color w:val="010000"/>
          <w:szCs w:val="22"/>
        </w:rPr>
      </w:pPr>
      <w:r w:rsidRPr="00432D1B">
        <w:rPr>
          <w:color w:val="010000"/>
          <w:szCs w:val="22"/>
        </w:rPr>
        <w:t xml:space="preserve"> </w:t>
      </w:r>
      <w:r w:rsidR="005C7A33" w:rsidRPr="00432D1B">
        <w:rPr>
          <w:color w:val="010000"/>
          <w:szCs w:val="22"/>
        </w:rPr>
        <w:t>“</w:t>
      </w:r>
      <w:r w:rsidR="005C7A33" w:rsidRPr="00432D1B">
        <w:rPr>
          <w:i/>
          <w:color w:val="010000"/>
          <w:szCs w:val="22"/>
        </w:rPr>
        <w:t>Duruşma yapılmadan verilecek kararlar</w:t>
      </w:r>
    </w:p>
    <w:p w:rsidR="005C7A33" w:rsidRPr="00432D1B" w:rsidRDefault="005C7A33" w:rsidP="00432D1B">
      <w:pPr>
        <w:spacing w:after="200"/>
        <w:ind w:right="283" w:firstLine="709"/>
        <w:jc w:val="both"/>
        <w:rPr>
          <w:b/>
          <w:i/>
          <w:color w:val="010000"/>
          <w:szCs w:val="22"/>
          <w:u w:val="single"/>
        </w:rPr>
      </w:pPr>
      <w:r w:rsidRPr="00432D1B">
        <w:rPr>
          <w:i/>
          <w:color w:val="010000"/>
          <w:szCs w:val="22"/>
        </w:rPr>
        <w:t xml:space="preserve">MADDE 353- </w:t>
      </w:r>
      <w:r w:rsidRPr="00432D1B">
        <w:rPr>
          <w:b/>
          <w:i/>
          <w:color w:val="010000"/>
          <w:szCs w:val="22"/>
          <w:u w:val="single"/>
        </w:rPr>
        <w:t>(1) Ön inceleme sonunda dosyada eksiklik bulunmadığı anlaşılırsa;</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a) Aşağıdaki durumlarda bölge adliye mahkemesi,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verir:</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1) Davaya bakması yasak olan hâkimin karar vermiş olması.</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2) İleri sürülen haklı ret talebine rağmen reddedilen hâkimin davaya bakmış olması.</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 xml:space="preserve">3) Mahkemenin görevli ve yetkili olmasına rağmen görevsizlik veya yetkisizlik </w:t>
      </w:r>
      <w:proofErr w:type="gramStart"/>
      <w:r w:rsidRPr="00432D1B">
        <w:rPr>
          <w:b/>
          <w:i/>
          <w:color w:val="010000"/>
          <w:szCs w:val="22"/>
          <w:u w:val="single"/>
        </w:rPr>
        <w:t>kararı</w:t>
      </w:r>
      <w:proofErr w:type="gramEnd"/>
      <w:r w:rsidRPr="00432D1B">
        <w:rPr>
          <w:b/>
          <w:i/>
          <w:color w:val="010000"/>
          <w:szCs w:val="22"/>
          <w:u w:val="single"/>
        </w:rPr>
        <w:t xml:space="preserve"> vermiş olması veya mahkemenin görevli ya da yetkili olmamasına rağmen davaya bakmış bulunması </w:t>
      </w:r>
      <w:r w:rsidRPr="00432D1B">
        <w:rPr>
          <w:i/>
          <w:color w:val="010000"/>
          <w:szCs w:val="22"/>
        </w:rPr>
        <w:t>(…)</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4) Diğer dava şartlarına aykırılık bulunması.</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 xml:space="preserve">5) Mahkemece usule aykırı olarak davanın veya karşı davanın açılmamış sayılmasına, davaların birleştirilmesine veya ayrılmasına, </w:t>
      </w:r>
      <w:r w:rsidRPr="00432D1B">
        <w:rPr>
          <w:i/>
          <w:color w:val="010000"/>
          <w:szCs w:val="22"/>
        </w:rPr>
        <w:t>(…)</w:t>
      </w:r>
      <w:r w:rsidRPr="00432D1B">
        <w:rPr>
          <w:b/>
          <w:i/>
          <w:color w:val="010000"/>
          <w:szCs w:val="22"/>
          <w:u w:val="single"/>
        </w:rPr>
        <w:t xml:space="preserve"> karar verilmiş olması.</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6)</w:t>
      </w:r>
      <w:r w:rsidRPr="00432D1B">
        <w:rPr>
          <w:b/>
          <w:i/>
          <w:color w:val="010000"/>
          <w:szCs w:val="22"/>
        </w:rPr>
        <w:t xml:space="preserve"> </w:t>
      </w:r>
      <w:r w:rsidRPr="00432D1B">
        <w:rPr>
          <w:i/>
          <w:color w:val="010000"/>
          <w:szCs w:val="22"/>
        </w:rPr>
        <w:t xml:space="preserve">(Değişik:22/7/2020-7251/35 </w:t>
      </w:r>
      <w:proofErr w:type="spellStart"/>
      <w:r w:rsidRPr="00432D1B">
        <w:rPr>
          <w:i/>
          <w:color w:val="010000"/>
          <w:szCs w:val="22"/>
        </w:rPr>
        <w:t>md.</w:t>
      </w:r>
      <w:proofErr w:type="spellEnd"/>
      <w:r w:rsidRPr="00432D1B">
        <w:rPr>
          <w:i/>
          <w:color w:val="010000"/>
          <w:szCs w:val="22"/>
        </w:rPr>
        <w:t>)</w:t>
      </w:r>
      <w:r w:rsidRPr="00432D1B">
        <w:rPr>
          <w:b/>
          <w:i/>
          <w:color w:val="010000"/>
          <w:szCs w:val="22"/>
        </w:rPr>
        <w:t xml:space="preserve"> </w:t>
      </w:r>
      <w:bookmarkStart w:id="2" w:name="_Hlk191650562"/>
      <w:r w:rsidRPr="00432D1B">
        <w:rPr>
          <w:b/>
          <w:i/>
          <w:color w:val="010000"/>
          <w:szCs w:val="22"/>
          <w:u w:val="single"/>
        </w:rPr>
        <w:t>Mahkemece, uyuşmazlığın çözümünde etkili olabilecek ölçüde önemli delillerin toplanmamış veya değerlendirilmemiş olması ya da talebin önemli bir kısmı hakkında karar verilmemiş olması.</w:t>
      </w:r>
    </w:p>
    <w:bookmarkEnd w:id="2"/>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b) Aşağıdaki durumlarda davanın esasıyla ilgili olarak;</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1) İncelenen mahkeme kararının usul veya esas yönünden hukuka uygun olduğu anlaşıldığı takdirde başvurunun esastan reddine,</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lastRenderedPageBreak/>
        <w:t>2) Yargılamada eksiklik bulunmamakla beraber, kanunun olaya uygulanmasında hata edilip de yeniden yargılama yapılmasına ihtiyaç duyulmadığı takdirde veya kararın gerekçesinde hata edilmiş ise düzelterek yeniden esas hakkında,</w:t>
      </w:r>
    </w:p>
    <w:p w:rsidR="005C7A33" w:rsidRPr="00432D1B" w:rsidRDefault="005C7A33" w:rsidP="00432D1B">
      <w:pPr>
        <w:spacing w:after="200"/>
        <w:ind w:right="283" w:firstLine="709"/>
        <w:jc w:val="both"/>
        <w:rPr>
          <w:b/>
          <w:i/>
          <w:color w:val="010000"/>
          <w:szCs w:val="22"/>
          <w:u w:val="single"/>
        </w:rPr>
      </w:pPr>
      <w:r w:rsidRPr="00432D1B">
        <w:rPr>
          <w:b/>
          <w:i/>
          <w:color w:val="010000"/>
          <w:szCs w:val="22"/>
          <w:u w:val="single"/>
        </w:rPr>
        <w:t>3) Yargılamada bulunan eksiklikler duruşma yapılmaksızın tamamlanacak nitelikte ise bunların tamamlanmasından sonra başvurunun esastan reddine veya yeniden esas hakkında,</w:t>
      </w:r>
    </w:p>
    <w:p w:rsidR="005C7A33" w:rsidRPr="00432D1B" w:rsidRDefault="005C7A33" w:rsidP="00432D1B">
      <w:pPr>
        <w:spacing w:after="200"/>
        <w:ind w:right="283" w:firstLine="709"/>
        <w:jc w:val="both"/>
        <w:rPr>
          <w:b/>
          <w:i/>
          <w:color w:val="010000"/>
          <w:szCs w:val="22"/>
          <w:u w:val="single"/>
        </w:rPr>
      </w:pPr>
      <w:proofErr w:type="gramStart"/>
      <w:r w:rsidRPr="00432D1B">
        <w:rPr>
          <w:b/>
          <w:i/>
          <w:color w:val="010000"/>
          <w:szCs w:val="22"/>
          <w:u w:val="single"/>
        </w:rPr>
        <w:t>duruşma</w:t>
      </w:r>
      <w:proofErr w:type="gramEnd"/>
      <w:r w:rsidRPr="00432D1B">
        <w:rPr>
          <w:b/>
          <w:i/>
          <w:color w:val="010000"/>
          <w:szCs w:val="22"/>
          <w:u w:val="single"/>
        </w:rPr>
        <w:t xml:space="preserve"> yapılmadan karar verilir.</w:t>
      </w:r>
      <w:r w:rsidRPr="00432D1B">
        <w:rPr>
          <w:color w:val="010000"/>
          <w:szCs w:val="22"/>
        </w:rPr>
        <w:t>”</w:t>
      </w:r>
    </w:p>
    <w:p w:rsidR="005C7A33" w:rsidRPr="00432D1B" w:rsidRDefault="005C7A33" w:rsidP="00432D1B">
      <w:pPr>
        <w:spacing w:after="200"/>
        <w:ind w:right="283" w:firstLine="709"/>
        <w:jc w:val="both"/>
        <w:rPr>
          <w:rFonts w:eastAsia="Calibri"/>
          <w:b/>
          <w:bCs/>
          <w:color w:val="010000"/>
          <w:lang w:eastAsia="en-US"/>
        </w:rPr>
      </w:pPr>
      <w:r w:rsidRPr="00432D1B">
        <w:rPr>
          <w:rFonts w:eastAsia="Calibri"/>
          <w:b/>
          <w:bCs/>
          <w:color w:val="010000"/>
          <w:lang w:eastAsia="en-US"/>
        </w:rPr>
        <w:t>II. İLK İNCELEME</w:t>
      </w:r>
    </w:p>
    <w:p w:rsidR="005C7A33" w:rsidRPr="00432D1B" w:rsidRDefault="005C7A33" w:rsidP="00432D1B">
      <w:pPr>
        <w:spacing w:after="200"/>
        <w:ind w:right="283" w:firstLine="709"/>
        <w:jc w:val="both"/>
        <w:rPr>
          <w:rFonts w:eastAsia="Calibri"/>
          <w:color w:val="010000"/>
          <w:lang w:eastAsia="en-US"/>
        </w:rPr>
      </w:pPr>
      <w:r w:rsidRPr="00432D1B">
        <w:rPr>
          <w:rFonts w:eastAsia="Calibri"/>
          <w:color w:val="010000"/>
          <w:lang w:eastAsia="en-US"/>
        </w:rPr>
        <w:t>1. Anayasa Mahkemesi İçtüzüğü hükümleri uyarınca yapılan ilk inceleme toplantısında başvuru kararı ve ekleri, Raportör Muhammed Nuri ÖZGÜR tarafından hazırlanan ilk inceleme raporu ve itiraz konusu kanun hükmü okunup incelendikten sonra gereği görüşülüp düşünüldü:</w:t>
      </w:r>
    </w:p>
    <w:p w:rsidR="005C7A33" w:rsidRPr="00432D1B" w:rsidRDefault="005C7A33" w:rsidP="00432D1B">
      <w:pPr>
        <w:spacing w:after="200"/>
        <w:ind w:right="283" w:firstLine="709"/>
        <w:jc w:val="both"/>
        <w:rPr>
          <w:color w:val="010000"/>
          <w:shd w:val="clear" w:color="auto" w:fill="FFFFFF"/>
        </w:rPr>
      </w:pPr>
      <w:r w:rsidRPr="00432D1B">
        <w:rPr>
          <w:color w:val="010000"/>
          <w:shd w:val="clear" w:color="auto" w:fill="FFFFFF"/>
        </w:rPr>
        <w:t>2.</w:t>
      </w:r>
      <w:r w:rsidR="00432D1B" w:rsidRPr="00432D1B">
        <w:rPr>
          <w:color w:val="010000"/>
          <w:shd w:val="clear" w:color="auto" w:fill="FFFFFF"/>
        </w:rPr>
        <w:t xml:space="preserve"> </w:t>
      </w:r>
      <w:r w:rsidRPr="00432D1B">
        <w:rPr>
          <w:color w:val="010000"/>
          <w:shd w:val="clear" w:color="auto" w:fill="FFFFFF"/>
        </w:rPr>
        <w:t>Anayasa’nın 152. ile 30/3/2011 tarihli ve 6216 sayılı Anayasa Mahkemesinin Kuruluşu ve Yargılama Usulleri Hakkında Kanun’un 40. maddelerine göre bir davaya bakmakta olan 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5C7A33" w:rsidRPr="00432D1B" w:rsidRDefault="005C7A33" w:rsidP="00432D1B">
      <w:pPr>
        <w:spacing w:after="200"/>
        <w:ind w:right="283" w:firstLine="709"/>
        <w:jc w:val="both"/>
        <w:rPr>
          <w:color w:val="010000"/>
        </w:rPr>
      </w:pPr>
      <w:r w:rsidRPr="00432D1B">
        <w:rPr>
          <w:color w:val="010000"/>
          <w:shd w:val="clear" w:color="auto" w:fill="FFFFFF"/>
        </w:rPr>
        <w:t xml:space="preserve">3. İtiraz yoluna başvuran Mahkeme 6100 sayılı Kanun’un 353. maddesinin (1) numaralı fıkrasının iptalini talep etmiştir. İtiraz konusu </w:t>
      </w:r>
      <w:r w:rsidRPr="00432D1B">
        <w:rPr>
          <w:color w:val="010000"/>
        </w:rPr>
        <w:t xml:space="preserve">kuralda ilk derece mahkemesi kararına karşı istinaf kanun yoluna başvurulması durumunda, bölge adliye mahkemesince yapılan ön inceleme sonucunda dosyada eksiklik bulunmadığının anlaşılması hâlinde bölge adliye mahkemesinin esası incelemeden kararın kaldırılmasına ve davanın yeniden görülmesi için dosyanın kararı veren mahkemeye veya kendi yargı çevresinde uygun göreceği başka bir yer mahkemesine ya da görevli ve yetkili mahkemeye gönderilmesine duruşma yapmadan kesin olarak karar vereceği hâller sayılmıştır. </w:t>
      </w:r>
    </w:p>
    <w:p w:rsidR="005C7A33" w:rsidRPr="00432D1B" w:rsidRDefault="005C7A33" w:rsidP="00432D1B">
      <w:pPr>
        <w:spacing w:after="200"/>
        <w:ind w:right="283" w:firstLine="709"/>
        <w:jc w:val="both"/>
        <w:rPr>
          <w:color w:val="010000"/>
          <w:lang w:eastAsia="en-US"/>
        </w:rPr>
      </w:pPr>
      <w:r w:rsidRPr="00432D1B">
        <w:rPr>
          <w:color w:val="010000"/>
        </w:rPr>
        <w:t xml:space="preserve">4. Bakılmakta olan davanın ilk derece mahkemesinde bulunduğu gözetildiğinde bölge adliye mahkemesinin vereceği kararlara ilişkin olan itiraz konusu </w:t>
      </w:r>
      <w:r w:rsidRPr="00432D1B">
        <w:rPr>
          <w:color w:val="010000"/>
          <w:shd w:val="clear" w:color="auto" w:fill="FFFFFF"/>
        </w:rPr>
        <w:t>kuralın bakılmakta olan davada uygulanma imkânının bulunmadığı açıktır.</w:t>
      </w:r>
    </w:p>
    <w:p w:rsidR="005C7A33" w:rsidRPr="00432D1B" w:rsidRDefault="005C7A33" w:rsidP="00432D1B">
      <w:pPr>
        <w:spacing w:after="200"/>
        <w:ind w:right="283" w:firstLine="709"/>
        <w:jc w:val="both"/>
        <w:rPr>
          <w:color w:val="010000"/>
          <w:shd w:val="clear" w:color="auto" w:fill="FFFFFF"/>
        </w:rPr>
      </w:pPr>
      <w:r w:rsidRPr="00432D1B">
        <w:rPr>
          <w:color w:val="010000"/>
          <w:shd w:val="clear" w:color="auto" w:fill="FFFFFF"/>
        </w:rPr>
        <w:t>5. Açıklanan nedenle kuralın itiraz başvurusunda bulunan Mahkemenin bakmakta olduğu davada uygulanma imkânı bulunmadığından başvurunun Mahkemenin yetkisizliği nedeniyle reddi gerekir.</w:t>
      </w:r>
    </w:p>
    <w:p w:rsidR="005C7A33" w:rsidRPr="00432D1B" w:rsidRDefault="005C7A33" w:rsidP="00432D1B">
      <w:pPr>
        <w:overflowPunct w:val="0"/>
        <w:autoSpaceDE w:val="0"/>
        <w:autoSpaceDN w:val="0"/>
        <w:adjustRightInd w:val="0"/>
        <w:spacing w:after="200"/>
        <w:ind w:right="283" w:firstLine="709"/>
        <w:jc w:val="both"/>
        <w:rPr>
          <w:rFonts w:eastAsia="Calibri"/>
          <w:b/>
          <w:color w:val="010000"/>
          <w:lang w:eastAsia="en-US"/>
        </w:rPr>
      </w:pPr>
      <w:r w:rsidRPr="00432D1B">
        <w:rPr>
          <w:rFonts w:eastAsia="Calibri"/>
          <w:b/>
          <w:color w:val="010000"/>
          <w:lang w:eastAsia="en-US"/>
        </w:rPr>
        <w:t>III. HÜKÜM</w:t>
      </w:r>
    </w:p>
    <w:p w:rsidR="005C7A33" w:rsidRPr="00432D1B" w:rsidRDefault="005C7A33" w:rsidP="00432D1B">
      <w:pPr>
        <w:spacing w:after="200"/>
        <w:ind w:right="283" w:firstLine="709"/>
        <w:jc w:val="both"/>
        <w:rPr>
          <w:color w:val="010000"/>
        </w:rPr>
      </w:pPr>
      <w:bookmarkStart w:id="3" w:name="_Hlk167364087"/>
      <w:r w:rsidRPr="00432D1B">
        <w:rPr>
          <w:color w:val="010000"/>
        </w:rPr>
        <w:t xml:space="preserve">12/1/2011 tarihli ve 6100 sayılı Hukuk Muhakemeleri Kanunu’nun 353. maddesinin (1) numaralı fıkrasının </w:t>
      </w:r>
      <w:r w:rsidRPr="00432D1B">
        <w:rPr>
          <w:bCs/>
          <w:color w:val="010000"/>
        </w:rPr>
        <w:t xml:space="preserve">itiraz başvurusunda bulunan Mahkemenin bakmakta olduğu davada uygulanma imkânı bulunmadığından başvurunun Mahkemenin yetkisizliği nedeniyle REDDİNE </w:t>
      </w:r>
      <w:r w:rsidRPr="00432D1B">
        <w:rPr>
          <w:rFonts w:eastAsia="ヒラギノ明朝 Pro W3"/>
          <w:color w:val="010000"/>
          <w:lang w:eastAsia="en-US"/>
        </w:rPr>
        <w:t>6/3/2025</w:t>
      </w:r>
      <w:r w:rsidRPr="00432D1B">
        <w:rPr>
          <w:color w:val="010000"/>
        </w:rPr>
        <w:t xml:space="preserve"> tarihinde OYBİRLİĞİYLE karar verildi.</w:t>
      </w:r>
    </w:p>
    <w:p w:rsidR="00432D1B" w:rsidRDefault="00432D1B">
      <w:bookmarkStart w:id="4" w:name="_GoBack"/>
      <w:bookmarkEnd w:id="4"/>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5C7A33" w:rsidRPr="00432D1B" w:rsidTr="00432D1B">
        <w:trPr>
          <w:trHeight w:val="1600"/>
          <w:jc w:val="center"/>
        </w:trPr>
        <w:tc>
          <w:tcPr>
            <w:tcW w:w="1642" w:type="pct"/>
            <w:vAlign w:val="center"/>
            <w:hideMark/>
          </w:tcPr>
          <w:bookmarkEnd w:id="3"/>
          <w:p w:rsidR="005C7A33" w:rsidRPr="00432D1B" w:rsidRDefault="005C7A33" w:rsidP="00432D1B">
            <w:pPr>
              <w:spacing w:after="120"/>
              <w:jc w:val="center"/>
              <w:rPr>
                <w:color w:val="010000"/>
              </w:rPr>
            </w:pPr>
            <w:r w:rsidRPr="00432D1B">
              <w:rPr>
                <w:color w:val="010000"/>
              </w:rPr>
              <w:lastRenderedPageBreak/>
              <w:t>Başkan</w:t>
            </w:r>
          </w:p>
          <w:p w:rsidR="005C7A33" w:rsidRPr="00432D1B" w:rsidRDefault="005C7A33" w:rsidP="00432D1B">
            <w:pPr>
              <w:spacing w:after="120"/>
              <w:jc w:val="center"/>
              <w:rPr>
                <w:color w:val="010000"/>
              </w:rPr>
            </w:pPr>
            <w:r w:rsidRPr="00432D1B">
              <w:rPr>
                <w:color w:val="010000"/>
              </w:rPr>
              <w:t>Kadir ÖZKAYA</w:t>
            </w:r>
          </w:p>
        </w:tc>
        <w:tc>
          <w:tcPr>
            <w:tcW w:w="1679" w:type="pct"/>
            <w:vAlign w:val="center"/>
            <w:hideMark/>
          </w:tcPr>
          <w:p w:rsidR="005C7A33" w:rsidRPr="00432D1B" w:rsidRDefault="005C7A33" w:rsidP="00432D1B">
            <w:pPr>
              <w:spacing w:after="120"/>
              <w:jc w:val="center"/>
              <w:rPr>
                <w:color w:val="010000"/>
              </w:rPr>
            </w:pPr>
            <w:r w:rsidRPr="00432D1B">
              <w:rPr>
                <w:color w:val="010000"/>
              </w:rPr>
              <w:t>Başkanvekili</w:t>
            </w:r>
          </w:p>
          <w:p w:rsidR="005C7A33" w:rsidRPr="00432D1B" w:rsidRDefault="005C7A33" w:rsidP="00432D1B">
            <w:pPr>
              <w:spacing w:after="120"/>
              <w:jc w:val="center"/>
              <w:rPr>
                <w:color w:val="010000"/>
              </w:rPr>
            </w:pPr>
            <w:r w:rsidRPr="00432D1B">
              <w:rPr>
                <w:color w:val="010000"/>
              </w:rPr>
              <w:t>Hasan Tahsin GÖKCAN</w:t>
            </w:r>
          </w:p>
        </w:tc>
        <w:tc>
          <w:tcPr>
            <w:tcW w:w="1679" w:type="pct"/>
            <w:vAlign w:val="center"/>
            <w:hideMark/>
          </w:tcPr>
          <w:p w:rsidR="005C7A33" w:rsidRPr="00432D1B" w:rsidRDefault="005C7A33" w:rsidP="00432D1B">
            <w:pPr>
              <w:spacing w:after="120"/>
              <w:jc w:val="center"/>
              <w:rPr>
                <w:color w:val="010000"/>
              </w:rPr>
            </w:pPr>
            <w:r w:rsidRPr="00432D1B">
              <w:rPr>
                <w:color w:val="010000"/>
              </w:rPr>
              <w:t xml:space="preserve">Başkanvekili </w:t>
            </w:r>
          </w:p>
          <w:p w:rsidR="005C7A33" w:rsidRPr="00432D1B" w:rsidRDefault="005C7A33" w:rsidP="00432D1B">
            <w:pPr>
              <w:spacing w:after="120"/>
              <w:jc w:val="center"/>
              <w:rPr>
                <w:color w:val="010000"/>
              </w:rPr>
            </w:pPr>
            <w:r w:rsidRPr="00432D1B">
              <w:rPr>
                <w:color w:val="010000"/>
              </w:rPr>
              <w:t>Basri BAĞCI</w:t>
            </w:r>
          </w:p>
        </w:tc>
      </w:tr>
      <w:tr w:rsidR="005C7A33" w:rsidRPr="00432D1B" w:rsidTr="00432D1B">
        <w:trPr>
          <w:trHeight w:val="1600"/>
          <w:jc w:val="center"/>
        </w:trPr>
        <w:tc>
          <w:tcPr>
            <w:tcW w:w="1642" w:type="pct"/>
            <w:vAlign w:val="center"/>
            <w:hideMark/>
          </w:tcPr>
          <w:p w:rsidR="005C7A33" w:rsidRPr="00432D1B" w:rsidRDefault="005C7A33" w:rsidP="00432D1B">
            <w:pPr>
              <w:spacing w:after="120"/>
              <w:jc w:val="center"/>
              <w:rPr>
                <w:color w:val="010000"/>
              </w:rPr>
            </w:pPr>
            <w:r w:rsidRPr="00432D1B">
              <w:rPr>
                <w:color w:val="010000"/>
              </w:rPr>
              <w:t xml:space="preserve">Üye </w:t>
            </w:r>
          </w:p>
          <w:p w:rsidR="005C7A33" w:rsidRPr="00432D1B" w:rsidRDefault="005C7A33" w:rsidP="00432D1B">
            <w:pPr>
              <w:spacing w:after="120"/>
              <w:jc w:val="center"/>
              <w:rPr>
                <w:color w:val="010000"/>
              </w:rPr>
            </w:pPr>
            <w:r w:rsidRPr="00432D1B">
              <w:rPr>
                <w:color w:val="010000"/>
              </w:rPr>
              <w:t>Engin YILDIRIM</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color w:val="010000"/>
              </w:rPr>
              <w:t>Rıdvan GÜLEÇ</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bCs/>
                <w:color w:val="010000"/>
              </w:rPr>
              <w:t>Recai AKYEL</w:t>
            </w:r>
          </w:p>
        </w:tc>
      </w:tr>
      <w:tr w:rsidR="005C7A33" w:rsidRPr="00432D1B" w:rsidTr="00432D1B">
        <w:trPr>
          <w:trHeight w:val="1600"/>
          <w:jc w:val="center"/>
        </w:trPr>
        <w:tc>
          <w:tcPr>
            <w:tcW w:w="1642" w:type="pct"/>
            <w:vAlign w:val="center"/>
            <w:hideMark/>
          </w:tcPr>
          <w:p w:rsidR="005C7A33" w:rsidRPr="00432D1B" w:rsidRDefault="005C7A33" w:rsidP="00432D1B">
            <w:pPr>
              <w:spacing w:after="120"/>
              <w:jc w:val="center"/>
              <w:rPr>
                <w:color w:val="010000"/>
              </w:rPr>
            </w:pPr>
            <w:r w:rsidRPr="00432D1B">
              <w:rPr>
                <w:color w:val="010000"/>
              </w:rPr>
              <w:t xml:space="preserve">Üye </w:t>
            </w:r>
          </w:p>
          <w:p w:rsidR="005C7A33" w:rsidRPr="00432D1B" w:rsidRDefault="005C7A33" w:rsidP="00432D1B">
            <w:pPr>
              <w:spacing w:after="120"/>
              <w:jc w:val="center"/>
              <w:rPr>
                <w:color w:val="010000"/>
              </w:rPr>
            </w:pPr>
            <w:r w:rsidRPr="00432D1B">
              <w:rPr>
                <w:bCs/>
                <w:color w:val="010000"/>
              </w:rPr>
              <w:t>Yusuf Şevki HAKYEMEZ</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bCs/>
                <w:color w:val="010000"/>
              </w:rPr>
              <w:t>Yıldız SEFERİNOĞLU</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color w:val="010000"/>
              </w:rPr>
              <w:t>Selahaddin MENTEŞ</w:t>
            </w:r>
          </w:p>
        </w:tc>
      </w:tr>
      <w:tr w:rsidR="005C7A33" w:rsidRPr="00432D1B" w:rsidTr="00432D1B">
        <w:trPr>
          <w:trHeight w:val="1600"/>
          <w:jc w:val="center"/>
        </w:trPr>
        <w:tc>
          <w:tcPr>
            <w:tcW w:w="1642" w:type="pct"/>
            <w:vAlign w:val="center"/>
            <w:hideMark/>
          </w:tcPr>
          <w:p w:rsidR="005C7A33" w:rsidRPr="00432D1B" w:rsidRDefault="005C7A33" w:rsidP="00432D1B">
            <w:pPr>
              <w:spacing w:after="120"/>
              <w:jc w:val="center"/>
              <w:rPr>
                <w:color w:val="010000"/>
              </w:rPr>
            </w:pPr>
            <w:r w:rsidRPr="00432D1B">
              <w:rPr>
                <w:color w:val="010000"/>
              </w:rPr>
              <w:t xml:space="preserve">Üye </w:t>
            </w:r>
          </w:p>
          <w:p w:rsidR="005C7A33" w:rsidRPr="00432D1B" w:rsidRDefault="005C7A33" w:rsidP="00432D1B">
            <w:pPr>
              <w:spacing w:after="120"/>
              <w:jc w:val="center"/>
              <w:rPr>
                <w:color w:val="010000"/>
              </w:rPr>
            </w:pPr>
            <w:r w:rsidRPr="00432D1B">
              <w:rPr>
                <w:bCs/>
                <w:color w:val="010000"/>
              </w:rPr>
              <w:t>İrfan FİDAN</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color w:val="010000"/>
              </w:rPr>
              <w:t>Kenan YAŞAR</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color w:val="010000"/>
              </w:rPr>
              <w:t>Muhterem İNCE</w:t>
            </w:r>
          </w:p>
        </w:tc>
      </w:tr>
      <w:tr w:rsidR="005C7A33" w:rsidRPr="00432D1B" w:rsidTr="00432D1B">
        <w:trPr>
          <w:trHeight w:val="1600"/>
          <w:jc w:val="center"/>
        </w:trPr>
        <w:tc>
          <w:tcPr>
            <w:tcW w:w="1642" w:type="pct"/>
            <w:vAlign w:val="center"/>
            <w:hideMark/>
          </w:tcPr>
          <w:p w:rsidR="005C7A33" w:rsidRPr="00432D1B" w:rsidRDefault="005C7A33" w:rsidP="00432D1B">
            <w:pPr>
              <w:spacing w:after="120"/>
              <w:jc w:val="center"/>
              <w:rPr>
                <w:color w:val="010000"/>
              </w:rPr>
            </w:pPr>
            <w:r w:rsidRPr="00432D1B">
              <w:rPr>
                <w:color w:val="010000"/>
              </w:rPr>
              <w:t xml:space="preserve">Üye </w:t>
            </w:r>
          </w:p>
          <w:p w:rsidR="005C7A33" w:rsidRPr="00432D1B" w:rsidRDefault="005C7A33" w:rsidP="00432D1B">
            <w:pPr>
              <w:spacing w:after="120"/>
              <w:jc w:val="center"/>
              <w:rPr>
                <w:color w:val="010000"/>
              </w:rPr>
            </w:pPr>
            <w:r w:rsidRPr="00432D1B">
              <w:rPr>
                <w:bCs/>
                <w:color w:val="010000"/>
              </w:rPr>
              <w:t>Yılmaz AKÇİL</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bCs/>
                <w:color w:val="010000"/>
              </w:rPr>
            </w:pPr>
            <w:r w:rsidRPr="00432D1B">
              <w:rPr>
                <w:bCs/>
                <w:color w:val="010000"/>
              </w:rPr>
              <w:t>Ömer ÇINAR</w:t>
            </w:r>
          </w:p>
        </w:tc>
        <w:tc>
          <w:tcPr>
            <w:tcW w:w="1679" w:type="pct"/>
            <w:vAlign w:val="center"/>
            <w:hideMark/>
          </w:tcPr>
          <w:p w:rsidR="005C7A33" w:rsidRPr="00432D1B" w:rsidRDefault="005C7A33" w:rsidP="00432D1B">
            <w:pPr>
              <w:spacing w:after="120"/>
              <w:jc w:val="center"/>
              <w:rPr>
                <w:color w:val="010000"/>
              </w:rPr>
            </w:pPr>
            <w:r w:rsidRPr="00432D1B">
              <w:rPr>
                <w:color w:val="010000"/>
              </w:rPr>
              <w:t>Üye</w:t>
            </w:r>
          </w:p>
          <w:p w:rsidR="005C7A33" w:rsidRPr="00432D1B" w:rsidRDefault="005C7A33" w:rsidP="00432D1B">
            <w:pPr>
              <w:spacing w:after="120"/>
              <w:jc w:val="center"/>
              <w:rPr>
                <w:color w:val="010000"/>
              </w:rPr>
            </w:pPr>
            <w:r w:rsidRPr="00432D1B">
              <w:rPr>
                <w:color w:val="010000"/>
              </w:rPr>
              <w:t>Metin KIRATLI</w:t>
            </w:r>
          </w:p>
        </w:tc>
      </w:tr>
    </w:tbl>
    <w:p w:rsidR="00F367F0" w:rsidRPr="00432D1B" w:rsidRDefault="00F367F0" w:rsidP="00432D1B">
      <w:pPr>
        <w:overflowPunct w:val="0"/>
        <w:autoSpaceDE w:val="0"/>
        <w:autoSpaceDN w:val="0"/>
        <w:adjustRightInd w:val="0"/>
        <w:ind w:firstLine="851"/>
        <w:jc w:val="both"/>
        <w:rPr>
          <w:rFonts w:eastAsia="Calibri"/>
          <w:b/>
          <w:color w:val="010000"/>
          <w:lang w:eastAsia="en-US"/>
        </w:rPr>
      </w:pPr>
    </w:p>
    <w:sectPr w:rsidR="00F367F0" w:rsidRPr="00432D1B" w:rsidSect="00432D1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45C" w:rsidRDefault="00F2745C">
      <w:r>
        <w:separator/>
      </w:r>
    </w:p>
  </w:endnote>
  <w:endnote w:type="continuationSeparator" w:id="0">
    <w:p w:rsidR="00F2745C" w:rsidRDefault="00F27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33" w:rsidRDefault="00167533" w:rsidP="0016753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67533" w:rsidRDefault="00167533" w:rsidP="0016753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533" w:rsidRPr="00432D1B" w:rsidRDefault="00167533" w:rsidP="00167533">
    <w:pPr>
      <w:pStyle w:val="AltBilgi"/>
      <w:framePr w:wrap="around" w:vAnchor="text" w:hAnchor="margin" w:xAlign="right" w:y="1"/>
      <w:rPr>
        <w:rStyle w:val="SayfaNumaras"/>
      </w:rPr>
    </w:pPr>
    <w:r w:rsidRPr="00432D1B">
      <w:rPr>
        <w:rStyle w:val="SayfaNumaras"/>
      </w:rPr>
      <w:fldChar w:fldCharType="begin"/>
    </w:r>
    <w:r w:rsidRPr="00432D1B">
      <w:rPr>
        <w:rStyle w:val="SayfaNumaras"/>
      </w:rPr>
      <w:instrText xml:space="preserve"> PAGE </w:instrText>
    </w:r>
    <w:r w:rsidRPr="00432D1B">
      <w:rPr>
        <w:rStyle w:val="SayfaNumaras"/>
      </w:rPr>
      <w:fldChar w:fldCharType="separate"/>
    </w:r>
    <w:r w:rsidR="00F367F0" w:rsidRPr="00432D1B">
      <w:rPr>
        <w:rStyle w:val="SayfaNumaras"/>
        <w:noProof/>
      </w:rPr>
      <w:t>2</w:t>
    </w:r>
    <w:r w:rsidRPr="00432D1B">
      <w:rPr>
        <w:rStyle w:val="SayfaNumaras"/>
      </w:rPr>
      <w:fldChar w:fldCharType="end"/>
    </w:r>
  </w:p>
  <w:p w:rsidR="00167533" w:rsidRDefault="00167533" w:rsidP="00167533">
    <w:pPr>
      <w:pStyle w:val="AltBilgi"/>
      <w:ind w:right="360"/>
      <w:jc w:val="right"/>
    </w:pPr>
  </w:p>
  <w:p w:rsidR="00167533" w:rsidRDefault="0016753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45C" w:rsidRDefault="00F2745C">
      <w:r>
        <w:separator/>
      </w:r>
    </w:p>
  </w:footnote>
  <w:footnote w:type="continuationSeparator" w:id="0">
    <w:p w:rsidR="00F2745C" w:rsidRDefault="00F27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D1B" w:rsidRPr="00432D1B" w:rsidRDefault="00432D1B" w:rsidP="00432D1B">
    <w:pPr>
      <w:pStyle w:val="stBilgi"/>
      <w:rPr>
        <w:b/>
      </w:rPr>
    </w:pPr>
    <w:r w:rsidRPr="00432D1B">
      <w:rPr>
        <w:b/>
      </w:rPr>
      <w:t xml:space="preserve">Esas </w:t>
    </w:r>
    <w:proofErr w:type="gramStart"/>
    <w:r w:rsidRPr="00432D1B">
      <w:rPr>
        <w:b/>
      </w:rPr>
      <w:t>Sayısı :</w:t>
    </w:r>
    <w:proofErr w:type="gramEnd"/>
    <w:r w:rsidRPr="00432D1B">
      <w:rPr>
        <w:b/>
      </w:rPr>
      <w:t xml:space="preserve"> 2025/80</w:t>
    </w:r>
  </w:p>
  <w:p w:rsidR="00432D1B" w:rsidRDefault="00432D1B" w:rsidP="00432D1B">
    <w:pPr>
      <w:pStyle w:val="stBilgi"/>
      <w:rPr>
        <w:b/>
      </w:rPr>
    </w:pPr>
    <w:r>
      <w:rPr>
        <w:b/>
      </w:rPr>
      <w:t xml:space="preserve">Karar </w:t>
    </w:r>
    <w:proofErr w:type="gramStart"/>
    <w:r>
      <w:rPr>
        <w:b/>
      </w:rPr>
      <w:t>Sayısı :</w:t>
    </w:r>
    <w:proofErr w:type="gramEnd"/>
    <w:r>
      <w:rPr>
        <w:b/>
      </w:rPr>
      <w:t xml:space="preserve"> 2025/65</w:t>
    </w:r>
  </w:p>
  <w:p w:rsidR="00167533" w:rsidRPr="00432D1B" w:rsidRDefault="00167533" w:rsidP="00432D1B">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6611F"/>
    <w:rsid w:val="00167533"/>
    <w:rsid w:val="00432D1B"/>
    <w:rsid w:val="004F6A57"/>
    <w:rsid w:val="005C7A33"/>
    <w:rsid w:val="006B633A"/>
    <w:rsid w:val="007E12FF"/>
    <w:rsid w:val="008E3D94"/>
    <w:rsid w:val="00952B5F"/>
    <w:rsid w:val="009E1FEE"/>
    <w:rsid w:val="00AD752A"/>
    <w:rsid w:val="00C50F96"/>
    <w:rsid w:val="00E95E27"/>
    <w:rsid w:val="00F2745C"/>
    <w:rsid w:val="00F36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8D968C-4584-45F8-9353-72D16214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F367F0"/>
    <w:pPr>
      <w:tabs>
        <w:tab w:val="center" w:pos="4536"/>
        <w:tab w:val="right" w:pos="9072"/>
      </w:tabs>
    </w:pPr>
  </w:style>
  <w:style w:type="character" w:customStyle="1" w:styleId="stBilgiChar">
    <w:name w:val="Üst Bilgi Char"/>
    <w:link w:val="stBilgi"/>
    <w:rsid w:val="00F367F0"/>
    <w:rPr>
      <w:sz w:val="24"/>
      <w:szCs w:val="24"/>
    </w:rPr>
  </w:style>
  <w:style w:type="paragraph" w:styleId="AltBilgi">
    <w:name w:val="footer"/>
    <w:basedOn w:val="Normal"/>
    <w:link w:val="AltBilgiChar"/>
    <w:uiPriority w:val="99"/>
    <w:rsid w:val="00F367F0"/>
    <w:pPr>
      <w:tabs>
        <w:tab w:val="center" w:pos="4536"/>
        <w:tab w:val="right" w:pos="9072"/>
      </w:tabs>
    </w:pPr>
  </w:style>
  <w:style w:type="character" w:customStyle="1" w:styleId="AltBilgiChar">
    <w:name w:val="Alt Bilgi Char"/>
    <w:link w:val="AltBilgi"/>
    <w:uiPriority w:val="99"/>
    <w:rsid w:val="00F367F0"/>
    <w:rPr>
      <w:sz w:val="24"/>
      <w:szCs w:val="24"/>
    </w:rPr>
  </w:style>
  <w:style w:type="character" w:styleId="SayfaNumaras">
    <w:name w:val="page number"/>
    <w:rsid w:val="00F367F0"/>
  </w:style>
  <w:style w:type="paragraph" w:styleId="DipnotMetni">
    <w:name w:val="footnote text"/>
    <w:basedOn w:val="Normal"/>
    <w:link w:val="DipnotMetniChar"/>
    <w:uiPriority w:val="99"/>
    <w:unhideWhenUsed/>
    <w:rsid w:val="00F367F0"/>
    <w:pPr>
      <w:spacing w:line="200" w:lineRule="atLeast"/>
      <w:jc w:val="both"/>
    </w:pPr>
    <w:rPr>
      <w:rFonts w:eastAsia="Arial Unicode MS"/>
      <w:sz w:val="20"/>
      <w:szCs w:val="20"/>
    </w:rPr>
  </w:style>
  <w:style w:type="character" w:customStyle="1" w:styleId="DipnotMetniChar">
    <w:name w:val="Dipnot Metni Char"/>
    <w:link w:val="DipnotMetni"/>
    <w:uiPriority w:val="99"/>
    <w:rsid w:val="00F367F0"/>
    <w:rPr>
      <w:rFonts w:eastAsia="Arial Unicode MS"/>
    </w:rPr>
  </w:style>
  <w:style w:type="paragraph" w:styleId="BalonMetni">
    <w:name w:val="Balloon Text"/>
    <w:basedOn w:val="Normal"/>
    <w:link w:val="BalonMetniChar"/>
    <w:rsid w:val="00C50F96"/>
    <w:rPr>
      <w:rFonts w:ascii="Segoe UI" w:hAnsi="Segoe UI" w:cs="Segoe UI"/>
      <w:sz w:val="18"/>
      <w:szCs w:val="18"/>
    </w:rPr>
  </w:style>
  <w:style w:type="character" w:customStyle="1" w:styleId="BalonMetniChar">
    <w:name w:val="Balon Metni Char"/>
    <w:link w:val="BalonMetni"/>
    <w:rsid w:val="00C50F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798</Words>
  <Characters>4554</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2025-04-28T14:07:00Z</cp:lastPrinted>
  <dcterms:created xsi:type="dcterms:W3CDTF">2025-05-01T09:03:00Z</dcterms:created>
  <dcterms:modified xsi:type="dcterms:W3CDTF">2025-05-01T09:03:00Z</dcterms:modified>
</cp:coreProperties>
</file>