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148" w:rsidRDefault="008F4148" w:rsidP="00E56D77">
      <w:pPr>
        <w:spacing w:after="200"/>
        <w:ind w:right="283"/>
        <w:jc w:val="center"/>
        <w:textAlignment w:val="baseline"/>
        <w:rPr>
          <w:b/>
          <w:bCs/>
          <w:caps/>
          <w:color w:val="010000"/>
        </w:rPr>
      </w:pPr>
      <w:r w:rsidRPr="00E56D77">
        <w:rPr>
          <w:b/>
          <w:bCs/>
          <w:caps/>
          <w:color w:val="010000"/>
        </w:rPr>
        <w:t>ANAYASA MAHKEMESİ KARARI</w:t>
      </w:r>
    </w:p>
    <w:p w:rsidR="00E56D77" w:rsidRPr="00E56D77" w:rsidRDefault="00E56D77" w:rsidP="00E56D77">
      <w:pPr>
        <w:spacing w:after="200"/>
        <w:ind w:right="283" w:firstLine="709"/>
        <w:jc w:val="center"/>
        <w:textAlignment w:val="baseline"/>
        <w:rPr>
          <w:b/>
          <w:bCs/>
          <w:caps/>
          <w:color w:val="010000"/>
        </w:rPr>
      </w:pPr>
    </w:p>
    <w:p w:rsidR="00E56D77" w:rsidRDefault="00E56D77" w:rsidP="00E56D77">
      <w:pPr>
        <w:rPr>
          <w:b/>
          <w:bCs/>
          <w:color w:val="010000"/>
        </w:rPr>
      </w:pPr>
      <w:bookmarkStart w:id="0" w:name="_Hlk141876816"/>
      <w:r>
        <w:rPr>
          <w:b/>
          <w:bCs/>
          <w:color w:val="010000"/>
        </w:rPr>
        <w:t xml:space="preserve">Esas </w:t>
      </w:r>
      <w:proofErr w:type="gramStart"/>
      <w:r>
        <w:rPr>
          <w:b/>
          <w:bCs/>
          <w:color w:val="010000"/>
        </w:rPr>
        <w:t>Sayısı :</w:t>
      </w:r>
      <w:proofErr w:type="gramEnd"/>
      <w:r>
        <w:rPr>
          <w:b/>
          <w:bCs/>
          <w:color w:val="010000"/>
        </w:rPr>
        <w:t xml:space="preserve"> 2025/70</w:t>
      </w:r>
    </w:p>
    <w:p w:rsidR="00E56D77" w:rsidRDefault="00E56D77" w:rsidP="00E56D77">
      <w:pPr>
        <w:rPr>
          <w:b/>
          <w:color w:val="010000"/>
        </w:rPr>
      </w:pPr>
      <w:r>
        <w:rPr>
          <w:b/>
          <w:color w:val="010000"/>
        </w:rPr>
        <w:t xml:space="preserve">Karar </w:t>
      </w:r>
      <w:proofErr w:type="gramStart"/>
      <w:r>
        <w:rPr>
          <w:b/>
          <w:color w:val="010000"/>
        </w:rPr>
        <w:t>Sayısı :</w:t>
      </w:r>
      <w:proofErr w:type="gramEnd"/>
      <w:r>
        <w:rPr>
          <w:b/>
          <w:color w:val="010000"/>
        </w:rPr>
        <w:t xml:space="preserve"> 2025/55</w:t>
      </w:r>
    </w:p>
    <w:p w:rsidR="00E56D77" w:rsidRDefault="00E56D77" w:rsidP="00E56D77">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E56D77" w:rsidRDefault="00E56D77" w:rsidP="00E56D77">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930A0A" w:rsidRPr="00E56D77" w:rsidRDefault="00930A0A" w:rsidP="00E56D77">
      <w:pPr>
        <w:rPr>
          <w:b/>
          <w:color w:val="010000"/>
        </w:rPr>
      </w:pPr>
    </w:p>
    <w:bookmarkEnd w:id="0"/>
    <w:p w:rsidR="008F4148" w:rsidRPr="00E56D77" w:rsidRDefault="008F4148" w:rsidP="00E56D77">
      <w:pPr>
        <w:spacing w:after="200"/>
        <w:ind w:right="283" w:firstLine="709"/>
        <w:jc w:val="both"/>
        <w:rPr>
          <w:b/>
          <w:bCs/>
          <w:color w:val="010000"/>
        </w:rPr>
      </w:pPr>
      <w:r w:rsidRPr="00E56D77">
        <w:rPr>
          <w:b/>
          <w:bCs/>
          <w:color w:val="010000"/>
        </w:rPr>
        <w:t xml:space="preserve">İTİRAZ YOLUNA BAŞVURAN: </w:t>
      </w:r>
      <w:r w:rsidRPr="00E56D77">
        <w:rPr>
          <w:color w:val="010000"/>
        </w:rPr>
        <w:t>Ankara 73. İş Mahkemesi</w:t>
      </w:r>
      <w:r w:rsidRPr="00E56D77">
        <w:rPr>
          <w:b/>
          <w:bCs/>
          <w:color w:val="010000"/>
        </w:rPr>
        <w:t xml:space="preserve"> </w:t>
      </w:r>
    </w:p>
    <w:p w:rsidR="008F4148" w:rsidRPr="00E56D77" w:rsidRDefault="008F4148" w:rsidP="00E56D77">
      <w:pPr>
        <w:spacing w:after="200"/>
        <w:ind w:right="283" w:firstLine="709"/>
        <w:jc w:val="both"/>
        <w:rPr>
          <w:color w:val="010000"/>
          <w:shd w:val="clear" w:color="auto" w:fill="FFFFFF"/>
        </w:rPr>
      </w:pPr>
      <w:r w:rsidRPr="00E56D77">
        <w:rPr>
          <w:b/>
          <w:bCs/>
          <w:color w:val="010000"/>
        </w:rPr>
        <w:t xml:space="preserve">İTİRAZIN KONUSU: </w:t>
      </w:r>
      <w:r w:rsidRPr="00E56D77">
        <w:rPr>
          <w:color w:val="010000"/>
          <w:shd w:val="clear" w:color="auto" w:fill="FFFFFF"/>
        </w:rPr>
        <w:t>11/1/2011 tarihli ve</w:t>
      </w:r>
      <w:r w:rsidR="00E56D77" w:rsidRPr="00E56D77">
        <w:rPr>
          <w:color w:val="010000"/>
          <w:shd w:val="clear" w:color="auto" w:fill="FFFFFF"/>
        </w:rPr>
        <w:t xml:space="preserve"> </w:t>
      </w:r>
      <w:r w:rsidRPr="00E56D77">
        <w:rPr>
          <w:color w:val="010000"/>
          <w:shd w:val="clear" w:color="auto" w:fill="FFFFFF"/>
        </w:rPr>
        <w:t xml:space="preserve">6098 sayılı Türk Borçlar Kanunu’nun 420. maddesinin ikinci fıkrasının birinci cümlesinin </w:t>
      </w:r>
      <w:r w:rsidRPr="00E56D77">
        <w:rPr>
          <w:iCs/>
          <w:color w:val="010000"/>
          <w:shd w:val="clear" w:color="auto" w:fill="FFFFFF"/>
        </w:rPr>
        <w:t>“</w:t>
      </w:r>
      <w:r w:rsidRPr="00E56D77">
        <w:rPr>
          <w:i/>
          <w:iCs/>
          <w:color w:val="010000"/>
          <w:shd w:val="clear" w:color="auto" w:fill="FFFFFF"/>
        </w:rPr>
        <w:t xml:space="preserve">…ibra tarihi itibarıyla sözleşmenin sona ermesinden başlayarak en az bir aylık sürenin geçmiş </w:t>
      </w:r>
      <w:proofErr w:type="gramStart"/>
      <w:r w:rsidRPr="00E56D77">
        <w:rPr>
          <w:i/>
          <w:iCs/>
          <w:color w:val="010000"/>
          <w:shd w:val="clear" w:color="auto" w:fill="FFFFFF"/>
        </w:rPr>
        <w:t>bulunması,…</w:t>
      </w:r>
      <w:proofErr w:type="gramEnd"/>
      <w:r w:rsidRPr="00E56D77">
        <w:rPr>
          <w:iCs/>
          <w:color w:val="010000"/>
          <w:shd w:val="clear" w:color="auto" w:fill="FFFFFF"/>
        </w:rPr>
        <w:t>”</w:t>
      </w:r>
      <w:r w:rsidR="00E56D77" w:rsidRPr="00E56D77">
        <w:rPr>
          <w:color w:val="010000"/>
          <w:shd w:val="clear" w:color="auto" w:fill="FFFFFF"/>
        </w:rPr>
        <w:t xml:space="preserve"> </w:t>
      </w:r>
      <w:r w:rsidRPr="00E56D77">
        <w:rPr>
          <w:color w:val="010000"/>
          <w:shd w:val="clear" w:color="auto" w:fill="FFFFFF"/>
        </w:rPr>
        <w:t>bölümünün Anayasa’nın 2., 5., 13., 35., 48. ve 49. maddelerine aykırılığı ileri sürülerek iptaline karar verilmesi talebidir.</w:t>
      </w:r>
    </w:p>
    <w:p w:rsidR="008F4148" w:rsidRPr="00E56D77" w:rsidRDefault="008F4148" w:rsidP="00E56D77">
      <w:pPr>
        <w:spacing w:after="200"/>
        <w:ind w:right="283" w:firstLine="709"/>
        <w:jc w:val="both"/>
        <w:rPr>
          <w:color w:val="010000"/>
          <w:shd w:val="clear" w:color="auto" w:fill="FFFFFF"/>
        </w:rPr>
      </w:pPr>
      <w:r w:rsidRPr="00E56D77">
        <w:rPr>
          <w:b/>
          <w:bCs/>
          <w:color w:val="010000"/>
        </w:rPr>
        <w:t xml:space="preserve">OLAY: </w:t>
      </w:r>
      <w:r w:rsidRPr="00E56D77">
        <w:rPr>
          <w:color w:val="010000"/>
          <w:shd w:val="clear" w:color="auto" w:fill="FFFFFF"/>
        </w:rPr>
        <w:t>İşçi ve işveren ilişkisinden doğan alacak davasında itiraz konusu kuralın Anayasa’ya aykırı olduğu kanısına varan Mahkeme, iptali için başvurmuştur.</w:t>
      </w:r>
    </w:p>
    <w:p w:rsidR="008F4148" w:rsidRPr="00E56D77" w:rsidRDefault="008F4148" w:rsidP="00E56D77">
      <w:pPr>
        <w:spacing w:after="200"/>
        <w:ind w:right="283" w:firstLine="709"/>
        <w:jc w:val="both"/>
        <w:rPr>
          <w:color w:val="010000"/>
          <w:shd w:val="clear" w:color="auto" w:fill="FFFFFF"/>
        </w:rPr>
      </w:pPr>
      <w:r w:rsidRPr="00E56D77">
        <w:rPr>
          <w:b/>
          <w:bCs/>
          <w:color w:val="010000"/>
        </w:rPr>
        <w:t>I. İPTALİ İSTENEN KANUN HÜKMÜ</w:t>
      </w:r>
    </w:p>
    <w:p w:rsidR="008F4148" w:rsidRPr="00E56D77" w:rsidRDefault="008F4148" w:rsidP="00E56D77">
      <w:pPr>
        <w:spacing w:after="200"/>
        <w:ind w:right="283" w:firstLine="709"/>
        <w:jc w:val="both"/>
        <w:rPr>
          <w:color w:val="010000"/>
        </w:rPr>
      </w:pPr>
      <w:r w:rsidRPr="00E56D77">
        <w:rPr>
          <w:color w:val="010000"/>
        </w:rPr>
        <w:t xml:space="preserve">Kanun’un itiraz konusu kuralın da yer aldığı 420. maddesi şöyledir: </w:t>
      </w:r>
    </w:p>
    <w:p w:rsidR="008F4148" w:rsidRPr="00E56D77" w:rsidRDefault="008F4148" w:rsidP="00E56D77">
      <w:pPr>
        <w:spacing w:after="200"/>
        <w:ind w:right="283" w:firstLine="709"/>
        <w:jc w:val="both"/>
        <w:rPr>
          <w:i/>
          <w:color w:val="010000"/>
        </w:rPr>
      </w:pPr>
      <w:r w:rsidRPr="00E56D77">
        <w:rPr>
          <w:color w:val="010000"/>
        </w:rPr>
        <w:t>“</w:t>
      </w:r>
      <w:r w:rsidRPr="00E56D77">
        <w:rPr>
          <w:i/>
          <w:color w:val="010000"/>
        </w:rPr>
        <w:t xml:space="preserve">V. Ceza koşulu ve ibra </w:t>
      </w:r>
    </w:p>
    <w:p w:rsidR="008F4148" w:rsidRPr="00E56D77" w:rsidRDefault="008F4148" w:rsidP="00E56D77">
      <w:pPr>
        <w:spacing w:after="200"/>
        <w:ind w:right="283" w:firstLine="709"/>
        <w:jc w:val="both"/>
        <w:rPr>
          <w:i/>
          <w:color w:val="010000"/>
        </w:rPr>
      </w:pPr>
      <w:r w:rsidRPr="00E56D77">
        <w:rPr>
          <w:i/>
          <w:color w:val="010000"/>
        </w:rPr>
        <w:t>MADDE 420- Hizmet sözleşmelerine sadece işçi aleyhine konulan ceza koşulu geçersizdir.</w:t>
      </w:r>
    </w:p>
    <w:p w:rsidR="008F4148" w:rsidRPr="00E56D77" w:rsidRDefault="008F4148" w:rsidP="00E56D77">
      <w:pPr>
        <w:spacing w:after="200"/>
        <w:ind w:right="283" w:firstLine="709"/>
        <w:jc w:val="both"/>
        <w:rPr>
          <w:i/>
          <w:color w:val="010000"/>
        </w:rPr>
      </w:pPr>
      <w:r w:rsidRPr="00E56D77">
        <w:rPr>
          <w:i/>
          <w:color w:val="010000"/>
        </w:rPr>
        <w:t xml:space="preserve">İşçinin işverenden alacağına ilişkin ibra sözleşmesinin yazılı olması, </w:t>
      </w:r>
      <w:r w:rsidRPr="00E56D77">
        <w:rPr>
          <w:b/>
          <w:i/>
          <w:color w:val="010000"/>
          <w:u w:val="single"/>
        </w:rPr>
        <w:t>ibra tarihi itibarıyla sözleşmenin sona ermesinden başlayarak en az bir aylık sürenin geçmiş bulunması</w:t>
      </w:r>
      <w:r w:rsidRPr="00E56D77">
        <w:rPr>
          <w:i/>
          <w:color w:val="010000"/>
        </w:rPr>
        <w:t>, ibra konusu alacağın türünün ve miktarının açıkça belirtilmesi, ödemenin hak tutarına nazaran noksansız ve banka aracılığıyla yapılması şarttır. Bu unsurları taşımayan ibra sözleşmeleri veya ibraname kesin olarak hükümsüzdür.</w:t>
      </w:r>
    </w:p>
    <w:p w:rsidR="008F4148" w:rsidRPr="00E56D77" w:rsidRDefault="008F4148" w:rsidP="00E56D77">
      <w:pPr>
        <w:spacing w:after="200"/>
        <w:ind w:right="283" w:firstLine="709"/>
        <w:jc w:val="both"/>
        <w:rPr>
          <w:i/>
          <w:color w:val="010000"/>
        </w:rPr>
      </w:pPr>
      <w:r w:rsidRPr="00E56D77">
        <w:rPr>
          <w:i/>
          <w:color w:val="010000"/>
        </w:rPr>
        <w:t xml:space="preserve">Hakkın gerçek tutarda ödendiğini ihtiva etmeyen ibra sözleşmeleri veya ibra beyanını muhtevi diğer ödeme belgeleri, içerdikleri miktarla sınırlı olarak makbuz </w:t>
      </w:r>
      <w:proofErr w:type="gramStart"/>
      <w:r w:rsidRPr="00E56D77">
        <w:rPr>
          <w:i/>
          <w:color w:val="010000"/>
        </w:rPr>
        <w:t>hükmündedir</w:t>
      </w:r>
      <w:proofErr w:type="gramEnd"/>
      <w:r w:rsidRPr="00E56D77">
        <w:rPr>
          <w:i/>
          <w:color w:val="010000"/>
        </w:rPr>
        <w:t xml:space="preserve">. Bu hâlde dahi, ödemelerin banka aracılığıyla yapılmış olması zorunludur. </w:t>
      </w:r>
    </w:p>
    <w:p w:rsidR="008F4148" w:rsidRPr="00E56D77" w:rsidRDefault="008F4148" w:rsidP="00E56D77">
      <w:pPr>
        <w:spacing w:after="200"/>
        <w:ind w:right="283" w:firstLine="709"/>
        <w:jc w:val="both"/>
        <w:rPr>
          <w:bCs/>
          <w:i/>
          <w:color w:val="010000"/>
        </w:rPr>
      </w:pPr>
      <w:r w:rsidRPr="00E56D77">
        <w:rPr>
          <w:i/>
          <w:color w:val="010000"/>
        </w:rPr>
        <w:t>İkinci ve üçüncü fıkra hükümleri, destekten yoksun kalanlar ile işçinin diğer yakınlarının isteyebilecekleri dâhil, hizmet sözleşmesinden doğan bütün tazminat alacaklarına da uygulanır</w:t>
      </w:r>
      <w:r w:rsidRPr="00E56D77">
        <w:rPr>
          <w:color w:val="010000"/>
        </w:rPr>
        <w:t>.”</w:t>
      </w:r>
    </w:p>
    <w:p w:rsidR="008F4148" w:rsidRPr="00E56D77" w:rsidRDefault="008F4148" w:rsidP="00E56D77">
      <w:pPr>
        <w:spacing w:after="200"/>
        <w:ind w:right="283" w:firstLine="709"/>
        <w:jc w:val="both"/>
        <w:rPr>
          <w:color w:val="010000"/>
          <w:shd w:val="clear" w:color="auto" w:fill="FFFFFF"/>
        </w:rPr>
      </w:pPr>
      <w:r w:rsidRPr="00E56D77">
        <w:rPr>
          <w:b/>
          <w:bCs/>
          <w:color w:val="010000"/>
        </w:rPr>
        <w:t>II. İLK İNCELEME</w:t>
      </w:r>
    </w:p>
    <w:p w:rsidR="008F4148" w:rsidRPr="00E56D77" w:rsidRDefault="008F4148" w:rsidP="00E56D77">
      <w:pPr>
        <w:spacing w:after="200"/>
        <w:ind w:right="283" w:firstLine="709"/>
        <w:jc w:val="both"/>
        <w:rPr>
          <w:color w:val="010000"/>
          <w:shd w:val="clear" w:color="auto" w:fill="FFFFFF"/>
        </w:rPr>
      </w:pPr>
      <w:r w:rsidRPr="00E56D77">
        <w:rPr>
          <w:bCs/>
          <w:color w:val="010000"/>
        </w:rPr>
        <w:t>1.</w:t>
      </w:r>
      <w:r w:rsidR="00E56D77" w:rsidRPr="00E56D77">
        <w:rPr>
          <w:bCs/>
          <w:color w:val="010000"/>
        </w:rPr>
        <w:t xml:space="preserve"> </w:t>
      </w:r>
      <w:r w:rsidRPr="00E56D77">
        <w:rPr>
          <w:bCs/>
          <w:color w:val="010000"/>
        </w:rPr>
        <w:t>Anayasa Mahkemesi İçtüzüğü hükümleri uyarınca yapılan ilk inceleme toplantısında başvuru kararı ve ekleri, Raportör Mehmet AKTEPE tarafından hazırlanan ilk inceleme raporu ve itiraz konusu kanun hükmü okunup incelendikten sonra gereği görüşülüp düşünüldü:</w:t>
      </w:r>
    </w:p>
    <w:p w:rsidR="008F4148" w:rsidRPr="00E56D77" w:rsidRDefault="008F4148" w:rsidP="00E56D77">
      <w:pPr>
        <w:spacing w:after="200"/>
        <w:ind w:right="283" w:firstLine="709"/>
        <w:jc w:val="both"/>
        <w:rPr>
          <w:bCs/>
          <w:color w:val="010000"/>
          <w:shd w:val="clear" w:color="auto" w:fill="FFFFFF"/>
        </w:rPr>
      </w:pPr>
      <w:r w:rsidRPr="00E56D77">
        <w:rPr>
          <w:bCs/>
          <w:color w:val="010000"/>
          <w:shd w:val="clear" w:color="auto" w:fill="FFFFFF"/>
        </w:rPr>
        <w:t>2.</w:t>
      </w:r>
      <w:r w:rsidR="00E56D77" w:rsidRPr="00E56D77">
        <w:rPr>
          <w:bCs/>
          <w:color w:val="010000"/>
          <w:shd w:val="clear" w:color="auto" w:fill="FFFFFF"/>
        </w:rPr>
        <w:t xml:space="preserve"> </w:t>
      </w:r>
      <w:r w:rsidRPr="00E56D77">
        <w:rPr>
          <w:bCs/>
          <w:color w:val="010000"/>
          <w:shd w:val="clear" w:color="auto" w:fill="FFFFFF"/>
        </w:rPr>
        <w:t>30/3/2011 tarihli ve 6216 sayılı Anayasa Mahkemesinin Kuruluşu ve Yargılama Usulleri Hakkında Kanun'un “</w:t>
      </w:r>
      <w:r w:rsidRPr="00E56D77">
        <w:rPr>
          <w:bCs/>
          <w:i/>
          <w:iCs/>
          <w:color w:val="010000"/>
          <w:shd w:val="clear" w:color="auto" w:fill="FFFFFF"/>
        </w:rPr>
        <w:t>Anayasaya aykırılığın mahkemelerce ileri sürülmesi</w:t>
      </w:r>
      <w:r w:rsidRPr="00E56D77">
        <w:rPr>
          <w:bCs/>
          <w:color w:val="010000"/>
          <w:shd w:val="clear" w:color="auto" w:fill="FFFFFF"/>
        </w:rPr>
        <w:t>” başlıklı 40. maddesinde Anayasa Mahkemesine itiraz yoluyla yapılacak başvurularda izlenecek yöntem belirtilmiştir. Söz konusu maddenin (1) numaralı fıkrasında bir davaya bakmakta olan mahkemenin bu davada uygulanacak bir kanun veya Cumhurbaşkanlığı kararnamesinin hükümlerini Anayasa'ya aykırı görmesi veya taraflardan birinin ileri sürdüğü aykırılık iddiasının ciddi olduğu kanısına varması hâlinde anılan fıkrada sayılan belgeleri dizi listesine bağlayarak Anayasa Mahkemesine göndereceği kurala bağlanmış; anılan fıkranın (a) bendinde “</w:t>
      </w:r>
      <w:r w:rsidRPr="00E56D77">
        <w:rPr>
          <w:bCs/>
          <w:i/>
          <w:iCs/>
          <w:color w:val="010000"/>
          <w:shd w:val="clear" w:color="auto" w:fill="FFFFFF"/>
        </w:rPr>
        <w:t xml:space="preserve">İptali istenen kuralların Anayasanın hangi </w:t>
      </w:r>
      <w:r w:rsidRPr="00E56D77">
        <w:rPr>
          <w:bCs/>
          <w:i/>
          <w:iCs/>
          <w:color w:val="010000"/>
          <w:shd w:val="clear" w:color="auto" w:fill="FFFFFF"/>
        </w:rPr>
        <w:lastRenderedPageBreak/>
        <w:t>maddelerine aykırı olduklarını açıklayan gerekçeli başvuru kararının aslı</w:t>
      </w:r>
      <w:r w:rsidRPr="00E56D77">
        <w:rPr>
          <w:bCs/>
          <w:color w:val="010000"/>
          <w:shd w:val="clear" w:color="auto" w:fill="FFFFFF"/>
        </w:rPr>
        <w:t>”, (b) bendinde “</w:t>
      </w:r>
      <w:r w:rsidRPr="00E56D77">
        <w:rPr>
          <w:bCs/>
          <w:i/>
          <w:iCs/>
          <w:color w:val="010000"/>
          <w:shd w:val="clear" w:color="auto" w:fill="FFFFFF"/>
        </w:rPr>
        <w:t>Başvuru kararına ilişkin tutanağın onaylı örneği</w:t>
      </w:r>
      <w:r w:rsidRPr="00E56D77">
        <w:rPr>
          <w:bCs/>
          <w:color w:val="010000"/>
          <w:shd w:val="clear" w:color="auto" w:fill="FFFFFF"/>
        </w:rPr>
        <w:t>” ve (c) bendinde “</w:t>
      </w:r>
      <w:r w:rsidRPr="00E56D77">
        <w:rPr>
          <w:bCs/>
          <w:i/>
          <w:iCs/>
          <w:color w:val="010000"/>
          <w:shd w:val="clear" w:color="auto" w:fill="FFFFFF"/>
        </w:rPr>
        <w:t>Dava dilekçesi, iddianame veya davayı açan belgeler ile dosyanın ilgili bölümlerinin onaylı örnekleri</w:t>
      </w:r>
      <w:r w:rsidRPr="00E56D77">
        <w:rPr>
          <w:bCs/>
          <w:color w:val="010000"/>
          <w:shd w:val="clear" w:color="auto" w:fill="FFFFFF"/>
        </w:rPr>
        <w:t>” Anayasa Mahkemesine gönderilecek belgeler arasında sayılmıştır. Maddenin (4) numaralı fıkrasında ise açık bir şekilde dayanaktan yoksun veya yöntemine uygun olmayan itiraz başvurularının Anayasa Mahkemesi tarafından esas incelemeye geçilmeksizin gerekçeleriyle reddedileceği hükme bağlanmıştır.</w:t>
      </w:r>
    </w:p>
    <w:p w:rsidR="008F4148" w:rsidRPr="00E56D77" w:rsidRDefault="008F4148" w:rsidP="00E56D77">
      <w:pPr>
        <w:spacing w:after="200"/>
        <w:ind w:right="283" w:firstLine="709"/>
        <w:jc w:val="both"/>
        <w:rPr>
          <w:bCs/>
          <w:color w:val="010000"/>
          <w:shd w:val="clear" w:color="auto" w:fill="FFFFFF"/>
        </w:rPr>
      </w:pPr>
      <w:r w:rsidRPr="00E56D77">
        <w:rPr>
          <w:bCs/>
          <w:color w:val="010000"/>
          <w:shd w:val="clear" w:color="auto" w:fill="FFFFFF"/>
        </w:rPr>
        <w:t xml:space="preserve">3. Anayasa Mahkemesi </w:t>
      </w:r>
      <w:proofErr w:type="spellStart"/>
      <w:r w:rsidRPr="00E56D77">
        <w:rPr>
          <w:bCs/>
          <w:color w:val="010000"/>
          <w:shd w:val="clear" w:color="auto" w:fill="FFFFFF"/>
        </w:rPr>
        <w:t>İçtüzüğü’nün</w:t>
      </w:r>
      <w:proofErr w:type="spellEnd"/>
      <w:r w:rsidRPr="00E56D77">
        <w:rPr>
          <w:bCs/>
          <w:color w:val="010000"/>
          <w:shd w:val="clear" w:color="auto" w:fill="FFFFFF"/>
        </w:rPr>
        <w:t xml:space="preserve"> (İçtüzük) 46. maddesinin (2) numaralı fıkrasının</w:t>
      </w:r>
      <w:r w:rsidR="00E56D77" w:rsidRPr="00E56D77">
        <w:rPr>
          <w:bCs/>
          <w:color w:val="010000"/>
          <w:shd w:val="clear" w:color="auto" w:fill="FFFFFF"/>
        </w:rPr>
        <w:t xml:space="preserve"> </w:t>
      </w:r>
      <w:r w:rsidRPr="00E56D77">
        <w:rPr>
          <w:bCs/>
          <w:color w:val="010000"/>
          <w:shd w:val="clear" w:color="auto" w:fill="FFFFFF"/>
        </w:rPr>
        <w:t>(a) bendinde “</w:t>
      </w:r>
      <w:r w:rsidRPr="00E56D77">
        <w:rPr>
          <w:bCs/>
          <w:i/>
          <w:iCs/>
          <w:color w:val="010000"/>
          <w:shd w:val="clear" w:color="auto" w:fill="FFFFFF"/>
        </w:rPr>
        <w:t>Başvuru kararına ilişkin tutanağın onaylı örneği</w:t>
      </w:r>
      <w:r w:rsidRPr="00E56D77">
        <w:rPr>
          <w:bCs/>
          <w:color w:val="010000"/>
          <w:shd w:val="clear" w:color="auto" w:fill="FFFFFF"/>
        </w:rPr>
        <w:t>”, (b) bendinde “</w:t>
      </w:r>
      <w:r w:rsidRPr="00E56D77">
        <w:rPr>
          <w:bCs/>
          <w:i/>
          <w:iCs/>
          <w:color w:val="010000"/>
          <w:shd w:val="clear" w:color="auto" w:fill="FFFFFF"/>
        </w:rPr>
        <w:t>Dava dilekçesi, iddianame veya davayı açan belgeler ile dosyanın ilgili bölümlerinin onaylı örnekleri</w:t>
      </w:r>
      <w:r w:rsidRPr="00E56D77">
        <w:rPr>
          <w:bCs/>
          <w:color w:val="010000"/>
          <w:shd w:val="clear" w:color="auto" w:fill="FFFFFF"/>
        </w:rPr>
        <w:t>” ve (c) bendinde “</w:t>
      </w:r>
      <w:r w:rsidRPr="00E56D77">
        <w:rPr>
          <w:bCs/>
          <w:i/>
          <w:iCs/>
          <w:color w:val="010000"/>
          <w:shd w:val="clear" w:color="auto" w:fill="FFFFFF"/>
        </w:rPr>
        <w:t>Dava dosyasında sunulan belgelerin tarih sırasına göre başlıklar hâlinde sıralandığı dizi pusulası</w:t>
      </w:r>
      <w:r w:rsidRPr="00E56D77">
        <w:rPr>
          <w:bCs/>
          <w:color w:val="010000"/>
          <w:shd w:val="clear" w:color="auto" w:fill="FFFFFF"/>
        </w:rPr>
        <w:t>” Anayasa Mahkemesine sunulacak belgeler arasında sayılmıştır.</w:t>
      </w:r>
    </w:p>
    <w:p w:rsidR="008F4148" w:rsidRPr="00E56D77" w:rsidRDefault="008F4148" w:rsidP="00E56D77">
      <w:pPr>
        <w:spacing w:after="200"/>
        <w:ind w:right="283" w:firstLine="709"/>
        <w:jc w:val="both"/>
        <w:rPr>
          <w:bCs/>
          <w:color w:val="010000"/>
          <w:shd w:val="clear" w:color="auto" w:fill="FFFFFF"/>
        </w:rPr>
      </w:pPr>
      <w:r w:rsidRPr="00E56D77">
        <w:rPr>
          <w:bCs/>
          <w:color w:val="010000"/>
          <w:shd w:val="clear" w:color="auto" w:fill="FFFFFF"/>
        </w:rPr>
        <w:t xml:space="preserve">4. </w:t>
      </w:r>
      <w:proofErr w:type="spellStart"/>
      <w:r w:rsidRPr="00E56D77">
        <w:rPr>
          <w:bCs/>
          <w:color w:val="010000"/>
          <w:shd w:val="clear" w:color="auto" w:fill="FFFFFF"/>
        </w:rPr>
        <w:t>İçtüzük’ün</w:t>
      </w:r>
      <w:proofErr w:type="spellEnd"/>
      <w:r w:rsidRPr="00E56D77">
        <w:rPr>
          <w:bCs/>
          <w:color w:val="010000"/>
          <w:shd w:val="clear" w:color="auto" w:fill="FFFFFF"/>
        </w:rPr>
        <w:t xml:space="preserve"> 49. maddesinin (1) numaralı fıkrasının (b) bendinde ise Anayasa Mahkemesince yapılan ilk incelemede başvuruda eksiklikler bulunduğunun tespit edilmesi hâlinde itiraz yoluna ilişkin işlerde esas incelemeye geçilmeksizin başvurunun reddine karar verileceği belirtilmiştir.</w:t>
      </w:r>
    </w:p>
    <w:p w:rsidR="008F4148" w:rsidRPr="00E56D77" w:rsidRDefault="008F4148" w:rsidP="00E56D77">
      <w:pPr>
        <w:spacing w:after="200"/>
        <w:ind w:right="283" w:firstLine="709"/>
        <w:jc w:val="both"/>
        <w:rPr>
          <w:bCs/>
          <w:color w:val="010000"/>
          <w:shd w:val="clear" w:color="auto" w:fill="FFFFFF"/>
        </w:rPr>
      </w:pPr>
      <w:r w:rsidRPr="00E56D77">
        <w:rPr>
          <w:bCs/>
          <w:iCs/>
          <w:color w:val="010000"/>
          <w:shd w:val="clear" w:color="auto" w:fill="FFFFFF"/>
        </w:rPr>
        <w:t xml:space="preserve">5. Yapılan incelemede itiraz yoluna başvuran Mahkemece gerekçeli başvuru kararının ekinde fiziki olarak gönderilen belgelerin onaylı örnek niteliğinde olmadığı ve bu suretle </w:t>
      </w:r>
      <w:r w:rsidRPr="00E56D77">
        <w:rPr>
          <w:bCs/>
          <w:i/>
          <w:iCs/>
          <w:color w:val="010000"/>
          <w:shd w:val="clear" w:color="auto" w:fill="FFFFFF"/>
        </w:rPr>
        <w:t>dosyanın ilgili bölümlerinin onaylı örneklerine</w:t>
      </w:r>
      <w:r w:rsidR="00E56D77" w:rsidRPr="00E56D77">
        <w:rPr>
          <w:bCs/>
          <w:i/>
          <w:iCs/>
          <w:color w:val="010000"/>
          <w:shd w:val="clear" w:color="auto" w:fill="FFFFFF"/>
        </w:rPr>
        <w:t xml:space="preserve"> </w:t>
      </w:r>
      <w:r w:rsidRPr="00E56D77">
        <w:rPr>
          <w:bCs/>
          <w:color w:val="010000"/>
          <w:shd w:val="clear" w:color="auto" w:fill="FFFFFF"/>
        </w:rPr>
        <w:t xml:space="preserve">yer verilmediği anlaşılmıştır. Ayrıca söz konusu belgelerin </w:t>
      </w:r>
      <w:r w:rsidRPr="00E56D77">
        <w:rPr>
          <w:bCs/>
          <w:i/>
          <w:iCs/>
          <w:color w:val="010000"/>
          <w:shd w:val="clear" w:color="auto" w:fill="FFFFFF"/>
        </w:rPr>
        <w:t xml:space="preserve">tarih sırasına göre başlıklar hâlinde sıralandığı dizi pusulasının </w:t>
      </w:r>
      <w:r w:rsidRPr="00E56D77">
        <w:rPr>
          <w:bCs/>
          <w:iCs/>
          <w:color w:val="010000"/>
          <w:shd w:val="clear" w:color="auto" w:fill="FFFFFF"/>
        </w:rPr>
        <w:t xml:space="preserve">da düzenlenmediği tespit edilmiştir. </w:t>
      </w:r>
      <w:r w:rsidRPr="00E56D77">
        <w:rPr>
          <w:bCs/>
          <w:color w:val="010000"/>
          <w:shd w:val="clear" w:color="auto" w:fill="FFFFFF"/>
        </w:rPr>
        <w:t xml:space="preserve">Bu itibarla başvurunun yöntemine uygun olmadığı sonucuna ulaşılmıştır. </w:t>
      </w:r>
    </w:p>
    <w:p w:rsidR="008F4148" w:rsidRPr="00E56D77" w:rsidRDefault="008F4148" w:rsidP="00E56D77">
      <w:pPr>
        <w:spacing w:after="200"/>
        <w:ind w:right="283" w:firstLine="709"/>
        <w:jc w:val="both"/>
        <w:rPr>
          <w:bCs/>
          <w:color w:val="010000"/>
          <w:shd w:val="clear" w:color="auto" w:fill="FFFFFF"/>
        </w:rPr>
      </w:pPr>
      <w:r w:rsidRPr="00E56D77">
        <w:rPr>
          <w:bCs/>
          <w:color w:val="010000"/>
          <w:shd w:val="clear" w:color="auto" w:fill="FFFFFF"/>
        </w:rPr>
        <w:t xml:space="preserve">6. Açıklanan nedenlerle 6216 sayılı Kanun’un 40. maddesinin (1) numaralı fıkrasının (c) bendi ile </w:t>
      </w:r>
      <w:proofErr w:type="spellStart"/>
      <w:r w:rsidRPr="00E56D77">
        <w:rPr>
          <w:bCs/>
          <w:color w:val="010000"/>
          <w:shd w:val="clear" w:color="auto" w:fill="FFFFFF"/>
        </w:rPr>
        <w:t>İçtüzük’ün</w:t>
      </w:r>
      <w:proofErr w:type="spellEnd"/>
      <w:r w:rsidRPr="00E56D77">
        <w:rPr>
          <w:bCs/>
          <w:color w:val="010000"/>
          <w:shd w:val="clear" w:color="auto" w:fill="FFFFFF"/>
        </w:rPr>
        <w:t xml:space="preserve"> 46. maddesinin (2) numaralı fıkrasının (b) ve (c) bentlerine aykırı olduğu anlaşılan başvurunun 6216 sayılı Kanun’un 40. maddesinin (4) numaralı fıkrası gereğince yöntemine uygun olmadığından reddi gerekir.</w:t>
      </w:r>
    </w:p>
    <w:p w:rsidR="008F4148" w:rsidRPr="00E56D77" w:rsidRDefault="008F4148" w:rsidP="00E56D77">
      <w:pPr>
        <w:spacing w:after="200"/>
        <w:ind w:right="283" w:firstLine="709"/>
        <w:jc w:val="both"/>
        <w:rPr>
          <w:b/>
          <w:bCs/>
          <w:color w:val="010000"/>
          <w:shd w:val="clear" w:color="auto" w:fill="FFFFFF"/>
        </w:rPr>
      </w:pPr>
      <w:r w:rsidRPr="00E56D77">
        <w:rPr>
          <w:b/>
          <w:bCs/>
          <w:color w:val="010000"/>
          <w:shd w:val="clear" w:color="auto" w:fill="FFFFFF"/>
        </w:rPr>
        <w:t>III. HÜKÜM</w:t>
      </w:r>
      <w:bookmarkStart w:id="1" w:name="_Hlk167364087"/>
    </w:p>
    <w:p w:rsidR="008F4148" w:rsidRPr="00E56D77" w:rsidRDefault="008F4148" w:rsidP="00E56D77">
      <w:pPr>
        <w:spacing w:after="200"/>
        <w:ind w:right="283" w:firstLine="709"/>
        <w:jc w:val="both"/>
        <w:rPr>
          <w:color w:val="010000"/>
        </w:rPr>
      </w:pPr>
      <w:r w:rsidRPr="00E56D77">
        <w:rPr>
          <w:color w:val="010000"/>
        </w:rPr>
        <w:t>11/1/2011 tarihli ve 6098 sayılı Türk Borçlar Kanunu’nun 420. maddesinin ikinci fıkrasının birinci cümlesinin “</w:t>
      </w:r>
      <w:r w:rsidRPr="00E56D77">
        <w:rPr>
          <w:i/>
          <w:color w:val="010000"/>
        </w:rPr>
        <w:t>…ibra tarihi itibarıyla sözleşmenin sona ermesinden başlayarak en az bir aylık sürenin geçmiş bulunması,…</w:t>
      </w:r>
      <w:r w:rsidRPr="00E56D77">
        <w:rPr>
          <w:color w:val="010000"/>
        </w:rPr>
        <w:t xml:space="preserve">” bölümünün iptaline karar verilmesi talebiyle yapılan itiraz başvurusunun 30/3/2011 tarihli ve 6216 sayılı Anayasa Mahkemesinin Kuruluşu ve Yargılama Usulleri Hakkında Kanun’un 40. maddesinin (4) numaralı fıkrası gereğince yöntemine uygun olmadığından REDDİNE </w:t>
      </w:r>
      <w:r w:rsidRPr="00E56D77">
        <w:rPr>
          <w:rFonts w:eastAsia="ヒラギノ明朝 Pro W3"/>
          <w:color w:val="010000"/>
          <w:lang w:eastAsia="en-US"/>
        </w:rPr>
        <w:t xml:space="preserve">6/3/2025 </w:t>
      </w:r>
      <w:r w:rsidRPr="00E56D77">
        <w:rPr>
          <w:color w:val="010000"/>
        </w:rPr>
        <w:t>tarihinde OYBİRLİĞİYLE karar verildi.</w:t>
      </w:r>
    </w:p>
    <w:p w:rsidR="00E56D77" w:rsidRDefault="00E56D77">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8F4148" w:rsidRPr="00E56D77" w:rsidTr="00E56D77">
        <w:trPr>
          <w:trHeight w:val="1600"/>
          <w:jc w:val="center"/>
        </w:trPr>
        <w:tc>
          <w:tcPr>
            <w:tcW w:w="1642" w:type="pct"/>
            <w:vAlign w:val="center"/>
            <w:hideMark/>
          </w:tcPr>
          <w:p w:rsidR="008F4148" w:rsidRPr="00E56D77" w:rsidRDefault="008F4148" w:rsidP="00E56D77">
            <w:pPr>
              <w:spacing w:after="120"/>
              <w:jc w:val="center"/>
              <w:rPr>
                <w:color w:val="010000"/>
              </w:rPr>
            </w:pPr>
            <w:r w:rsidRPr="00E56D77">
              <w:rPr>
                <w:color w:val="010000"/>
              </w:rPr>
              <w:t>Başkan</w:t>
            </w:r>
          </w:p>
          <w:p w:rsidR="008F4148" w:rsidRPr="00E56D77" w:rsidRDefault="008F4148" w:rsidP="00E56D77">
            <w:pPr>
              <w:spacing w:after="120"/>
              <w:jc w:val="center"/>
              <w:rPr>
                <w:color w:val="010000"/>
              </w:rPr>
            </w:pPr>
            <w:r w:rsidRPr="00E56D77">
              <w:rPr>
                <w:color w:val="010000"/>
              </w:rPr>
              <w:t>Kadir ÖZKAYA</w:t>
            </w:r>
          </w:p>
        </w:tc>
        <w:tc>
          <w:tcPr>
            <w:tcW w:w="1679" w:type="pct"/>
            <w:vAlign w:val="center"/>
            <w:hideMark/>
          </w:tcPr>
          <w:p w:rsidR="008F4148" w:rsidRPr="00E56D77" w:rsidRDefault="008F4148" w:rsidP="00E56D77">
            <w:pPr>
              <w:spacing w:after="120"/>
              <w:jc w:val="center"/>
              <w:rPr>
                <w:color w:val="010000"/>
              </w:rPr>
            </w:pPr>
            <w:r w:rsidRPr="00E56D77">
              <w:rPr>
                <w:color w:val="010000"/>
              </w:rPr>
              <w:t>Başkanvekili</w:t>
            </w:r>
          </w:p>
          <w:p w:rsidR="008F4148" w:rsidRPr="00E56D77" w:rsidRDefault="008F4148" w:rsidP="00E56D77">
            <w:pPr>
              <w:spacing w:after="120"/>
              <w:jc w:val="center"/>
              <w:rPr>
                <w:color w:val="010000"/>
              </w:rPr>
            </w:pPr>
            <w:r w:rsidRPr="00E56D77">
              <w:rPr>
                <w:color w:val="010000"/>
              </w:rPr>
              <w:t>Hasan Tahsin GÖKCAN</w:t>
            </w:r>
          </w:p>
        </w:tc>
        <w:tc>
          <w:tcPr>
            <w:tcW w:w="1679" w:type="pct"/>
            <w:vAlign w:val="center"/>
            <w:hideMark/>
          </w:tcPr>
          <w:p w:rsidR="008F4148" w:rsidRPr="00E56D77" w:rsidRDefault="008F4148" w:rsidP="00E56D77">
            <w:pPr>
              <w:spacing w:after="120"/>
              <w:jc w:val="center"/>
              <w:rPr>
                <w:color w:val="010000"/>
              </w:rPr>
            </w:pPr>
            <w:r w:rsidRPr="00E56D77">
              <w:rPr>
                <w:color w:val="010000"/>
              </w:rPr>
              <w:t xml:space="preserve">Başkanvekili </w:t>
            </w:r>
          </w:p>
          <w:p w:rsidR="008F4148" w:rsidRPr="00E56D77" w:rsidRDefault="008F4148" w:rsidP="00E56D77">
            <w:pPr>
              <w:spacing w:after="120"/>
              <w:jc w:val="center"/>
              <w:rPr>
                <w:color w:val="010000"/>
              </w:rPr>
            </w:pPr>
            <w:r w:rsidRPr="00E56D77">
              <w:rPr>
                <w:color w:val="010000"/>
              </w:rPr>
              <w:t>Basri BAĞCI</w:t>
            </w:r>
          </w:p>
        </w:tc>
      </w:tr>
      <w:tr w:rsidR="008F4148" w:rsidRPr="00E56D77" w:rsidTr="00E56D77">
        <w:trPr>
          <w:trHeight w:val="1600"/>
          <w:jc w:val="center"/>
        </w:trPr>
        <w:tc>
          <w:tcPr>
            <w:tcW w:w="1642" w:type="pct"/>
            <w:vAlign w:val="center"/>
            <w:hideMark/>
          </w:tcPr>
          <w:p w:rsidR="008F4148" w:rsidRPr="00E56D77" w:rsidRDefault="008F4148" w:rsidP="00E56D77">
            <w:pPr>
              <w:spacing w:after="120"/>
              <w:jc w:val="center"/>
              <w:rPr>
                <w:color w:val="010000"/>
              </w:rPr>
            </w:pPr>
            <w:r w:rsidRPr="00E56D77">
              <w:rPr>
                <w:color w:val="010000"/>
              </w:rPr>
              <w:t xml:space="preserve">Üye </w:t>
            </w:r>
          </w:p>
          <w:p w:rsidR="008F4148" w:rsidRPr="00E56D77" w:rsidRDefault="008F4148" w:rsidP="00E56D77">
            <w:pPr>
              <w:spacing w:after="120"/>
              <w:jc w:val="center"/>
              <w:rPr>
                <w:color w:val="010000"/>
              </w:rPr>
            </w:pPr>
            <w:r w:rsidRPr="00E56D77">
              <w:rPr>
                <w:color w:val="010000"/>
              </w:rPr>
              <w:t>Engin YILDIRIM</w:t>
            </w:r>
          </w:p>
        </w:tc>
        <w:tc>
          <w:tcPr>
            <w:tcW w:w="1679" w:type="pct"/>
            <w:vAlign w:val="center"/>
            <w:hideMark/>
          </w:tcPr>
          <w:p w:rsidR="008F4148" w:rsidRPr="00E56D77" w:rsidRDefault="008F4148" w:rsidP="00E56D77">
            <w:pPr>
              <w:spacing w:after="120"/>
              <w:jc w:val="center"/>
              <w:rPr>
                <w:color w:val="010000"/>
              </w:rPr>
            </w:pPr>
            <w:r w:rsidRPr="00E56D77">
              <w:rPr>
                <w:color w:val="010000"/>
              </w:rPr>
              <w:t>Üye</w:t>
            </w:r>
          </w:p>
          <w:p w:rsidR="008F4148" w:rsidRPr="00E56D77" w:rsidRDefault="008F4148" w:rsidP="00E56D77">
            <w:pPr>
              <w:spacing w:after="120"/>
              <w:jc w:val="center"/>
              <w:rPr>
                <w:color w:val="010000"/>
              </w:rPr>
            </w:pPr>
            <w:r w:rsidRPr="00E56D77">
              <w:rPr>
                <w:color w:val="010000"/>
              </w:rPr>
              <w:t>Rıdvan GÜLEÇ</w:t>
            </w:r>
          </w:p>
        </w:tc>
        <w:tc>
          <w:tcPr>
            <w:tcW w:w="1679" w:type="pct"/>
            <w:vAlign w:val="center"/>
            <w:hideMark/>
          </w:tcPr>
          <w:p w:rsidR="008F4148" w:rsidRPr="00E56D77" w:rsidRDefault="008F4148" w:rsidP="00E56D77">
            <w:pPr>
              <w:spacing w:after="120"/>
              <w:jc w:val="center"/>
              <w:rPr>
                <w:color w:val="010000"/>
              </w:rPr>
            </w:pPr>
            <w:r w:rsidRPr="00E56D77">
              <w:rPr>
                <w:color w:val="010000"/>
              </w:rPr>
              <w:t>Üye</w:t>
            </w:r>
          </w:p>
          <w:p w:rsidR="008F4148" w:rsidRPr="00E56D77" w:rsidRDefault="008F4148" w:rsidP="00E56D77">
            <w:pPr>
              <w:spacing w:after="120"/>
              <w:jc w:val="center"/>
              <w:rPr>
                <w:color w:val="010000"/>
              </w:rPr>
            </w:pPr>
            <w:r w:rsidRPr="00E56D77">
              <w:rPr>
                <w:bCs/>
                <w:color w:val="010000"/>
              </w:rPr>
              <w:t>Recai AKYEL</w:t>
            </w:r>
          </w:p>
        </w:tc>
      </w:tr>
      <w:tr w:rsidR="008F4148" w:rsidRPr="00E56D77" w:rsidTr="00E56D77">
        <w:trPr>
          <w:trHeight w:val="1600"/>
          <w:jc w:val="center"/>
        </w:trPr>
        <w:tc>
          <w:tcPr>
            <w:tcW w:w="1642" w:type="pct"/>
            <w:vAlign w:val="center"/>
            <w:hideMark/>
          </w:tcPr>
          <w:p w:rsidR="008F4148" w:rsidRPr="00E56D77" w:rsidRDefault="008F4148" w:rsidP="00E56D77">
            <w:pPr>
              <w:spacing w:after="120"/>
              <w:jc w:val="center"/>
              <w:rPr>
                <w:color w:val="010000"/>
              </w:rPr>
            </w:pPr>
            <w:r w:rsidRPr="00E56D77">
              <w:rPr>
                <w:color w:val="010000"/>
              </w:rPr>
              <w:lastRenderedPageBreak/>
              <w:t xml:space="preserve">Üye </w:t>
            </w:r>
          </w:p>
          <w:p w:rsidR="008F4148" w:rsidRPr="00E56D77" w:rsidRDefault="008F4148" w:rsidP="00E56D77">
            <w:pPr>
              <w:spacing w:after="120"/>
              <w:jc w:val="center"/>
              <w:rPr>
                <w:color w:val="010000"/>
              </w:rPr>
            </w:pPr>
            <w:r w:rsidRPr="00E56D77">
              <w:rPr>
                <w:bCs/>
                <w:color w:val="010000"/>
              </w:rPr>
              <w:t>Yusuf Şevki HAKYEMEZ</w:t>
            </w:r>
          </w:p>
        </w:tc>
        <w:tc>
          <w:tcPr>
            <w:tcW w:w="1679" w:type="pct"/>
            <w:vAlign w:val="center"/>
            <w:hideMark/>
          </w:tcPr>
          <w:p w:rsidR="008F4148" w:rsidRPr="00E56D77" w:rsidRDefault="008F4148" w:rsidP="00E56D77">
            <w:pPr>
              <w:spacing w:after="120"/>
              <w:jc w:val="center"/>
              <w:rPr>
                <w:color w:val="010000"/>
              </w:rPr>
            </w:pPr>
            <w:r w:rsidRPr="00E56D77">
              <w:rPr>
                <w:color w:val="010000"/>
              </w:rPr>
              <w:t>Üye</w:t>
            </w:r>
          </w:p>
          <w:p w:rsidR="008F4148" w:rsidRPr="00E56D77" w:rsidRDefault="008F4148" w:rsidP="00E56D77">
            <w:pPr>
              <w:spacing w:after="120"/>
              <w:jc w:val="center"/>
              <w:rPr>
                <w:color w:val="010000"/>
              </w:rPr>
            </w:pPr>
            <w:r w:rsidRPr="00E56D77">
              <w:rPr>
                <w:bCs/>
                <w:color w:val="010000"/>
              </w:rPr>
              <w:t>Yıldız SEFERİNOĞLU</w:t>
            </w:r>
          </w:p>
        </w:tc>
        <w:tc>
          <w:tcPr>
            <w:tcW w:w="1679" w:type="pct"/>
            <w:vAlign w:val="center"/>
            <w:hideMark/>
          </w:tcPr>
          <w:p w:rsidR="008F4148" w:rsidRPr="00E56D77" w:rsidRDefault="008F4148" w:rsidP="00E56D77">
            <w:pPr>
              <w:spacing w:after="120"/>
              <w:jc w:val="center"/>
              <w:rPr>
                <w:color w:val="010000"/>
              </w:rPr>
            </w:pPr>
            <w:r w:rsidRPr="00E56D77">
              <w:rPr>
                <w:color w:val="010000"/>
              </w:rPr>
              <w:t>Üye</w:t>
            </w:r>
          </w:p>
          <w:p w:rsidR="008F4148" w:rsidRPr="00E56D77" w:rsidRDefault="008F4148" w:rsidP="00E56D77">
            <w:pPr>
              <w:spacing w:after="120"/>
              <w:jc w:val="center"/>
              <w:rPr>
                <w:color w:val="010000"/>
              </w:rPr>
            </w:pPr>
            <w:r w:rsidRPr="00E56D77">
              <w:rPr>
                <w:color w:val="010000"/>
              </w:rPr>
              <w:t>Selahaddin MENTEŞ</w:t>
            </w:r>
          </w:p>
        </w:tc>
      </w:tr>
      <w:tr w:rsidR="008F4148" w:rsidRPr="00E56D77" w:rsidTr="00E56D77">
        <w:trPr>
          <w:trHeight w:val="1600"/>
          <w:jc w:val="center"/>
        </w:trPr>
        <w:tc>
          <w:tcPr>
            <w:tcW w:w="1642" w:type="pct"/>
            <w:vAlign w:val="center"/>
            <w:hideMark/>
          </w:tcPr>
          <w:p w:rsidR="008F4148" w:rsidRPr="00E56D77" w:rsidRDefault="008F4148" w:rsidP="00E56D77">
            <w:pPr>
              <w:spacing w:after="120"/>
              <w:jc w:val="center"/>
              <w:rPr>
                <w:color w:val="010000"/>
              </w:rPr>
            </w:pPr>
            <w:r w:rsidRPr="00E56D77">
              <w:rPr>
                <w:color w:val="010000"/>
              </w:rPr>
              <w:t xml:space="preserve">Üye </w:t>
            </w:r>
          </w:p>
          <w:p w:rsidR="008F4148" w:rsidRPr="00E56D77" w:rsidRDefault="008F4148" w:rsidP="00E56D77">
            <w:pPr>
              <w:spacing w:after="120"/>
              <w:jc w:val="center"/>
              <w:rPr>
                <w:color w:val="010000"/>
              </w:rPr>
            </w:pPr>
            <w:r w:rsidRPr="00E56D77">
              <w:rPr>
                <w:bCs/>
                <w:color w:val="010000"/>
              </w:rPr>
              <w:t>İrfan FİDAN</w:t>
            </w:r>
          </w:p>
        </w:tc>
        <w:tc>
          <w:tcPr>
            <w:tcW w:w="1679" w:type="pct"/>
            <w:vAlign w:val="center"/>
            <w:hideMark/>
          </w:tcPr>
          <w:p w:rsidR="008F4148" w:rsidRPr="00E56D77" w:rsidRDefault="008F4148" w:rsidP="00E56D77">
            <w:pPr>
              <w:spacing w:after="120"/>
              <w:jc w:val="center"/>
              <w:rPr>
                <w:color w:val="010000"/>
              </w:rPr>
            </w:pPr>
            <w:r w:rsidRPr="00E56D77">
              <w:rPr>
                <w:color w:val="010000"/>
              </w:rPr>
              <w:t>Üye</w:t>
            </w:r>
          </w:p>
          <w:p w:rsidR="008F4148" w:rsidRPr="00E56D77" w:rsidRDefault="008F4148" w:rsidP="00E56D77">
            <w:pPr>
              <w:spacing w:after="120"/>
              <w:jc w:val="center"/>
              <w:rPr>
                <w:color w:val="010000"/>
              </w:rPr>
            </w:pPr>
            <w:r w:rsidRPr="00E56D77">
              <w:rPr>
                <w:color w:val="010000"/>
              </w:rPr>
              <w:t>Kenan YAŞAR</w:t>
            </w:r>
          </w:p>
        </w:tc>
        <w:tc>
          <w:tcPr>
            <w:tcW w:w="1679" w:type="pct"/>
            <w:vAlign w:val="center"/>
            <w:hideMark/>
          </w:tcPr>
          <w:p w:rsidR="008F4148" w:rsidRPr="00E56D77" w:rsidRDefault="008F4148" w:rsidP="00E56D77">
            <w:pPr>
              <w:spacing w:after="120"/>
              <w:jc w:val="center"/>
              <w:rPr>
                <w:color w:val="010000"/>
              </w:rPr>
            </w:pPr>
            <w:r w:rsidRPr="00E56D77">
              <w:rPr>
                <w:color w:val="010000"/>
              </w:rPr>
              <w:t>Üye</w:t>
            </w:r>
          </w:p>
          <w:p w:rsidR="008F4148" w:rsidRPr="00E56D77" w:rsidRDefault="008F4148" w:rsidP="00E56D77">
            <w:pPr>
              <w:spacing w:after="120"/>
              <w:jc w:val="center"/>
              <w:rPr>
                <w:color w:val="010000"/>
              </w:rPr>
            </w:pPr>
            <w:r w:rsidRPr="00E56D77">
              <w:rPr>
                <w:color w:val="010000"/>
              </w:rPr>
              <w:t>Muhterem İNCE</w:t>
            </w:r>
          </w:p>
        </w:tc>
      </w:tr>
      <w:tr w:rsidR="008F4148" w:rsidRPr="00E56D77" w:rsidTr="00E56D77">
        <w:trPr>
          <w:trHeight w:val="1600"/>
          <w:jc w:val="center"/>
        </w:trPr>
        <w:tc>
          <w:tcPr>
            <w:tcW w:w="1642" w:type="pct"/>
            <w:vAlign w:val="center"/>
            <w:hideMark/>
          </w:tcPr>
          <w:p w:rsidR="008F4148" w:rsidRPr="00E56D77" w:rsidRDefault="008F4148" w:rsidP="00E56D77">
            <w:pPr>
              <w:spacing w:after="120"/>
              <w:jc w:val="center"/>
              <w:rPr>
                <w:color w:val="010000"/>
              </w:rPr>
            </w:pPr>
            <w:r w:rsidRPr="00E56D77">
              <w:rPr>
                <w:color w:val="010000"/>
              </w:rPr>
              <w:t xml:space="preserve">Üye </w:t>
            </w:r>
          </w:p>
          <w:p w:rsidR="008F4148" w:rsidRPr="00E56D77" w:rsidRDefault="008F4148" w:rsidP="00E56D77">
            <w:pPr>
              <w:spacing w:after="120"/>
              <w:jc w:val="center"/>
              <w:rPr>
                <w:color w:val="010000"/>
              </w:rPr>
            </w:pPr>
            <w:r w:rsidRPr="00E56D77">
              <w:rPr>
                <w:bCs/>
                <w:color w:val="010000"/>
              </w:rPr>
              <w:t>Yılmaz AKÇİL</w:t>
            </w:r>
          </w:p>
        </w:tc>
        <w:tc>
          <w:tcPr>
            <w:tcW w:w="1679" w:type="pct"/>
            <w:vAlign w:val="center"/>
            <w:hideMark/>
          </w:tcPr>
          <w:p w:rsidR="008F4148" w:rsidRPr="00E56D77" w:rsidRDefault="008F4148" w:rsidP="00E56D77">
            <w:pPr>
              <w:spacing w:after="120"/>
              <w:jc w:val="center"/>
              <w:rPr>
                <w:color w:val="010000"/>
              </w:rPr>
            </w:pPr>
            <w:r w:rsidRPr="00E56D77">
              <w:rPr>
                <w:color w:val="010000"/>
              </w:rPr>
              <w:t>Üye</w:t>
            </w:r>
          </w:p>
          <w:p w:rsidR="008F4148" w:rsidRPr="00E56D77" w:rsidRDefault="008F4148" w:rsidP="00E56D77">
            <w:pPr>
              <w:spacing w:after="120"/>
              <w:jc w:val="center"/>
              <w:rPr>
                <w:bCs/>
                <w:color w:val="010000"/>
              </w:rPr>
            </w:pPr>
            <w:r w:rsidRPr="00E56D77">
              <w:rPr>
                <w:bCs/>
                <w:color w:val="010000"/>
              </w:rPr>
              <w:t>Ömer ÇINAR</w:t>
            </w:r>
          </w:p>
        </w:tc>
        <w:tc>
          <w:tcPr>
            <w:tcW w:w="1679" w:type="pct"/>
            <w:vAlign w:val="center"/>
            <w:hideMark/>
          </w:tcPr>
          <w:p w:rsidR="008F4148" w:rsidRPr="00E56D77" w:rsidRDefault="008F4148" w:rsidP="00E56D77">
            <w:pPr>
              <w:spacing w:after="120"/>
              <w:jc w:val="center"/>
              <w:rPr>
                <w:color w:val="010000"/>
              </w:rPr>
            </w:pPr>
            <w:r w:rsidRPr="00E56D77">
              <w:rPr>
                <w:color w:val="010000"/>
              </w:rPr>
              <w:t>Üye</w:t>
            </w:r>
          </w:p>
          <w:p w:rsidR="008F4148" w:rsidRPr="00E56D77" w:rsidRDefault="008F4148" w:rsidP="00E56D77">
            <w:pPr>
              <w:spacing w:after="120"/>
              <w:jc w:val="center"/>
              <w:rPr>
                <w:color w:val="010000"/>
              </w:rPr>
            </w:pPr>
            <w:r w:rsidRPr="00E56D77">
              <w:rPr>
                <w:color w:val="010000"/>
              </w:rPr>
              <w:t>Metin KIRATLI</w:t>
            </w:r>
          </w:p>
        </w:tc>
      </w:tr>
      <w:bookmarkEnd w:id="1"/>
    </w:tbl>
    <w:p w:rsidR="008F4148" w:rsidRPr="00E56D77" w:rsidRDefault="008F4148" w:rsidP="00E56D77">
      <w:pPr>
        <w:spacing w:after="240"/>
        <w:ind w:firstLine="851"/>
        <w:jc w:val="both"/>
        <w:rPr>
          <w:b/>
          <w:bCs/>
          <w:color w:val="010000"/>
          <w:shd w:val="clear" w:color="auto" w:fill="FFFFFF"/>
        </w:rPr>
      </w:pPr>
    </w:p>
    <w:sectPr w:rsidR="008F4148" w:rsidRPr="00E56D77" w:rsidSect="00E56D7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AFE" w:rsidRDefault="00970AFE" w:rsidP="00A86915">
      <w:r>
        <w:separator/>
      </w:r>
    </w:p>
  </w:endnote>
  <w:endnote w:type="continuationSeparator" w:id="0">
    <w:p w:rsidR="00970AFE" w:rsidRDefault="00970AFE" w:rsidP="00A8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77" w:rsidRDefault="00E56D77" w:rsidP="00293C0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E56D77" w:rsidRDefault="00E56D77" w:rsidP="00E56D7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77" w:rsidRPr="00E56D77" w:rsidRDefault="00E56D77" w:rsidP="00293C09">
    <w:pPr>
      <w:pStyle w:val="AltBilgi"/>
      <w:framePr w:wrap="around" w:vAnchor="text" w:hAnchor="margin" w:xAlign="right" w:y="1"/>
      <w:rPr>
        <w:rStyle w:val="SayfaNumaras"/>
      </w:rPr>
    </w:pPr>
    <w:r w:rsidRPr="00E56D77">
      <w:rPr>
        <w:rStyle w:val="SayfaNumaras"/>
      </w:rPr>
      <w:fldChar w:fldCharType="begin"/>
    </w:r>
    <w:r w:rsidRPr="00E56D77">
      <w:rPr>
        <w:rStyle w:val="SayfaNumaras"/>
      </w:rPr>
      <w:instrText xml:space="preserve"> PAGE </w:instrText>
    </w:r>
    <w:r w:rsidRPr="00E56D77">
      <w:rPr>
        <w:rStyle w:val="SayfaNumaras"/>
      </w:rPr>
      <w:fldChar w:fldCharType="separate"/>
    </w:r>
    <w:r w:rsidRPr="00E56D77">
      <w:rPr>
        <w:rStyle w:val="SayfaNumaras"/>
        <w:noProof/>
      </w:rPr>
      <w:t>1</w:t>
    </w:r>
    <w:r w:rsidRPr="00E56D77">
      <w:rPr>
        <w:rStyle w:val="SayfaNumaras"/>
      </w:rPr>
      <w:fldChar w:fldCharType="end"/>
    </w:r>
  </w:p>
  <w:p w:rsidR="00E56D77" w:rsidRDefault="00E56D77" w:rsidP="00E56D7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AFE" w:rsidRDefault="00970AFE" w:rsidP="00A86915">
      <w:r>
        <w:separator/>
      </w:r>
    </w:p>
  </w:footnote>
  <w:footnote w:type="continuationSeparator" w:id="0">
    <w:p w:rsidR="00970AFE" w:rsidRDefault="00970AFE" w:rsidP="00A8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D77" w:rsidRPr="00E56D77" w:rsidRDefault="00E56D77" w:rsidP="00E56D77">
    <w:pPr>
      <w:pStyle w:val="stBilgi"/>
      <w:rPr>
        <w:b/>
      </w:rPr>
    </w:pPr>
    <w:r w:rsidRPr="00E56D77">
      <w:rPr>
        <w:b/>
      </w:rPr>
      <w:t xml:space="preserve">Esas </w:t>
    </w:r>
    <w:proofErr w:type="gramStart"/>
    <w:r w:rsidRPr="00E56D77">
      <w:rPr>
        <w:b/>
      </w:rPr>
      <w:t>Sayısı :</w:t>
    </w:r>
    <w:proofErr w:type="gramEnd"/>
    <w:r w:rsidRPr="00E56D77">
      <w:rPr>
        <w:b/>
      </w:rPr>
      <w:t xml:space="preserve"> 2025/70</w:t>
    </w:r>
  </w:p>
  <w:p w:rsidR="00E56D77" w:rsidRDefault="00E56D77" w:rsidP="00E56D77">
    <w:pPr>
      <w:pStyle w:val="stBilgi"/>
      <w:rPr>
        <w:b/>
      </w:rPr>
    </w:pPr>
    <w:r>
      <w:rPr>
        <w:b/>
      </w:rPr>
      <w:t xml:space="preserve">Karar </w:t>
    </w:r>
    <w:proofErr w:type="gramStart"/>
    <w:r>
      <w:rPr>
        <w:b/>
      </w:rPr>
      <w:t>Sayısı :</w:t>
    </w:r>
    <w:proofErr w:type="gramEnd"/>
    <w:r>
      <w:rPr>
        <w:b/>
      </w:rPr>
      <w:t xml:space="preserve"> 2025/55</w:t>
    </w:r>
  </w:p>
  <w:p w:rsidR="00A86915" w:rsidRPr="00E56D77" w:rsidRDefault="00A86915" w:rsidP="00E56D77">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231B3F"/>
    <w:rsid w:val="003C670E"/>
    <w:rsid w:val="004009A9"/>
    <w:rsid w:val="0064401F"/>
    <w:rsid w:val="007B696B"/>
    <w:rsid w:val="008F4148"/>
    <w:rsid w:val="00930A0A"/>
    <w:rsid w:val="00952B5F"/>
    <w:rsid w:val="00970AFE"/>
    <w:rsid w:val="00A86915"/>
    <w:rsid w:val="00B40EA3"/>
    <w:rsid w:val="00B966D0"/>
    <w:rsid w:val="00E56D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BBE374-62E6-47CF-808E-63387D00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A86915"/>
    <w:pPr>
      <w:tabs>
        <w:tab w:val="center" w:pos="4536"/>
        <w:tab w:val="right" w:pos="9072"/>
      </w:tabs>
    </w:pPr>
  </w:style>
  <w:style w:type="character" w:customStyle="1" w:styleId="stBilgiChar">
    <w:name w:val="Üst Bilgi Char"/>
    <w:link w:val="stBilgi"/>
    <w:rsid w:val="00A86915"/>
    <w:rPr>
      <w:sz w:val="24"/>
      <w:szCs w:val="24"/>
    </w:rPr>
  </w:style>
  <w:style w:type="paragraph" w:styleId="AltBilgi">
    <w:name w:val="footer"/>
    <w:basedOn w:val="Normal"/>
    <w:link w:val="AltBilgiChar"/>
    <w:rsid w:val="00A86915"/>
    <w:pPr>
      <w:tabs>
        <w:tab w:val="center" w:pos="4536"/>
        <w:tab w:val="right" w:pos="9072"/>
      </w:tabs>
    </w:pPr>
  </w:style>
  <w:style w:type="character" w:customStyle="1" w:styleId="AltBilgiChar">
    <w:name w:val="Alt Bilgi Char"/>
    <w:link w:val="AltBilgi"/>
    <w:rsid w:val="00A86915"/>
    <w:rPr>
      <w:sz w:val="24"/>
      <w:szCs w:val="24"/>
    </w:rPr>
  </w:style>
  <w:style w:type="paragraph" w:styleId="BalonMetni">
    <w:name w:val="Balloon Text"/>
    <w:basedOn w:val="Normal"/>
    <w:link w:val="BalonMetniChar"/>
    <w:rsid w:val="00930A0A"/>
    <w:rPr>
      <w:rFonts w:ascii="Segoe UI" w:hAnsi="Segoe UI" w:cs="Segoe UI"/>
      <w:sz w:val="18"/>
      <w:szCs w:val="18"/>
    </w:rPr>
  </w:style>
  <w:style w:type="character" w:customStyle="1" w:styleId="BalonMetniChar">
    <w:name w:val="Balon Metni Char"/>
    <w:basedOn w:val="VarsaylanParagrafYazTipi"/>
    <w:link w:val="BalonMetni"/>
    <w:rsid w:val="00930A0A"/>
    <w:rPr>
      <w:rFonts w:ascii="Segoe UI" w:hAnsi="Segoe UI" w:cs="Segoe UI"/>
      <w:sz w:val="18"/>
      <w:szCs w:val="18"/>
    </w:rPr>
  </w:style>
  <w:style w:type="character" w:styleId="SayfaNumaras">
    <w:name w:val="page number"/>
    <w:basedOn w:val="VarsaylanParagrafYazTipi"/>
    <w:rsid w:val="00E5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4817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2025-05-30T08:05:00Z</cp:lastPrinted>
  <dcterms:created xsi:type="dcterms:W3CDTF">2025-06-02T07:03:00Z</dcterms:created>
  <dcterms:modified xsi:type="dcterms:W3CDTF">2025-06-02T07:03:00Z</dcterms:modified>
</cp:coreProperties>
</file>