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352" w:rsidRDefault="00321352" w:rsidP="00521736">
      <w:pPr>
        <w:spacing w:after="200"/>
        <w:ind w:right="283"/>
        <w:jc w:val="center"/>
        <w:textAlignment w:val="baseline"/>
        <w:rPr>
          <w:b/>
          <w:bCs/>
          <w:caps/>
          <w:color w:val="010000"/>
        </w:rPr>
      </w:pPr>
      <w:r w:rsidRPr="00521736">
        <w:rPr>
          <w:b/>
          <w:bCs/>
          <w:caps/>
          <w:color w:val="010000"/>
        </w:rPr>
        <w:t>ANAYASA MAHKEMESİ KARARI</w:t>
      </w:r>
    </w:p>
    <w:p w:rsidR="00521736" w:rsidRPr="00521736" w:rsidRDefault="00521736" w:rsidP="00521736">
      <w:pPr>
        <w:spacing w:after="200"/>
        <w:ind w:right="283" w:firstLine="709"/>
        <w:jc w:val="center"/>
        <w:textAlignment w:val="baseline"/>
        <w:rPr>
          <w:b/>
          <w:bCs/>
          <w:caps/>
          <w:color w:val="010000"/>
        </w:rPr>
      </w:pPr>
    </w:p>
    <w:p w:rsidR="00521736" w:rsidRDefault="00521736" w:rsidP="0052173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2025/64</w:t>
      </w:r>
    </w:p>
    <w:p w:rsidR="00521736" w:rsidRDefault="00521736" w:rsidP="00521736">
      <w:pPr>
        <w:rPr>
          <w:b/>
          <w:color w:val="010000"/>
        </w:rPr>
      </w:pPr>
      <w:r>
        <w:rPr>
          <w:b/>
          <w:color w:val="010000"/>
        </w:rPr>
        <w:t xml:space="preserve">Karar </w:t>
      </w:r>
      <w:proofErr w:type="gramStart"/>
      <w:r>
        <w:rPr>
          <w:b/>
          <w:color w:val="010000"/>
        </w:rPr>
        <w:t>Sayısı :</w:t>
      </w:r>
      <w:proofErr w:type="gramEnd"/>
      <w:r>
        <w:rPr>
          <w:b/>
          <w:color w:val="010000"/>
        </w:rPr>
        <w:t xml:space="preserve"> 2025/53</w:t>
      </w:r>
    </w:p>
    <w:p w:rsidR="00521736" w:rsidRDefault="00521736" w:rsidP="00521736">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521736" w:rsidRDefault="00521736" w:rsidP="00521736">
      <w:pPr>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050AFA" w:rsidRPr="00521736" w:rsidRDefault="00050AFA" w:rsidP="00521736">
      <w:pPr>
        <w:rPr>
          <w:b/>
          <w:color w:val="010000"/>
        </w:rPr>
      </w:pPr>
    </w:p>
    <w:p w:rsidR="00321352" w:rsidRPr="00521736" w:rsidRDefault="00321352" w:rsidP="00521736">
      <w:pPr>
        <w:spacing w:after="200"/>
        <w:ind w:right="283" w:firstLine="709"/>
        <w:jc w:val="both"/>
        <w:rPr>
          <w:b/>
          <w:bCs/>
          <w:color w:val="010000"/>
        </w:rPr>
      </w:pPr>
      <w:r w:rsidRPr="00521736">
        <w:rPr>
          <w:b/>
          <w:bCs/>
          <w:color w:val="010000"/>
        </w:rPr>
        <w:t xml:space="preserve">İTİRAZ YOLUNA BAŞVURAN: </w:t>
      </w:r>
      <w:r w:rsidRPr="00521736">
        <w:rPr>
          <w:color w:val="010000"/>
        </w:rPr>
        <w:t>Ankara 73. İş Mahkemesi</w:t>
      </w:r>
      <w:r w:rsidRPr="00521736">
        <w:rPr>
          <w:b/>
          <w:bCs/>
          <w:color w:val="010000"/>
        </w:rPr>
        <w:t xml:space="preserve"> </w:t>
      </w:r>
    </w:p>
    <w:p w:rsidR="00321352" w:rsidRPr="00521736" w:rsidRDefault="00321352" w:rsidP="00521736">
      <w:pPr>
        <w:spacing w:after="200"/>
        <w:ind w:right="283" w:firstLine="709"/>
        <w:jc w:val="both"/>
        <w:rPr>
          <w:bCs/>
          <w:color w:val="010000"/>
        </w:rPr>
      </w:pPr>
      <w:r w:rsidRPr="00521736">
        <w:rPr>
          <w:b/>
          <w:bCs/>
          <w:color w:val="010000"/>
        </w:rPr>
        <w:t xml:space="preserve">İTİRAZIN KONUSU: </w:t>
      </w:r>
      <w:bookmarkStart w:id="0" w:name="_Hlk192239230"/>
      <w:r w:rsidRPr="00521736">
        <w:rPr>
          <w:color w:val="010000"/>
          <w:shd w:val="clear" w:color="auto" w:fill="FFFFFF"/>
        </w:rPr>
        <w:t>18/1/1972 tarihli ve 1512 sayılı Noterlik Kanunu’nun 55. maddesinin beşinci fıkrasının birinci cümlesinde yer alan “</w:t>
      </w:r>
      <w:r w:rsidRPr="00521736">
        <w:rPr>
          <w:i/>
          <w:color w:val="010000"/>
          <w:shd w:val="clear" w:color="auto" w:fill="FFFFFF"/>
        </w:rPr>
        <w:t>Soruşturma yetkisi bulunan kişilerle Cumhuriyet savcılarının…</w:t>
      </w:r>
      <w:r w:rsidRPr="00521736">
        <w:rPr>
          <w:color w:val="010000"/>
          <w:shd w:val="clear" w:color="auto" w:fill="FFFFFF"/>
        </w:rPr>
        <w:t>” ibaresinin</w:t>
      </w:r>
      <w:bookmarkEnd w:id="0"/>
      <w:r w:rsidR="00521736" w:rsidRPr="00521736">
        <w:rPr>
          <w:color w:val="010000"/>
          <w:shd w:val="clear" w:color="auto" w:fill="FFFFFF"/>
        </w:rPr>
        <w:t xml:space="preserve"> </w:t>
      </w:r>
      <w:r w:rsidRPr="00521736">
        <w:rPr>
          <w:color w:val="010000"/>
          <w:shd w:val="clear" w:color="auto" w:fill="FFFFFF"/>
        </w:rPr>
        <w:t xml:space="preserve">Anayasa’nın 2., 5., 10., 13., 35., 36., 40. ve 141. maddelerine </w:t>
      </w:r>
      <w:r w:rsidRPr="00521736">
        <w:rPr>
          <w:bCs/>
          <w:color w:val="010000"/>
        </w:rPr>
        <w:t>aykırılığı ileri sürülerek iptaline karar verilmesi talebidir.</w:t>
      </w:r>
    </w:p>
    <w:p w:rsidR="00321352" w:rsidRPr="00521736" w:rsidRDefault="00321352" w:rsidP="00521736">
      <w:pPr>
        <w:spacing w:after="200"/>
        <w:ind w:right="283" w:firstLine="709"/>
        <w:jc w:val="both"/>
        <w:rPr>
          <w:color w:val="010000"/>
          <w:shd w:val="clear" w:color="auto" w:fill="FFFFFF"/>
        </w:rPr>
      </w:pPr>
      <w:r w:rsidRPr="00521736">
        <w:rPr>
          <w:b/>
          <w:bCs/>
          <w:color w:val="010000"/>
        </w:rPr>
        <w:t xml:space="preserve">OLAY: </w:t>
      </w:r>
      <w:r w:rsidRPr="00521736">
        <w:rPr>
          <w:color w:val="010000"/>
          <w:shd w:val="clear" w:color="auto" w:fill="FFFFFF"/>
        </w:rPr>
        <w:t>İ</w:t>
      </w:r>
      <w:bookmarkStart w:id="1" w:name="_Hlk192411195"/>
      <w:r w:rsidRPr="00521736">
        <w:rPr>
          <w:color w:val="010000"/>
          <w:shd w:val="clear" w:color="auto" w:fill="FFFFFF"/>
        </w:rPr>
        <w:t>şçi ve işveren ilişkisinden doğan alacakla ilgili olarak açılan menfi tespit davasında</w:t>
      </w:r>
      <w:bookmarkEnd w:id="1"/>
      <w:r w:rsidRPr="00521736">
        <w:rPr>
          <w:color w:val="010000"/>
          <w:shd w:val="clear" w:color="auto" w:fill="FFFFFF"/>
        </w:rPr>
        <w:t xml:space="preserve"> itiraz konusu kuralın Anayasa’ya aykırı olduğu kanısına varan Mahkeme, iptali için başvurmuştur.</w:t>
      </w:r>
    </w:p>
    <w:p w:rsidR="00321352" w:rsidRPr="00521736" w:rsidRDefault="00321352" w:rsidP="00521736">
      <w:pPr>
        <w:numPr>
          <w:ilvl w:val="0"/>
          <w:numId w:val="1"/>
        </w:numPr>
        <w:spacing w:after="200"/>
        <w:ind w:left="0" w:right="283" w:firstLine="709"/>
        <w:jc w:val="both"/>
        <w:rPr>
          <w:b/>
          <w:bCs/>
          <w:color w:val="010000"/>
        </w:rPr>
      </w:pPr>
      <w:r w:rsidRPr="00521736">
        <w:rPr>
          <w:b/>
          <w:bCs/>
          <w:color w:val="010000"/>
        </w:rPr>
        <w:t>İPTALİ İSTENEN KANUN HÜKMÜ</w:t>
      </w:r>
    </w:p>
    <w:p w:rsidR="00321352" w:rsidRPr="00521736" w:rsidRDefault="00321352" w:rsidP="00521736">
      <w:pPr>
        <w:spacing w:after="200"/>
        <w:ind w:right="283" w:firstLine="709"/>
        <w:jc w:val="both"/>
        <w:rPr>
          <w:color w:val="010000"/>
          <w:shd w:val="clear" w:color="auto" w:fill="FFFFFF"/>
        </w:rPr>
      </w:pPr>
      <w:r w:rsidRPr="00521736">
        <w:rPr>
          <w:color w:val="010000"/>
        </w:rPr>
        <w:t>Kanun’un 55. maddesinin itiraz konusu kuralın da yer aldığı beşinci fıkrası şöyledir:</w:t>
      </w:r>
    </w:p>
    <w:p w:rsidR="00321352" w:rsidRPr="00521736" w:rsidRDefault="00321352" w:rsidP="00521736">
      <w:pPr>
        <w:spacing w:after="200"/>
        <w:ind w:right="283" w:firstLine="709"/>
        <w:jc w:val="both"/>
        <w:rPr>
          <w:color w:val="010000"/>
        </w:rPr>
      </w:pPr>
      <w:r w:rsidRPr="00521736">
        <w:rPr>
          <w:color w:val="010000"/>
        </w:rPr>
        <w:t>“</w:t>
      </w:r>
      <w:r w:rsidRPr="00521736">
        <w:rPr>
          <w:b/>
          <w:i/>
          <w:iCs/>
          <w:color w:val="010000"/>
          <w:u w:val="single"/>
        </w:rPr>
        <w:t>Soruşturma yetkisi bulunan kişilerle Cumhuriyet savcılarının</w:t>
      </w:r>
      <w:r w:rsidRPr="00521736">
        <w:rPr>
          <w:i/>
          <w:iCs/>
          <w:color w:val="010000"/>
        </w:rPr>
        <w:t xml:space="preserve"> </w:t>
      </w:r>
      <w:proofErr w:type="spellStart"/>
      <w:r w:rsidRPr="00521736">
        <w:rPr>
          <w:i/>
          <w:iCs/>
          <w:color w:val="010000"/>
        </w:rPr>
        <w:t>istiyecekleri</w:t>
      </w:r>
      <w:proofErr w:type="spellEnd"/>
      <w:r w:rsidRPr="00521736">
        <w:rPr>
          <w:i/>
          <w:iCs/>
          <w:color w:val="010000"/>
        </w:rPr>
        <w:t xml:space="preserve"> örnekler noterlik ücretine tabi değildir.</w:t>
      </w:r>
      <w:r w:rsidR="00521736" w:rsidRPr="00521736">
        <w:rPr>
          <w:i/>
          <w:iCs/>
          <w:color w:val="010000"/>
        </w:rPr>
        <w:t xml:space="preserve"> </w:t>
      </w:r>
      <w:r w:rsidRPr="00521736">
        <w:rPr>
          <w:bCs/>
          <w:i/>
          <w:iCs/>
          <w:color w:val="010000"/>
        </w:rPr>
        <w:t>Diğer resmi mercilere verilecek örneklerden yalnız yazı ücreti alınır.</w:t>
      </w:r>
      <w:r w:rsidRPr="00521736">
        <w:rPr>
          <w:color w:val="010000"/>
        </w:rPr>
        <w:t>”</w:t>
      </w:r>
    </w:p>
    <w:p w:rsidR="00321352" w:rsidRPr="00521736" w:rsidRDefault="00321352" w:rsidP="00521736">
      <w:pPr>
        <w:numPr>
          <w:ilvl w:val="0"/>
          <w:numId w:val="1"/>
        </w:numPr>
        <w:spacing w:after="200"/>
        <w:ind w:left="0" w:right="283" w:firstLine="709"/>
        <w:jc w:val="both"/>
        <w:rPr>
          <w:b/>
          <w:bCs/>
          <w:color w:val="010000"/>
        </w:rPr>
      </w:pPr>
      <w:r w:rsidRPr="00521736">
        <w:rPr>
          <w:b/>
          <w:bCs/>
          <w:color w:val="010000"/>
        </w:rPr>
        <w:t>İLK İNCELEME</w:t>
      </w:r>
    </w:p>
    <w:p w:rsidR="00321352" w:rsidRPr="00521736" w:rsidRDefault="00321352" w:rsidP="00521736">
      <w:pPr>
        <w:spacing w:after="200"/>
        <w:ind w:right="283" w:firstLine="709"/>
        <w:jc w:val="both"/>
        <w:rPr>
          <w:bCs/>
          <w:color w:val="010000"/>
        </w:rPr>
      </w:pPr>
      <w:r w:rsidRPr="00521736">
        <w:rPr>
          <w:bCs/>
          <w:color w:val="010000"/>
        </w:rPr>
        <w:t>1.</w:t>
      </w:r>
      <w:r w:rsidR="00521736" w:rsidRPr="00521736">
        <w:rPr>
          <w:bCs/>
          <w:color w:val="010000"/>
        </w:rPr>
        <w:t xml:space="preserve"> </w:t>
      </w:r>
      <w:r w:rsidRPr="00521736">
        <w:rPr>
          <w:bCs/>
          <w:color w:val="010000"/>
        </w:rPr>
        <w:t>Anayasa Mahkemesi İçtüzüğü (İçtüzük) hükümleri uyarınca yapılan ilk inceleme toplantısında başvuru kararı ve ekleri, Raportör Mehmet AKTEPE tarafından hazırlanan ilk inceleme raporu ve itiraz konusu kanun hükmü okunup incelendikten sonra gereği görüşülüp düşünüldü:</w:t>
      </w:r>
    </w:p>
    <w:p w:rsidR="00321352" w:rsidRPr="00521736" w:rsidRDefault="00321352" w:rsidP="00521736">
      <w:pPr>
        <w:spacing w:after="200"/>
        <w:ind w:right="283" w:firstLine="709"/>
        <w:jc w:val="both"/>
        <w:rPr>
          <w:bCs/>
          <w:color w:val="010000"/>
          <w:shd w:val="clear" w:color="auto" w:fill="FFFFFF"/>
        </w:rPr>
      </w:pPr>
      <w:r w:rsidRPr="00521736">
        <w:rPr>
          <w:bCs/>
          <w:color w:val="010000"/>
          <w:shd w:val="clear" w:color="auto" w:fill="FFFFFF"/>
        </w:rPr>
        <w:t>2.</w:t>
      </w:r>
      <w:r w:rsidR="00521736" w:rsidRPr="00521736">
        <w:rPr>
          <w:bCs/>
          <w:color w:val="010000"/>
          <w:shd w:val="clear" w:color="auto" w:fill="FFFFFF"/>
        </w:rPr>
        <w:t xml:space="preserve"> </w:t>
      </w:r>
      <w:r w:rsidRPr="00521736">
        <w:rPr>
          <w:bCs/>
          <w:color w:val="010000"/>
          <w:shd w:val="clear" w:color="auto" w:fill="FFFFFF"/>
        </w:rPr>
        <w:t>30/3/2011 tarihli ve 6216 sayılı Anayasa Mahkemesinin Kuruluşu ve Yargılama Usulleri Hakkında Kanun'un “</w:t>
      </w:r>
      <w:r w:rsidRPr="00521736">
        <w:rPr>
          <w:bCs/>
          <w:i/>
          <w:iCs/>
          <w:color w:val="010000"/>
          <w:shd w:val="clear" w:color="auto" w:fill="FFFFFF"/>
        </w:rPr>
        <w:t>Anayasaya aykırılığın mahkemelerce ileri sürülmesi</w:t>
      </w:r>
      <w:r w:rsidRPr="00521736">
        <w:rPr>
          <w:bCs/>
          <w:color w:val="010000"/>
          <w:shd w:val="clear" w:color="auto" w:fill="FFFFFF"/>
        </w:rPr>
        <w:t xml:space="preserve">” </w:t>
      </w:r>
      <w:proofErr w:type="gramStart"/>
      <w:r w:rsidRPr="00521736">
        <w:rPr>
          <w:bCs/>
          <w:color w:val="010000"/>
          <w:shd w:val="clear" w:color="auto" w:fill="FFFFFF"/>
        </w:rPr>
        <w:t>başlıklı</w:t>
      </w:r>
      <w:proofErr w:type="gramEnd"/>
      <w:r w:rsidRPr="00521736">
        <w:rPr>
          <w:bCs/>
          <w:color w:val="010000"/>
          <w:shd w:val="clear" w:color="auto" w:fill="FFFFFF"/>
        </w:rPr>
        <w:t xml:space="preserve">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anılan fıkrada sayılan belgeleri dizi listesine bağlayarak Anayasa Mahkemesine göndereceği kurala bağlanmış; anılan fıkranın (a) bendinde “</w:t>
      </w:r>
      <w:r w:rsidRPr="00521736">
        <w:rPr>
          <w:bCs/>
          <w:i/>
          <w:iCs/>
          <w:color w:val="010000"/>
          <w:shd w:val="clear" w:color="auto" w:fill="FFFFFF"/>
        </w:rPr>
        <w:t>İptali istenen kuralların Anayasanın hangi maddelerine aykırı olduklarını açıklayan gerekçeli başvuru kararının aslı</w:t>
      </w:r>
      <w:r w:rsidRPr="00521736">
        <w:rPr>
          <w:bCs/>
          <w:color w:val="010000"/>
          <w:shd w:val="clear" w:color="auto" w:fill="FFFFFF"/>
        </w:rPr>
        <w:t>”, (b) bendinde “</w:t>
      </w:r>
      <w:r w:rsidRPr="00521736">
        <w:rPr>
          <w:bCs/>
          <w:i/>
          <w:iCs/>
          <w:color w:val="010000"/>
          <w:shd w:val="clear" w:color="auto" w:fill="FFFFFF"/>
        </w:rPr>
        <w:t>Başvuru kararına ilişkin tutanağın onaylı örneği</w:t>
      </w:r>
      <w:r w:rsidRPr="00521736">
        <w:rPr>
          <w:bCs/>
          <w:color w:val="010000"/>
          <w:shd w:val="clear" w:color="auto" w:fill="FFFFFF"/>
        </w:rPr>
        <w:t>” ve (c) bendinde “</w:t>
      </w:r>
      <w:r w:rsidRPr="00521736">
        <w:rPr>
          <w:bCs/>
          <w:i/>
          <w:iCs/>
          <w:color w:val="010000"/>
          <w:shd w:val="clear" w:color="auto" w:fill="FFFFFF"/>
        </w:rPr>
        <w:t>Dava dilekçesi, iddianame veya davayı açan belgeler ile dosyanın ilgili bölümlerinin onaylı örnekleri</w:t>
      </w:r>
      <w:r w:rsidRPr="00521736">
        <w:rPr>
          <w:bCs/>
          <w:color w:val="010000"/>
          <w:shd w:val="clear" w:color="auto" w:fill="FFFFFF"/>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321352" w:rsidRPr="00521736" w:rsidRDefault="00321352" w:rsidP="00521736">
      <w:pPr>
        <w:spacing w:after="200"/>
        <w:ind w:right="283" w:firstLine="709"/>
        <w:jc w:val="both"/>
        <w:rPr>
          <w:bCs/>
          <w:color w:val="010000"/>
          <w:shd w:val="clear" w:color="auto" w:fill="FFFFFF"/>
        </w:rPr>
      </w:pPr>
      <w:r w:rsidRPr="00521736">
        <w:rPr>
          <w:bCs/>
          <w:color w:val="010000"/>
          <w:shd w:val="clear" w:color="auto" w:fill="FFFFFF"/>
        </w:rPr>
        <w:t xml:space="preserve">3. Anılan </w:t>
      </w:r>
      <w:proofErr w:type="spellStart"/>
      <w:r w:rsidRPr="00521736">
        <w:rPr>
          <w:bCs/>
          <w:color w:val="010000"/>
          <w:shd w:val="clear" w:color="auto" w:fill="FFFFFF"/>
        </w:rPr>
        <w:t>İçtüzük’ün</w:t>
      </w:r>
      <w:proofErr w:type="spellEnd"/>
      <w:r w:rsidRPr="00521736">
        <w:rPr>
          <w:bCs/>
          <w:color w:val="010000"/>
          <w:shd w:val="clear" w:color="auto" w:fill="FFFFFF"/>
        </w:rPr>
        <w:t xml:space="preserve"> 46. maddesinin (2) numaralı fıkrasının</w:t>
      </w:r>
      <w:r w:rsidR="00521736" w:rsidRPr="00521736">
        <w:rPr>
          <w:bCs/>
          <w:color w:val="010000"/>
          <w:shd w:val="clear" w:color="auto" w:fill="FFFFFF"/>
        </w:rPr>
        <w:t xml:space="preserve"> </w:t>
      </w:r>
      <w:r w:rsidRPr="00521736">
        <w:rPr>
          <w:bCs/>
          <w:color w:val="010000"/>
          <w:shd w:val="clear" w:color="auto" w:fill="FFFFFF"/>
        </w:rPr>
        <w:t>(a) bendinde “</w:t>
      </w:r>
      <w:r w:rsidRPr="00521736">
        <w:rPr>
          <w:bCs/>
          <w:i/>
          <w:iCs/>
          <w:color w:val="010000"/>
          <w:shd w:val="clear" w:color="auto" w:fill="FFFFFF"/>
        </w:rPr>
        <w:t>Başvuru kararına ilişkin tutanağın onaylı örneği</w:t>
      </w:r>
      <w:r w:rsidRPr="00521736">
        <w:rPr>
          <w:bCs/>
          <w:color w:val="010000"/>
          <w:shd w:val="clear" w:color="auto" w:fill="FFFFFF"/>
        </w:rPr>
        <w:t>”, (b) bendinde “</w:t>
      </w:r>
      <w:r w:rsidRPr="00521736">
        <w:rPr>
          <w:bCs/>
          <w:i/>
          <w:iCs/>
          <w:color w:val="010000"/>
          <w:shd w:val="clear" w:color="auto" w:fill="FFFFFF"/>
        </w:rPr>
        <w:t>Dava dilekçesi, iddianame veya davayı açan belgeler ile dosyanın ilgili bölümlerinin onaylı örnekleri</w:t>
      </w:r>
      <w:r w:rsidRPr="00521736">
        <w:rPr>
          <w:bCs/>
          <w:color w:val="010000"/>
          <w:shd w:val="clear" w:color="auto" w:fill="FFFFFF"/>
        </w:rPr>
        <w:t>” ve (c) bendinde “</w:t>
      </w:r>
      <w:r w:rsidRPr="00521736">
        <w:rPr>
          <w:bCs/>
          <w:i/>
          <w:iCs/>
          <w:color w:val="010000"/>
          <w:shd w:val="clear" w:color="auto" w:fill="FFFFFF"/>
        </w:rPr>
        <w:t xml:space="preserve">Dava dosyasında sunulan </w:t>
      </w:r>
      <w:r w:rsidRPr="00521736">
        <w:rPr>
          <w:bCs/>
          <w:i/>
          <w:iCs/>
          <w:color w:val="010000"/>
          <w:shd w:val="clear" w:color="auto" w:fill="FFFFFF"/>
        </w:rPr>
        <w:lastRenderedPageBreak/>
        <w:t>belgelerin tarih sırasına göre başlıklar hâlinde sıralandığı dizi pusulası</w:t>
      </w:r>
      <w:r w:rsidRPr="00521736">
        <w:rPr>
          <w:bCs/>
          <w:color w:val="010000"/>
          <w:shd w:val="clear" w:color="auto" w:fill="FFFFFF"/>
        </w:rPr>
        <w:t>” Anayasa Mahkemesine sunulacak belgeler arasında sayılmıştır.</w:t>
      </w:r>
    </w:p>
    <w:p w:rsidR="00321352" w:rsidRPr="00521736" w:rsidRDefault="00321352" w:rsidP="00521736">
      <w:pPr>
        <w:spacing w:after="200"/>
        <w:ind w:right="283" w:firstLine="709"/>
        <w:jc w:val="both"/>
        <w:rPr>
          <w:bCs/>
          <w:color w:val="010000"/>
          <w:shd w:val="clear" w:color="auto" w:fill="FFFFFF"/>
        </w:rPr>
      </w:pPr>
      <w:r w:rsidRPr="00521736">
        <w:rPr>
          <w:bCs/>
          <w:color w:val="010000"/>
          <w:shd w:val="clear" w:color="auto" w:fill="FFFFFF"/>
        </w:rPr>
        <w:t>4.</w:t>
      </w:r>
      <w:r w:rsidR="00521736" w:rsidRPr="00521736">
        <w:rPr>
          <w:bCs/>
          <w:color w:val="010000"/>
          <w:shd w:val="clear" w:color="auto" w:fill="FFFFFF"/>
        </w:rPr>
        <w:t xml:space="preserve"> </w:t>
      </w:r>
      <w:proofErr w:type="spellStart"/>
      <w:r w:rsidRPr="00521736">
        <w:rPr>
          <w:bCs/>
          <w:color w:val="010000"/>
          <w:shd w:val="clear" w:color="auto" w:fill="FFFFFF"/>
        </w:rPr>
        <w:t>İçtüzük’ün</w:t>
      </w:r>
      <w:proofErr w:type="spellEnd"/>
      <w:r w:rsidRPr="00521736">
        <w:rPr>
          <w:bCs/>
          <w:color w:val="010000"/>
          <w:shd w:val="clear" w:color="auto" w:fill="FFFFFF"/>
        </w:rPr>
        <w:t xml:space="preserve"> 49. maddesinin (1) numaralı fıkrasının (b) bendinde ise Anayasa Mahkemesince yapılan ilk incelemede başvuruda eksikliklerin bulunduğunun tespit edilmesi hâlinde itiraz yoluna ilişkin işlerde esas incelemeye geçilmeksizin başvurunun reddine karar verileceği belirtilmiştir.</w:t>
      </w:r>
    </w:p>
    <w:p w:rsidR="00321352" w:rsidRPr="00521736" w:rsidRDefault="00321352" w:rsidP="00521736">
      <w:pPr>
        <w:spacing w:after="200"/>
        <w:ind w:right="283" w:firstLine="709"/>
        <w:jc w:val="both"/>
        <w:rPr>
          <w:bCs/>
          <w:color w:val="010000"/>
          <w:shd w:val="clear" w:color="auto" w:fill="FFFFFF"/>
        </w:rPr>
      </w:pPr>
      <w:r w:rsidRPr="00521736">
        <w:rPr>
          <w:bCs/>
          <w:iCs/>
          <w:color w:val="010000"/>
          <w:shd w:val="clear" w:color="auto" w:fill="FFFFFF"/>
        </w:rPr>
        <w:t xml:space="preserve">5. Yapılan incelemede itiraz yoluna başvuran Mahkemece gerekçeli başvuru kararının ekinde fiziki olarak gönderilen belgelerin onaylı örnek niteliğinde olmadığı ve bu suretle </w:t>
      </w:r>
      <w:r w:rsidRPr="00521736">
        <w:rPr>
          <w:bCs/>
          <w:i/>
          <w:iCs/>
          <w:color w:val="010000"/>
          <w:shd w:val="clear" w:color="auto" w:fill="FFFFFF"/>
        </w:rPr>
        <w:t>dosyanın ilgili bölümlerinin onaylı örneklerine</w:t>
      </w:r>
      <w:r w:rsidR="00521736" w:rsidRPr="00521736">
        <w:rPr>
          <w:bCs/>
          <w:i/>
          <w:iCs/>
          <w:color w:val="010000"/>
          <w:shd w:val="clear" w:color="auto" w:fill="FFFFFF"/>
        </w:rPr>
        <w:t xml:space="preserve"> </w:t>
      </w:r>
      <w:r w:rsidRPr="00521736">
        <w:rPr>
          <w:bCs/>
          <w:color w:val="010000"/>
          <w:shd w:val="clear" w:color="auto" w:fill="FFFFFF"/>
        </w:rPr>
        <w:t xml:space="preserve">yer verilmediği anlaşılmıştır. Ayrıca söz konusu belgelerin </w:t>
      </w:r>
      <w:r w:rsidRPr="00521736">
        <w:rPr>
          <w:bCs/>
          <w:i/>
          <w:iCs/>
          <w:color w:val="010000"/>
          <w:shd w:val="clear" w:color="auto" w:fill="FFFFFF"/>
        </w:rPr>
        <w:t xml:space="preserve">tarih sırasına göre başlıklar hâlinde sıralandığı dizi pusulasının </w:t>
      </w:r>
      <w:r w:rsidRPr="00521736">
        <w:rPr>
          <w:bCs/>
          <w:iCs/>
          <w:color w:val="010000"/>
          <w:shd w:val="clear" w:color="auto" w:fill="FFFFFF"/>
        </w:rPr>
        <w:t xml:space="preserve">da düzenlenmediği tespit edilmiştir. </w:t>
      </w:r>
      <w:r w:rsidRPr="00521736">
        <w:rPr>
          <w:bCs/>
          <w:color w:val="010000"/>
          <w:shd w:val="clear" w:color="auto" w:fill="FFFFFF"/>
        </w:rPr>
        <w:t xml:space="preserve">Bu itibarla başvurunun yöntemine uygun olmadığı sonucuna ulaşılmıştır. </w:t>
      </w:r>
    </w:p>
    <w:p w:rsidR="00321352" w:rsidRPr="00521736" w:rsidRDefault="00321352" w:rsidP="00521736">
      <w:pPr>
        <w:spacing w:after="200"/>
        <w:ind w:right="283" w:firstLine="709"/>
        <w:jc w:val="both"/>
        <w:rPr>
          <w:color w:val="010000"/>
          <w:shd w:val="clear" w:color="auto" w:fill="FFFFFF"/>
        </w:rPr>
      </w:pPr>
      <w:r w:rsidRPr="00521736">
        <w:rPr>
          <w:color w:val="010000"/>
          <w:shd w:val="clear" w:color="auto" w:fill="FFFFFF"/>
        </w:rPr>
        <w:t>6. Kaldı ki bakılmakta olan menfi tespit davasında Mahkemece ilgili noterden vekâletname örneğinin talep edildiği gözetildiğinde s</w:t>
      </w:r>
      <w:r w:rsidRPr="00521736">
        <w:rPr>
          <w:color w:val="010000"/>
        </w:rPr>
        <w:t>oruşturma yetkisi bulunan kişilerle Cumhuriyet savcılarının isteyecekleri örneklerin noterlik ücretine tabi olmadığını</w:t>
      </w:r>
      <w:r w:rsidR="00521736" w:rsidRPr="00521736">
        <w:rPr>
          <w:color w:val="010000"/>
        </w:rPr>
        <w:t xml:space="preserve"> </w:t>
      </w:r>
      <w:r w:rsidRPr="00521736">
        <w:rPr>
          <w:color w:val="010000"/>
        </w:rPr>
        <w:t xml:space="preserve">öngören </w:t>
      </w:r>
      <w:r w:rsidRPr="00521736">
        <w:rPr>
          <w:color w:val="010000"/>
          <w:shd w:val="clear" w:color="auto" w:fill="FFFFFF"/>
        </w:rPr>
        <w:t xml:space="preserve">itiraz konusu kuralın bakılmakta olan davada uygulanma imkânı bulunmamaktadır. </w:t>
      </w:r>
    </w:p>
    <w:p w:rsidR="00321352" w:rsidRPr="00521736" w:rsidRDefault="00321352" w:rsidP="00521736">
      <w:pPr>
        <w:spacing w:after="200"/>
        <w:ind w:right="283" w:firstLine="709"/>
        <w:jc w:val="both"/>
        <w:rPr>
          <w:color w:val="010000"/>
          <w:shd w:val="clear" w:color="auto" w:fill="FFFFFF"/>
        </w:rPr>
      </w:pPr>
      <w:r w:rsidRPr="00521736">
        <w:rPr>
          <w:color w:val="010000"/>
          <w:shd w:val="clear" w:color="auto" w:fill="FFFFFF"/>
        </w:rPr>
        <w:t xml:space="preserve">7. Açıklanan nedenlerle 6216 sayılı Kanun’un 40. maddesinin (1) numaralı fıkrasının (c) bendi ile </w:t>
      </w:r>
      <w:proofErr w:type="spellStart"/>
      <w:r w:rsidRPr="00521736">
        <w:rPr>
          <w:color w:val="010000"/>
          <w:shd w:val="clear" w:color="auto" w:fill="FFFFFF"/>
        </w:rPr>
        <w:t>İçtüzük’ün</w:t>
      </w:r>
      <w:proofErr w:type="spellEnd"/>
      <w:r w:rsidRPr="00521736">
        <w:rPr>
          <w:color w:val="010000"/>
          <w:shd w:val="clear" w:color="auto" w:fill="FFFFFF"/>
        </w:rPr>
        <w:t xml:space="preserve"> 46. maddesinin (2) numaralı fıkrasının (b) ve (c) bentlerine aykırı olduğu anlaşılan başvurunun 6216 sayılı Kanun’un 40. maddesinin (4) numaralı fıkrası gereğince yöntemine uygun olmadığından reddi gerekir.</w:t>
      </w:r>
    </w:p>
    <w:p w:rsidR="00321352" w:rsidRPr="00521736" w:rsidRDefault="00321352" w:rsidP="00521736">
      <w:pPr>
        <w:numPr>
          <w:ilvl w:val="0"/>
          <w:numId w:val="1"/>
        </w:numPr>
        <w:spacing w:after="200"/>
        <w:ind w:left="0" w:right="283" w:firstLine="709"/>
        <w:jc w:val="both"/>
        <w:rPr>
          <w:b/>
          <w:bCs/>
          <w:color w:val="010000"/>
          <w:shd w:val="clear" w:color="auto" w:fill="FFFFFF"/>
        </w:rPr>
      </w:pPr>
      <w:r w:rsidRPr="00521736">
        <w:rPr>
          <w:b/>
          <w:bCs/>
          <w:color w:val="010000"/>
          <w:shd w:val="clear" w:color="auto" w:fill="FFFFFF"/>
        </w:rPr>
        <w:t>HÜKÜM</w:t>
      </w:r>
    </w:p>
    <w:p w:rsidR="00321352" w:rsidRPr="00521736" w:rsidRDefault="00321352" w:rsidP="00521736">
      <w:pPr>
        <w:spacing w:after="200"/>
        <w:ind w:right="283" w:firstLine="709"/>
        <w:jc w:val="both"/>
        <w:rPr>
          <w:color w:val="010000"/>
        </w:rPr>
      </w:pPr>
      <w:bookmarkStart w:id="2" w:name="_Hlk167364087"/>
      <w:r w:rsidRPr="00521736">
        <w:rPr>
          <w:color w:val="010000"/>
        </w:rPr>
        <w:t>18/1/1972 tarihli ve 1512 sayılı Noterlik Kanunu’nun 55. maddesinin beşinci fıkrasının birinci cümlesinde yer alan “</w:t>
      </w:r>
      <w:r w:rsidRPr="00521736">
        <w:rPr>
          <w:i/>
          <w:color w:val="010000"/>
        </w:rPr>
        <w:t>Soruşturma yetkisi bulunan kişilerle Cumhuriyet savcılarının…</w:t>
      </w:r>
      <w:r w:rsidRPr="00521736">
        <w:rPr>
          <w:color w:val="010000"/>
        </w:rPr>
        <w:t xml:space="preserve">” ibaresinin iptaline karar verilmesi talebiyle yapılan itiraz başvurusunun 30/3/2011 tarihli ve 6216 sayılı Anayasa Mahkemesinin Kuruluşu ve Yargılama Usulleri Hakkında Kanun’un 40. maddesinin (4) numaralı fıkrası gereğince yöntemine uygun olmadığından REDDİNE </w:t>
      </w:r>
      <w:r w:rsidRPr="00521736">
        <w:rPr>
          <w:rFonts w:eastAsia="ヒラギノ明朝 Pro W3"/>
          <w:color w:val="010000"/>
          <w:lang w:eastAsia="en-US"/>
        </w:rPr>
        <w:t xml:space="preserve">6/3/2025 </w:t>
      </w:r>
      <w:r w:rsidRPr="00521736">
        <w:rPr>
          <w:color w:val="010000"/>
        </w:rPr>
        <w:t>tarihinde OYBİRLİĞİYLE karar verildi.</w:t>
      </w:r>
    </w:p>
    <w:p w:rsidR="00521736" w:rsidRDefault="00521736">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321352" w:rsidRPr="00521736" w:rsidTr="00521736">
        <w:trPr>
          <w:trHeight w:val="1600"/>
          <w:jc w:val="center"/>
        </w:trPr>
        <w:tc>
          <w:tcPr>
            <w:tcW w:w="1642" w:type="pct"/>
            <w:vAlign w:val="center"/>
            <w:hideMark/>
          </w:tcPr>
          <w:bookmarkEnd w:id="2"/>
          <w:p w:rsidR="00321352" w:rsidRPr="00521736" w:rsidRDefault="00321352" w:rsidP="00521736">
            <w:pPr>
              <w:spacing w:after="120"/>
              <w:jc w:val="center"/>
              <w:rPr>
                <w:color w:val="010000"/>
              </w:rPr>
            </w:pPr>
            <w:r w:rsidRPr="00521736">
              <w:rPr>
                <w:color w:val="010000"/>
              </w:rPr>
              <w:t>Başkan</w:t>
            </w:r>
          </w:p>
          <w:p w:rsidR="00321352" w:rsidRPr="00521736" w:rsidRDefault="00321352" w:rsidP="00521736">
            <w:pPr>
              <w:spacing w:after="120"/>
              <w:jc w:val="center"/>
              <w:rPr>
                <w:color w:val="010000"/>
              </w:rPr>
            </w:pPr>
            <w:r w:rsidRPr="00521736">
              <w:rPr>
                <w:color w:val="010000"/>
              </w:rPr>
              <w:t>Kadir ÖZKAYA</w:t>
            </w:r>
          </w:p>
        </w:tc>
        <w:tc>
          <w:tcPr>
            <w:tcW w:w="1679" w:type="pct"/>
            <w:vAlign w:val="center"/>
            <w:hideMark/>
          </w:tcPr>
          <w:p w:rsidR="00321352" w:rsidRPr="00521736" w:rsidRDefault="00321352" w:rsidP="00521736">
            <w:pPr>
              <w:spacing w:after="120"/>
              <w:jc w:val="center"/>
              <w:rPr>
                <w:color w:val="010000"/>
              </w:rPr>
            </w:pPr>
            <w:r w:rsidRPr="00521736">
              <w:rPr>
                <w:color w:val="010000"/>
              </w:rPr>
              <w:t>Başkanvekili</w:t>
            </w:r>
          </w:p>
          <w:p w:rsidR="00321352" w:rsidRPr="00521736" w:rsidRDefault="00321352" w:rsidP="00521736">
            <w:pPr>
              <w:spacing w:after="120"/>
              <w:jc w:val="center"/>
              <w:rPr>
                <w:color w:val="010000"/>
              </w:rPr>
            </w:pPr>
            <w:r w:rsidRPr="00521736">
              <w:rPr>
                <w:color w:val="010000"/>
              </w:rPr>
              <w:t>Hasan Tahsin GÖKCAN</w:t>
            </w:r>
          </w:p>
        </w:tc>
        <w:tc>
          <w:tcPr>
            <w:tcW w:w="1679" w:type="pct"/>
            <w:vAlign w:val="center"/>
            <w:hideMark/>
          </w:tcPr>
          <w:p w:rsidR="00321352" w:rsidRPr="00521736" w:rsidRDefault="00321352" w:rsidP="00521736">
            <w:pPr>
              <w:spacing w:after="120"/>
              <w:jc w:val="center"/>
              <w:rPr>
                <w:color w:val="010000"/>
              </w:rPr>
            </w:pPr>
            <w:r w:rsidRPr="00521736">
              <w:rPr>
                <w:color w:val="010000"/>
              </w:rPr>
              <w:t xml:space="preserve">Başkanvekili </w:t>
            </w:r>
          </w:p>
          <w:p w:rsidR="00321352" w:rsidRPr="00521736" w:rsidRDefault="00321352" w:rsidP="00521736">
            <w:pPr>
              <w:spacing w:after="120"/>
              <w:jc w:val="center"/>
              <w:rPr>
                <w:color w:val="010000"/>
              </w:rPr>
            </w:pPr>
            <w:r w:rsidRPr="00521736">
              <w:rPr>
                <w:color w:val="010000"/>
              </w:rPr>
              <w:t>Basri BAĞCI</w:t>
            </w:r>
          </w:p>
        </w:tc>
      </w:tr>
      <w:tr w:rsidR="00321352" w:rsidRPr="00521736" w:rsidTr="00521736">
        <w:trPr>
          <w:trHeight w:val="1600"/>
          <w:jc w:val="center"/>
        </w:trPr>
        <w:tc>
          <w:tcPr>
            <w:tcW w:w="1642" w:type="pct"/>
            <w:vAlign w:val="center"/>
            <w:hideMark/>
          </w:tcPr>
          <w:p w:rsidR="00321352" w:rsidRPr="00521736" w:rsidRDefault="00321352" w:rsidP="00521736">
            <w:pPr>
              <w:spacing w:after="120"/>
              <w:jc w:val="center"/>
              <w:rPr>
                <w:color w:val="010000"/>
              </w:rPr>
            </w:pPr>
            <w:r w:rsidRPr="00521736">
              <w:rPr>
                <w:color w:val="010000"/>
              </w:rPr>
              <w:t xml:space="preserve">Üye </w:t>
            </w:r>
          </w:p>
          <w:p w:rsidR="00321352" w:rsidRPr="00521736" w:rsidRDefault="00321352" w:rsidP="00521736">
            <w:pPr>
              <w:spacing w:after="120"/>
              <w:jc w:val="center"/>
              <w:rPr>
                <w:color w:val="010000"/>
              </w:rPr>
            </w:pPr>
            <w:r w:rsidRPr="00521736">
              <w:rPr>
                <w:color w:val="010000"/>
              </w:rPr>
              <w:t>Engin YILDIRIM</w:t>
            </w:r>
          </w:p>
        </w:tc>
        <w:tc>
          <w:tcPr>
            <w:tcW w:w="1679" w:type="pct"/>
            <w:vAlign w:val="center"/>
            <w:hideMark/>
          </w:tcPr>
          <w:p w:rsidR="00321352" w:rsidRPr="00521736" w:rsidRDefault="00321352" w:rsidP="00521736">
            <w:pPr>
              <w:spacing w:after="120"/>
              <w:jc w:val="center"/>
              <w:rPr>
                <w:color w:val="010000"/>
              </w:rPr>
            </w:pPr>
            <w:r w:rsidRPr="00521736">
              <w:rPr>
                <w:color w:val="010000"/>
              </w:rPr>
              <w:t>Üye</w:t>
            </w:r>
          </w:p>
          <w:p w:rsidR="00321352" w:rsidRPr="00521736" w:rsidRDefault="00321352" w:rsidP="00521736">
            <w:pPr>
              <w:spacing w:after="120"/>
              <w:jc w:val="center"/>
              <w:rPr>
                <w:color w:val="010000"/>
              </w:rPr>
            </w:pPr>
            <w:r w:rsidRPr="00521736">
              <w:rPr>
                <w:color w:val="010000"/>
              </w:rPr>
              <w:t>Rıdvan GÜLEÇ</w:t>
            </w:r>
          </w:p>
        </w:tc>
        <w:tc>
          <w:tcPr>
            <w:tcW w:w="1679" w:type="pct"/>
            <w:vAlign w:val="center"/>
            <w:hideMark/>
          </w:tcPr>
          <w:p w:rsidR="00321352" w:rsidRPr="00521736" w:rsidRDefault="00321352" w:rsidP="00521736">
            <w:pPr>
              <w:spacing w:after="120"/>
              <w:jc w:val="center"/>
              <w:rPr>
                <w:color w:val="010000"/>
              </w:rPr>
            </w:pPr>
            <w:r w:rsidRPr="00521736">
              <w:rPr>
                <w:color w:val="010000"/>
              </w:rPr>
              <w:t>Üye</w:t>
            </w:r>
          </w:p>
          <w:p w:rsidR="00321352" w:rsidRPr="00521736" w:rsidRDefault="00321352" w:rsidP="00521736">
            <w:pPr>
              <w:spacing w:after="120"/>
              <w:jc w:val="center"/>
              <w:rPr>
                <w:color w:val="010000"/>
              </w:rPr>
            </w:pPr>
            <w:r w:rsidRPr="00521736">
              <w:rPr>
                <w:bCs/>
                <w:color w:val="010000"/>
              </w:rPr>
              <w:t>Recai AKYEL</w:t>
            </w:r>
          </w:p>
        </w:tc>
      </w:tr>
      <w:tr w:rsidR="00321352" w:rsidRPr="00521736" w:rsidTr="00521736">
        <w:trPr>
          <w:trHeight w:val="1600"/>
          <w:jc w:val="center"/>
        </w:trPr>
        <w:tc>
          <w:tcPr>
            <w:tcW w:w="1642" w:type="pct"/>
            <w:vAlign w:val="center"/>
            <w:hideMark/>
          </w:tcPr>
          <w:p w:rsidR="00321352" w:rsidRPr="00521736" w:rsidRDefault="00321352" w:rsidP="00521736">
            <w:pPr>
              <w:spacing w:after="120"/>
              <w:jc w:val="center"/>
              <w:rPr>
                <w:color w:val="010000"/>
              </w:rPr>
            </w:pPr>
            <w:r w:rsidRPr="00521736">
              <w:rPr>
                <w:color w:val="010000"/>
              </w:rPr>
              <w:t xml:space="preserve">Üye </w:t>
            </w:r>
          </w:p>
          <w:p w:rsidR="00321352" w:rsidRPr="00521736" w:rsidRDefault="00321352" w:rsidP="00521736">
            <w:pPr>
              <w:spacing w:after="120"/>
              <w:jc w:val="center"/>
              <w:rPr>
                <w:color w:val="010000"/>
              </w:rPr>
            </w:pPr>
            <w:r w:rsidRPr="00521736">
              <w:rPr>
                <w:bCs/>
                <w:color w:val="010000"/>
              </w:rPr>
              <w:t>Yusuf Şevki HAKYEMEZ</w:t>
            </w:r>
          </w:p>
        </w:tc>
        <w:tc>
          <w:tcPr>
            <w:tcW w:w="1679" w:type="pct"/>
            <w:vAlign w:val="center"/>
            <w:hideMark/>
          </w:tcPr>
          <w:p w:rsidR="00321352" w:rsidRPr="00521736" w:rsidRDefault="00321352" w:rsidP="00521736">
            <w:pPr>
              <w:spacing w:after="120"/>
              <w:jc w:val="center"/>
              <w:rPr>
                <w:color w:val="010000"/>
              </w:rPr>
            </w:pPr>
            <w:r w:rsidRPr="00521736">
              <w:rPr>
                <w:color w:val="010000"/>
              </w:rPr>
              <w:t>Üye</w:t>
            </w:r>
          </w:p>
          <w:p w:rsidR="00321352" w:rsidRPr="00521736" w:rsidRDefault="00321352" w:rsidP="00521736">
            <w:pPr>
              <w:spacing w:after="120"/>
              <w:jc w:val="center"/>
              <w:rPr>
                <w:color w:val="010000"/>
              </w:rPr>
            </w:pPr>
            <w:r w:rsidRPr="00521736">
              <w:rPr>
                <w:bCs/>
                <w:color w:val="010000"/>
              </w:rPr>
              <w:t>Yıldız SEFERİNOĞLU</w:t>
            </w:r>
          </w:p>
        </w:tc>
        <w:tc>
          <w:tcPr>
            <w:tcW w:w="1679" w:type="pct"/>
            <w:vAlign w:val="center"/>
            <w:hideMark/>
          </w:tcPr>
          <w:p w:rsidR="00321352" w:rsidRPr="00521736" w:rsidRDefault="00321352" w:rsidP="00521736">
            <w:pPr>
              <w:spacing w:after="120"/>
              <w:jc w:val="center"/>
              <w:rPr>
                <w:color w:val="010000"/>
              </w:rPr>
            </w:pPr>
            <w:r w:rsidRPr="00521736">
              <w:rPr>
                <w:color w:val="010000"/>
              </w:rPr>
              <w:t>Üye</w:t>
            </w:r>
          </w:p>
          <w:p w:rsidR="00321352" w:rsidRPr="00521736" w:rsidRDefault="00321352" w:rsidP="00521736">
            <w:pPr>
              <w:spacing w:after="120"/>
              <w:jc w:val="center"/>
              <w:rPr>
                <w:color w:val="010000"/>
              </w:rPr>
            </w:pPr>
            <w:r w:rsidRPr="00521736">
              <w:rPr>
                <w:color w:val="010000"/>
              </w:rPr>
              <w:t>Selahaddin MENTEŞ</w:t>
            </w:r>
          </w:p>
        </w:tc>
      </w:tr>
      <w:tr w:rsidR="00321352" w:rsidRPr="00521736" w:rsidTr="00521736">
        <w:trPr>
          <w:trHeight w:val="1600"/>
          <w:jc w:val="center"/>
        </w:trPr>
        <w:tc>
          <w:tcPr>
            <w:tcW w:w="1642" w:type="pct"/>
            <w:vAlign w:val="center"/>
            <w:hideMark/>
          </w:tcPr>
          <w:p w:rsidR="00321352" w:rsidRPr="00521736" w:rsidRDefault="00321352" w:rsidP="00521736">
            <w:pPr>
              <w:spacing w:after="120"/>
              <w:jc w:val="center"/>
              <w:rPr>
                <w:color w:val="010000"/>
              </w:rPr>
            </w:pPr>
            <w:r w:rsidRPr="00521736">
              <w:rPr>
                <w:color w:val="010000"/>
              </w:rPr>
              <w:lastRenderedPageBreak/>
              <w:t xml:space="preserve">Üye </w:t>
            </w:r>
          </w:p>
          <w:p w:rsidR="00321352" w:rsidRPr="00521736" w:rsidRDefault="00321352" w:rsidP="00521736">
            <w:pPr>
              <w:spacing w:after="120"/>
              <w:jc w:val="center"/>
              <w:rPr>
                <w:color w:val="010000"/>
              </w:rPr>
            </w:pPr>
            <w:r w:rsidRPr="00521736">
              <w:rPr>
                <w:bCs/>
                <w:color w:val="010000"/>
              </w:rPr>
              <w:t>İrfan FİDAN</w:t>
            </w:r>
          </w:p>
        </w:tc>
        <w:tc>
          <w:tcPr>
            <w:tcW w:w="1679" w:type="pct"/>
            <w:vAlign w:val="center"/>
            <w:hideMark/>
          </w:tcPr>
          <w:p w:rsidR="00321352" w:rsidRPr="00521736" w:rsidRDefault="00321352" w:rsidP="00521736">
            <w:pPr>
              <w:spacing w:after="120"/>
              <w:jc w:val="center"/>
              <w:rPr>
                <w:color w:val="010000"/>
              </w:rPr>
            </w:pPr>
            <w:r w:rsidRPr="00521736">
              <w:rPr>
                <w:color w:val="010000"/>
              </w:rPr>
              <w:t>Üye</w:t>
            </w:r>
          </w:p>
          <w:p w:rsidR="00321352" w:rsidRPr="00521736" w:rsidRDefault="00321352" w:rsidP="00521736">
            <w:pPr>
              <w:spacing w:after="120"/>
              <w:jc w:val="center"/>
              <w:rPr>
                <w:color w:val="010000"/>
              </w:rPr>
            </w:pPr>
            <w:r w:rsidRPr="00521736">
              <w:rPr>
                <w:color w:val="010000"/>
              </w:rPr>
              <w:t>Kenan YAŞAR</w:t>
            </w:r>
          </w:p>
        </w:tc>
        <w:tc>
          <w:tcPr>
            <w:tcW w:w="1679" w:type="pct"/>
            <w:vAlign w:val="center"/>
            <w:hideMark/>
          </w:tcPr>
          <w:p w:rsidR="00321352" w:rsidRPr="00521736" w:rsidRDefault="00321352" w:rsidP="00521736">
            <w:pPr>
              <w:spacing w:after="120"/>
              <w:jc w:val="center"/>
              <w:rPr>
                <w:color w:val="010000"/>
              </w:rPr>
            </w:pPr>
            <w:r w:rsidRPr="00521736">
              <w:rPr>
                <w:color w:val="010000"/>
              </w:rPr>
              <w:t>Üye</w:t>
            </w:r>
          </w:p>
          <w:p w:rsidR="00321352" w:rsidRPr="00521736" w:rsidRDefault="00321352" w:rsidP="00521736">
            <w:pPr>
              <w:spacing w:after="120"/>
              <w:jc w:val="center"/>
              <w:rPr>
                <w:color w:val="010000"/>
              </w:rPr>
            </w:pPr>
            <w:r w:rsidRPr="00521736">
              <w:rPr>
                <w:color w:val="010000"/>
              </w:rPr>
              <w:t>Muhterem İNCE</w:t>
            </w:r>
          </w:p>
        </w:tc>
      </w:tr>
      <w:tr w:rsidR="00321352" w:rsidRPr="00521736" w:rsidTr="00521736">
        <w:trPr>
          <w:trHeight w:val="1600"/>
          <w:jc w:val="center"/>
        </w:trPr>
        <w:tc>
          <w:tcPr>
            <w:tcW w:w="1642" w:type="pct"/>
            <w:vAlign w:val="center"/>
            <w:hideMark/>
          </w:tcPr>
          <w:p w:rsidR="00321352" w:rsidRPr="00521736" w:rsidRDefault="00321352" w:rsidP="00521736">
            <w:pPr>
              <w:spacing w:after="120"/>
              <w:jc w:val="center"/>
              <w:rPr>
                <w:color w:val="010000"/>
              </w:rPr>
            </w:pPr>
            <w:r w:rsidRPr="00521736">
              <w:rPr>
                <w:color w:val="010000"/>
              </w:rPr>
              <w:t xml:space="preserve">Üye </w:t>
            </w:r>
          </w:p>
          <w:p w:rsidR="00321352" w:rsidRPr="00521736" w:rsidRDefault="00321352" w:rsidP="00521736">
            <w:pPr>
              <w:spacing w:after="120"/>
              <w:jc w:val="center"/>
              <w:rPr>
                <w:color w:val="010000"/>
              </w:rPr>
            </w:pPr>
            <w:r w:rsidRPr="00521736">
              <w:rPr>
                <w:bCs/>
                <w:color w:val="010000"/>
              </w:rPr>
              <w:t>Yılmaz AKÇİL</w:t>
            </w:r>
          </w:p>
        </w:tc>
        <w:tc>
          <w:tcPr>
            <w:tcW w:w="1679" w:type="pct"/>
            <w:vAlign w:val="center"/>
            <w:hideMark/>
          </w:tcPr>
          <w:p w:rsidR="00321352" w:rsidRPr="00521736" w:rsidRDefault="00321352" w:rsidP="00521736">
            <w:pPr>
              <w:spacing w:after="120"/>
              <w:jc w:val="center"/>
              <w:rPr>
                <w:color w:val="010000"/>
              </w:rPr>
            </w:pPr>
            <w:r w:rsidRPr="00521736">
              <w:rPr>
                <w:color w:val="010000"/>
              </w:rPr>
              <w:t>Üye</w:t>
            </w:r>
          </w:p>
          <w:p w:rsidR="00321352" w:rsidRPr="00521736" w:rsidRDefault="00321352" w:rsidP="00521736">
            <w:pPr>
              <w:spacing w:after="120"/>
              <w:jc w:val="center"/>
              <w:rPr>
                <w:bCs/>
                <w:color w:val="010000"/>
              </w:rPr>
            </w:pPr>
            <w:r w:rsidRPr="00521736">
              <w:rPr>
                <w:bCs/>
                <w:color w:val="010000"/>
              </w:rPr>
              <w:t>Ömer ÇINAR</w:t>
            </w:r>
          </w:p>
        </w:tc>
        <w:tc>
          <w:tcPr>
            <w:tcW w:w="1679" w:type="pct"/>
            <w:vAlign w:val="center"/>
            <w:hideMark/>
          </w:tcPr>
          <w:p w:rsidR="00321352" w:rsidRPr="00521736" w:rsidRDefault="00321352" w:rsidP="00521736">
            <w:pPr>
              <w:spacing w:after="120"/>
              <w:jc w:val="center"/>
              <w:rPr>
                <w:color w:val="010000"/>
              </w:rPr>
            </w:pPr>
            <w:r w:rsidRPr="00521736">
              <w:rPr>
                <w:color w:val="010000"/>
              </w:rPr>
              <w:t>Üye</w:t>
            </w:r>
          </w:p>
          <w:p w:rsidR="00321352" w:rsidRPr="00521736" w:rsidRDefault="00321352" w:rsidP="00521736">
            <w:pPr>
              <w:spacing w:after="120"/>
              <w:jc w:val="center"/>
              <w:rPr>
                <w:color w:val="010000"/>
              </w:rPr>
            </w:pPr>
            <w:r w:rsidRPr="00521736">
              <w:rPr>
                <w:color w:val="010000"/>
              </w:rPr>
              <w:t>Metin KIRATLI</w:t>
            </w:r>
          </w:p>
        </w:tc>
      </w:tr>
    </w:tbl>
    <w:p w:rsidR="00321352" w:rsidRPr="00521736" w:rsidRDefault="00321352" w:rsidP="00521736">
      <w:pPr>
        <w:spacing w:after="200"/>
        <w:ind w:right="283" w:firstLine="709"/>
        <w:jc w:val="both"/>
        <w:rPr>
          <w:color w:val="010000"/>
        </w:rPr>
      </w:pPr>
    </w:p>
    <w:sectPr w:rsidR="00321352" w:rsidRPr="00521736" w:rsidSect="0052173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D43" w:rsidRDefault="00186D43" w:rsidP="00F9318D">
      <w:r>
        <w:separator/>
      </w:r>
    </w:p>
  </w:endnote>
  <w:endnote w:type="continuationSeparator" w:id="0">
    <w:p w:rsidR="00186D43" w:rsidRDefault="00186D43" w:rsidP="00F9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36" w:rsidRDefault="00521736" w:rsidP="003F0DC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21736" w:rsidRDefault="00521736" w:rsidP="0052173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36" w:rsidRPr="00521736" w:rsidRDefault="00521736" w:rsidP="003F0DC4">
    <w:pPr>
      <w:pStyle w:val="AltBilgi"/>
      <w:framePr w:wrap="around" w:vAnchor="text" w:hAnchor="margin" w:xAlign="right" w:y="1"/>
      <w:rPr>
        <w:rStyle w:val="SayfaNumaras"/>
      </w:rPr>
    </w:pPr>
    <w:r w:rsidRPr="00521736">
      <w:rPr>
        <w:rStyle w:val="SayfaNumaras"/>
      </w:rPr>
      <w:fldChar w:fldCharType="begin"/>
    </w:r>
    <w:r w:rsidRPr="00521736">
      <w:rPr>
        <w:rStyle w:val="SayfaNumaras"/>
      </w:rPr>
      <w:instrText xml:space="preserve"> PAGE </w:instrText>
    </w:r>
    <w:r w:rsidRPr="00521736">
      <w:rPr>
        <w:rStyle w:val="SayfaNumaras"/>
      </w:rPr>
      <w:fldChar w:fldCharType="separate"/>
    </w:r>
    <w:r w:rsidRPr="00521736">
      <w:rPr>
        <w:rStyle w:val="SayfaNumaras"/>
        <w:noProof/>
      </w:rPr>
      <w:t>1</w:t>
    </w:r>
    <w:r w:rsidRPr="00521736">
      <w:rPr>
        <w:rStyle w:val="SayfaNumaras"/>
      </w:rPr>
      <w:fldChar w:fldCharType="end"/>
    </w:r>
  </w:p>
  <w:p w:rsidR="00521736" w:rsidRDefault="00521736" w:rsidP="0052173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D43" w:rsidRDefault="00186D43" w:rsidP="00F9318D">
      <w:r>
        <w:separator/>
      </w:r>
    </w:p>
  </w:footnote>
  <w:footnote w:type="continuationSeparator" w:id="0">
    <w:p w:rsidR="00186D43" w:rsidRDefault="00186D43" w:rsidP="00F9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36" w:rsidRPr="00521736" w:rsidRDefault="00521736" w:rsidP="00521736">
    <w:pPr>
      <w:pStyle w:val="stBilgi"/>
      <w:rPr>
        <w:b/>
      </w:rPr>
    </w:pPr>
    <w:r w:rsidRPr="00521736">
      <w:rPr>
        <w:b/>
      </w:rPr>
      <w:t xml:space="preserve">Esas </w:t>
    </w:r>
    <w:proofErr w:type="gramStart"/>
    <w:r w:rsidRPr="00521736">
      <w:rPr>
        <w:b/>
      </w:rPr>
      <w:t>Sayısı :</w:t>
    </w:r>
    <w:proofErr w:type="gramEnd"/>
    <w:r w:rsidRPr="00521736">
      <w:rPr>
        <w:b/>
      </w:rPr>
      <w:t xml:space="preserve"> 2025/64</w:t>
    </w:r>
  </w:p>
  <w:p w:rsidR="00521736" w:rsidRDefault="00521736" w:rsidP="00521736">
    <w:pPr>
      <w:pStyle w:val="stBilgi"/>
      <w:rPr>
        <w:b/>
      </w:rPr>
    </w:pPr>
    <w:r>
      <w:rPr>
        <w:b/>
      </w:rPr>
      <w:t xml:space="preserve">Karar </w:t>
    </w:r>
    <w:proofErr w:type="gramStart"/>
    <w:r>
      <w:rPr>
        <w:b/>
      </w:rPr>
      <w:t>Sayısı :</w:t>
    </w:r>
    <w:proofErr w:type="gramEnd"/>
    <w:r>
      <w:rPr>
        <w:b/>
      </w:rPr>
      <w:t xml:space="preserve"> 2025/53</w:t>
    </w:r>
  </w:p>
  <w:p w:rsidR="00F9318D" w:rsidRPr="00521736" w:rsidRDefault="00F9318D" w:rsidP="00521736">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C1250"/>
    <w:multiLevelType w:val="hybridMultilevel"/>
    <w:tmpl w:val="D3C847BE"/>
    <w:lvl w:ilvl="0" w:tplc="FFD09C90">
      <w:start w:val="1"/>
      <w:numFmt w:val="upperRoman"/>
      <w:suff w:val="space"/>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2E2E"/>
    <w:rsid w:val="00050AFA"/>
    <w:rsid w:val="00186D43"/>
    <w:rsid w:val="00224152"/>
    <w:rsid w:val="00320424"/>
    <w:rsid w:val="00321352"/>
    <w:rsid w:val="004879F5"/>
    <w:rsid w:val="004C0126"/>
    <w:rsid w:val="004E0377"/>
    <w:rsid w:val="00521736"/>
    <w:rsid w:val="005F0B79"/>
    <w:rsid w:val="00952B5F"/>
    <w:rsid w:val="00A73363"/>
    <w:rsid w:val="00C901F4"/>
    <w:rsid w:val="00F931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1340D-6866-4080-93C1-278E1040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9318D"/>
    <w:pPr>
      <w:tabs>
        <w:tab w:val="center" w:pos="4536"/>
        <w:tab w:val="right" w:pos="9072"/>
      </w:tabs>
    </w:pPr>
  </w:style>
  <w:style w:type="character" w:customStyle="1" w:styleId="stBilgiChar">
    <w:name w:val="Üst Bilgi Char"/>
    <w:link w:val="stBilgi"/>
    <w:rsid w:val="00F9318D"/>
    <w:rPr>
      <w:sz w:val="24"/>
      <w:szCs w:val="24"/>
    </w:rPr>
  </w:style>
  <w:style w:type="paragraph" w:styleId="AltBilgi">
    <w:name w:val="footer"/>
    <w:basedOn w:val="Normal"/>
    <w:link w:val="AltBilgiChar"/>
    <w:rsid w:val="00F9318D"/>
    <w:pPr>
      <w:tabs>
        <w:tab w:val="center" w:pos="4536"/>
        <w:tab w:val="right" w:pos="9072"/>
      </w:tabs>
    </w:pPr>
  </w:style>
  <w:style w:type="character" w:customStyle="1" w:styleId="AltBilgiChar">
    <w:name w:val="Alt Bilgi Char"/>
    <w:link w:val="AltBilgi"/>
    <w:rsid w:val="00F9318D"/>
    <w:rPr>
      <w:sz w:val="24"/>
      <w:szCs w:val="24"/>
    </w:rPr>
  </w:style>
  <w:style w:type="character" w:styleId="SayfaNumaras">
    <w:name w:val="page number"/>
    <w:basedOn w:val="VarsaylanParagrafYazTipi"/>
    <w:rsid w:val="0052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19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4440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2025-04-29T11:09:00Z</cp:lastPrinted>
  <dcterms:created xsi:type="dcterms:W3CDTF">2025-04-30T07:32:00Z</dcterms:created>
  <dcterms:modified xsi:type="dcterms:W3CDTF">2025-04-30T07:32:00Z</dcterms:modified>
</cp:coreProperties>
</file>