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C91" w:rsidRDefault="00CC3C91" w:rsidP="003A1B0A">
      <w:pPr>
        <w:spacing w:after="200"/>
        <w:ind w:right="283"/>
        <w:jc w:val="center"/>
        <w:rPr>
          <w:b/>
          <w:bCs/>
          <w:caps/>
          <w:color w:val="010000"/>
          <w:lang w:eastAsia="zh-CN"/>
        </w:rPr>
      </w:pPr>
      <w:r w:rsidRPr="003A1B0A">
        <w:rPr>
          <w:b/>
          <w:bCs/>
          <w:caps/>
          <w:color w:val="010000"/>
          <w:lang w:eastAsia="zh-CN"/>
        </w:rPr>
        <w:t>ANAYASA MAHKEMESİ KARARI</w:t>
      </w:r>
    </w:p>
    <w:p w:rsidR="003A1B0A" w:rsidRPr="003A1B0A" w:rsidRDefault="003A1B0A" w:rsidP="003A1B0A">
      <w:pPr>
        <w:spacing w:after="200"/>
        <w:ind w:right="283" w:firstLine="709"/>
        <w:jc w:val="center"/>
        <w:rPr>
          <w:b/>
          <w:bCs/>
          <w:caps/>
          <w:color w:val="010000"/>
          <w:lang w:eastAsia="zh-CN"/>
        </w:rPr>
      </w:pPr>
    </w:p>
    <w:p w:rsidR="003A1B0A" w:rsidRDefault="003A1B0A" w:rsidP="003A1B0A">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2025/2</w:t>
      </w:r>
    </w:p>
    <w:p w:rsidR="003A1B0A" w:rsidRDefault="003A1B0A" w:rsidP="003A1B0A">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2025/4</w:t>
      </w:r>
    </w:p>
    <w:p w:rsidR="003A1B0A" w:rsidRDefault="003A1B0A" w:rsidP="003A1B0A">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16/1/2025</w:t>
      </w:r>
    </w:p>
    <w:p w:rsidR="003A1B0A" w:rsidRDefault="003A1B0A" w:rsidP="003A1B0A">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Tebliğ edildi.</w:t>
      </w:r>
    </w:p>
    <w:p w:rsidR="00772DEE" w:rsidRPr="003A1B0A" w:rsidRDefault="00772DEE" w:rsidP="003A1B0A">
      <w:pPr>
        <w:rPr>
          <w:b/>
          <w:color w:val="010000"/>
          <w:lang w:eastAsia="zh-CN"/>
        </w:rPr>
      </w:pPr>
    </w:p>
    <w:p w:rsidR="00CC3C91" w:rsidRPr="003A1B0A" w:rsidRDefault="00CC3C91" w:rsidP="003A1B0A">
      <w:pPr>
        <w:spacing w:after="200"/>
        <w:ind w:right="283" w:firstLine="709"/>
        <w:jc w:val="both"/>
        <w:rPr>
          <w:color w:val="010000"/>
        </w:rPr>
      </w:pPr>
      <w:r w:rsidRPr="003A1B0A">
        <w:rPr>
          <w:rFonts w:eastAsia="Calibri"/>
          <w:b/>
          <w:bCs/>
          <w:color w:val="010000"/>
          <w:lang w:eastAsia="en-US"/>
        </w:rPr>
        <w:t xml:space="preserve">İTİRAZ YOLUNA BAŞVURAN: </w:t>
      </w:r>
      <w:r w:rsidRPr="003A1B0A">
        <w:rPr>
          <w:color w:val="010000"/>
        </w:rPr>
        <w:t>Küçükçekmece 5. Asliye Hukuk Mahkemesi</w:t>
      </w:r>
    </w:p>
    <w:p w:rsidR="00CC3C91" w:rsidRPr="003A1B0A" w:rsidRDefault="00CC3C91" w:rsidP="003A1B0A">
      <w:pPr>
        <w:spacing w:after="200"/>
        <w:ind w:right="283" w:firstLine="709"/>
        <w:jc w:val="both"/>
        <w:rPr>
          <w:color w:val="010000"/>
          <w:lang w:eastAsia="en-US"/>
        </w:rPr>
      </w:pPr>
      <w:r w:rsidRPr="003A1B0A">
        <w:rPr>
          <w:rFonts w:eastAsia="Calibri"/>
          <w:b/>
          <w:bCs/>
          <w:color w:val="010000"/>
          <w:lang w:eastAsia="en-US"/>
        </w:rPr>
        <w:t xml:space="preserve">İTİRAZIN KONUSU: </w:t>
      </w:r>
      <w:r w:rsidRPr="003A1B0A">
        <w:rPr>
          <w:color w:val="010000"/>
        </w:rPr>
        <w:t>22/11/2001 tarihli ve 4721 sayılı Türk Medeni Kanunu’nun 437. maddesinin 6/12/2019 tarihli ve 7196 sayılı Kanun’un 54. maddesiyle değiştirilen üçüncü fıkrasında yer alan “</w:t>
      </w:r>
      <w:r w:rsidRPr="003A1B0A">
        <w:rPr>
          <w:i/>
          <w:color w:val="010000"/>
        </w:rPr>
        <w:t xml:space="preserve">Hâkim, ilgili kişiyi </w:t>
      </w:r>
      <w:proofErr w:type="gramStart"/>
      <w:r w:rsidRPr="003A1B0A">
        <w:rPr>
          <w:i/>
          <w:color w:val="010000"/>
        </w:rPr>
        <w:t>dinler,...</w:t>
      </w:r>
      <w:proofErr w:type="gramEnd"/>
      <w:r w:rsidRPr="003A1B0A">
        <w:rPr>
          <w:color w:val="010000"/>
        </w:rPr>
        <w:t>” ibaresinin Anayasa’nın 5., 13. ve 40. maddelerine aykırılığı ileri sürülerek iptaline karar verilmesi talebi</w:t>
      </w:r>
      <w:r w:rsidRPr="003A1B0A">
        <w:rPr>
          <w:color w:val="010000"/>
          <w:lang w:eastAsia="en-US"/>
        </w:rPr>
        <w:t>dir.</w:t>
      </w:r>
    </w:p>
    <w:p w:rsidR="00CC3C91" w:rsidRPr="003A1B0A" w:rsidRDefault="00CC3C91" w:rsidP="003A1B0A">
      <w:pPr>
        <w:spacing w:after="200"/>
        <w:ind w:right="283" w:firstLine="709"/>
        <w:jc w:val="both"/>
        <w:rPr>
          <w:color w:val="010000"/>
          <w:lang w:eastAsia="en-US"/>
        </w:rPr>
      </w:pPr>
      <w:r w:rsidRPr="003A1B0A">
        <w:rPr>
          <w:rFonts w:eastAsia="Calibri"/>
          <w:b/>
          <w:bCs/>
          <w:color w:val="010000"/>
          <w:lang w:eastAsia="en-US"/>
        </w:rPr>
        <w:t>OLAY:</w:t>
      </w:r>
      <w:r w:rsidRPr="003A1B0A">
        <w:rPr>
          <w:rFonts w:eastAsia="Calibri"/>
          <w:color w:val="010000"/>
          <w:lang w:eastAsia="en-US"/>
        </w:rPr>
        <w:t xml:space="preserve"> </w:t>
      </w:r>
      <w:r w:rsidRPr="003A1B0A">
        <w:rPr>
          <w:color w:val="010000"/>
          <w:lang w:eastAsia="en-US"/>
        </w:rPr>
        <w:t>Koruma amacıyla özgürlüğün kısıtlanması kararına karşı denetim makamına yapılan itiraz üzerine itiraz konusu kuralın Anayasa'ya aykırı olduğu kanısına varan Mahkeme, iptali için başvurmuştur.</w:t>
      </w:r>
    </w:p>
    <w:p w:rsidR="00CC3C91" w:rsidRPr="003A1B0A" w:rsidRDefault="00CC3C91" w:rsidP="003A1B0A">
      <w:pPr>
        <w:spacing w:after="200"/>
        <w:ind w:right="283" w:firstLine="709"/>
        <w:jc w:val="both"/>
        <w:rPr>
          <w:rFonts w:eastAsia="Calibri"/>
          <w:b/>
          <w:bCs/>
          <w:color w:val="010000"/>
          <w:lang w:eastAsia="en-US"/>
        </w:rPr>
      </w:pPr>
      <w:r w:rsidRPr="003A1B0A">
        <w:rPr>
          <w:rFonts w:eastAsia="Calibri"/>
          <w:b/>
          <w:bCs/>
          <w:color w:val="010000"/>
          <w:lang w:eastAsia="en-US"/>
        </w:rPr>
        <w:t>I.</w:t>
      </w:r>
      <w:r w:rsidRPr="003A1B0A">
        <w:rPr>
          <w:rFonts w:eastAsia="Calibri"/>
          <w:color w:val="010000"/>
          <w:lang w:eastAsia="en-US"/>
        </w:rPr>
        <w:t xml:space="preserve"> </w:t>
      </w:r>
      <w:r w:rsidRPr="003A1B0A">
        <w:rPr>
          <w:rFonts w:eastAsia="Calibri"/>
          <w:b/>
          <w:bCs/>
          <w:color w:val="010000"/>
          <w:lang w:eastAsia="en-US"/>
        </w:rPr>
        <w:t xml:space="preserve">İPTALİ İSTENEN KANUN HÜKMÜ </w:t>
      </w:r>
    </w:p>
    <w:p w:rsidR="00CC3C91" w:rsidRPr="003A1B0A" w:rsidRDefault="00CC3C91" w:rsidP="003A1B0A">
      <w:pPr>
        <w:spacing w:after="200"/>
        <w:ind w:right="283" w:firstLine="709"/>
        <w:jc w:val="both"/>
        <w:rPr>
          <w:rFonts w:eastAsia="Calibri"/>
          <w:color w:val="010000"/>
        </w:rPr>
      </w:pPr>
      <w:r w:rsidRPr="003A1B0A">
        <w:rPr>
          <w:rFonts w:eastAsia="Calibri"/>
          <w:color w:val="010000"/>
        </w:rPr>
        <w:t>Kanun’un itiraz konusu kuralın da yer aldığı 437. maddesi şöyledir:</w:t>
      </w:r>
    </w:p>
    <w:p w:rsidR="00CC3C91" w:rsidRPr="003A1B0A" w:rsidRDefault="00CC3C91" w:rsidP="003A1B0A">
      <w:pPr>
        <w:spacing w:after="200"/>
        <w:ind w:right="283" w:firstLine="709"/>
        <w:jc w:val="both"/>
        <w:rPr>
          <w:i/>
          <w:color w:val="010000"/>
          <w:szCs w:val="22"/>
          <w:lang w:val="de-DE" w:eastAsia="en-US"/>
        </w:rPr>
      </w:pPr>
      <w:r w:rsidRPr="003A1B0A">
        <w:rPr>
          <w:rFonts w:eastAsia="Calibri"/>
          <w:iCs/>
          <w:color w:val="010000"/>
          <w:szCs w:val="22"/>
          <w:lang w:eastAsia="en-US"/>
        </w:rPr>
        <w:t>“</w:t>
      </w:r>
      <w:r w:rsidRPr="003A1B0A">
        <w:rPr>
          <w:i/>
          <w:color w:val="010000"/>
          <w:szCs w:val="22"/>
          <w:lang w:val="de-DE" w:eastAsia="en-US"/>
        </w:rPr>
        <w:t xml:space="preserve">II. </w:t>
      </w:r>
      <w:proofErr w:type="spellStart"/>
      <w:r w:rsidRPr="003A1B0A">
        <w:rPr>
          <w:i/>
          <w:color w:val="010000"/>
          <w:szCs w:val="22"/>
          <w:lang w:val="de-DE" w:eastAsia="en-US"/>
        </w:rPr>
        <w:t>Yargılama</w:t>
      </w:r>
      <w:proofErr w:type="spellEnd"/>
      <w:r w:rsidRPr="003A1B0A">
        <w:rPr>
          <w:i/>
          <w:color w:val="010000"/>
          <w:szCs w:val="22"/>
          <w:lang w:val="de-DE" w:eastAsia="en-US"/>
        </w:rPr>
        <w:t xml:space="preserve"> </w:t>
      </w:r>
      <w:proofErr w:type="spellStart"/>
      <w:r w:rsidRPr="003A1B0A">
        <w:rPr>
          <w:i/>
          <w:color w:val="010000"/>
          <w:szCs w:val="22"/>
          <w:lang w:val="de-DE" w:eastAsia="en-US"/>
        </w:rPr>
        <w:t>usulü</w:t>
      </w:r>
      <w:proofErr w:type="spellEnd"/>
    </w:p>
    <w:p w:rsidR="00CC3C91" w:rsidRPr="003A1B0A" w:rsidRDefault="00CC3C91" w:rsidP="003A1B0A">
      <w:pPr>
        <w:spacing w:after="200"/>
        <w:ind w:right="283" w:firstLine="709"/>
        <w:jc w:val="both"/>
        <w:rPr>
          <w:i/>
          <w:color w:val="010000"/>
          <w:szCs w:val="22"/>
          <w:lang w:val="de-DE" w:eastAsia="en-US"/>
        </w:rPr>
      </w:pPr>
      <w:proofErr w:type="spellStart"/>
      <w:r w:rsidRPr="003A1B0A">
        <w:rPr>
          <w:i/>
          <w:color w:val="010000"/>
          <w:szCs w:val="22"/>
          <w:lang w:val="de-DE" w:eastAsia="en-US"/>
        </w:rPr>
        <w:t>Madde</w:t>
      </w:r>
      <w:proofErr w:type="spellEnd"/>
      <w:r w:rsidRPr="003A1B0A">
        <w:rPr>
          <w:i/>
          <w:color w:val="010000"/>
          <w:szCs w:val="22"/>
          <w:lang w:val="de-DE" w:eastAsia="en-US"/>
        </w:rPr>
        <w:t xml:space="preserve"> 437- </w:t>
      </w:r>
      <w:proofErr w:type="spellStart"/>
      <w:r w:rsidRPr="003A1B0A">
        <w:rPr>
          <w:i/>
          <w:color w:val="010000"/>
          <w:szCs w:val="22"/>
          <w:lang w:val="de-DE" w:eastAsia="en-US"/>
        </w:rPr>
        <w:t>Hâkim</w:t>
      </w:r>
      <w:proofErr w:type="spellEnd"/>
      <w:r w:rsidRPr="003A1B0A">
        <w:rPr>
          <w:i/>
          <w:color w:val="010000"/>
          <w:szCs w:val="22"/>
          <w:lang w:val="de-DE" w:eastAsia="en-US"/>
        </w:rPr>
        <w:t xml:space="preserve">, </w:t>
      </w:r>
      <w:proofErr w:type="spellStart"/>
      <w:r w:rsidRPr="003A1B0A">
        <w:rPr>
          <w:i/>
          <w:color w:val="010000"/>
          <w:szCs w:val="22"/>
          <w:lang w:val="de-DE" w:eastAsia="en-US"/>
        </w:rPr>
        <w:t>basit</w:t>
      </w:r>
      <w:proofErr w:type="spellEnd"/>
      <w:r w:rsidRPr="003A1B0A">
        <w:rPr>
          <w:i/>
          <w:color w:val="010000"/>
          <w:szCs w:val="22"/>
          <w:lang w:val="de-DE" w:eastAsia="en-US"/>
        </w:rPr>
        <w:t xml:space="preserve"> </w:t>
      </w:r>
      <w:proofErr w:type="spellStart"/>
      <w:r w:rsidRPr="003A1B0A">
        <w:rPr>
          <w:i/>
          <w:color w:val="010000"/>
          <w:szCs w:val="22"/>
          <w:lang w:val="de-DE" w:eastAsia="en-US"/>
        </w:rPr>
        <w:t>yargılama</w:t>
      </w:r>
      <w:proofErr w:type="spellEnd"/>
      <w:r w:rsidRPr="003A1B0A">
        <w:rPr>
          <w:i/>
          <w:color w:val="010000"/>
          <w:szCs w:val="22"/>
          <w:lang w:val="de-DE" w:eastAsia="en-US"/>
        </w:rPr>
        <w:t xml:space="preserve"> </w:t>
      </w:r>
      <w:proofErr w:type="spellStart"/>
      <w:r w:rsidRPr="003A1B0A">
        <w:rPr>
          <w:i/>
          <w:color w:val="010000"/>
          <w:szCs w:val="22"/>
          <w:lang w:val="de-DE" w:eastAsia="en-US"/>
        </w:rPr>
        <w:t>usulüne</w:t>
      </w:r>
      <w:proofErr w:type="spellEnd"/>
      <w:r w:rsidRPr="003A1B0A">
        <w:rPr>
          <w:i/>
          <w:color w:val="010000"/>
          <w:szCs w:val="22"/>
          <w:lang w:val="de-DE" w:eastAsia="en-US"/>
        </w:rPr>
        <w:t xml:space="preserve"> </w:t>
      </w:r>
      <w:proofErr w:type="spellStart"/>
      <w:r w:rsidRPr="003A1B0A">
        <w:rPr>
          <w:i/>
          <w:color w:val="010000"/>
          <w:szCs w:val="22"/>
          <w:lang w:val="de-DE" w:eastAsia="en-US"/>
        </w:rPr>
        <w:t>göre</w:t>
      </w:r>
      <w:proofErr w:type="spellEnd"/>
      <w:r w:rsidRPr="003A1B0A">
        <w:rPr>
          <w:i/>
          <w:color w:val="010000"/>
          <w:szCs w:val="22"/>
          <w:lang w:val="de-DE" w:eastAsia="en-US"/>
        </w:rPr>
        <w:t xml:space="preserve"> </w:t>
      </w:r>
      <w:proofErr w:type="spellStart"/>
      <w:r w:rsidRPr="003A1B0A">
        <w:rPr>
          <w:i/>
          <w:color w:val="010000"/>
          <w:szCs w:val="22"/>
          <w:lang w:val="de-DE" w:eastAsia="en-US"/>
        </w:rPr>
        <w:t>karar</w:t>
      </w:r>
      <w:proofErr w:type="spellEnd"/>
      <w:r w:rsidRPr="003A1B0A">
        <w:rPr>
          <w:i/>
          <w:color w:val="010000"/>
          <w:szCs w:val="22"/>
          <w:lang w:val="de-DE" w:eastAsia="en-US"/>
        </w:rPr>
        <w:t xml:space="preserve"> </w:t>
      </w:r>
      <w:proofErr w:type="spellStart"/>
      <w:r w:rsidRPr="003A1B0A">
        <w:rPr>
          <w:i/>
          <w:color w:val="010000"/>
          <w:szCs w:val="22"/>
          <w:lang w:val="de-DE" w:eastAsia="en-US"/>
        </w:rPr>
        <w:t>verir</w:t>
      </w:r>
      <w:proofErr w:type="spellEnd"/>
      <w:r w:rsidRPr="003A1B0A">
        <w:rPr>
          <w:i/>
          <w:color w:val="010000"/>
          <w:szCs w:val="22"/>
          <w:lang w:val="de-DE" w:eastAsia="en-US"/>
        </w:rPr>
        <w:t>.</w:t>
      </w:r>
    </w:p>
    <w:p w:rsidR="00CC3C91" w:rsidRPr="003A1B0A" w:rsidRDefault="00CC3C91" w:rsidP="003A1B0A">
      <w:pPr>
        <w:spacing w:after="200"/>
        <w:ind w:right="283" w:firstLine="709"/>
        <w:jc w:val="both"/>
        <w:rPr>
          <w:i/>
          <w:color w:val="010000"/>
          <w:szCs w:val="22"/>
          <w:lang w:val="de-DE" w:eastAsia="en-US"/>
        </w:rPr>
      </w:pPr>
      <w:proofErr w:type="spellStart"/>
      <w:r w:rsidRPr="003A1B0A">
        <w:rPr>
          <w:i/>
          <w:color w:val="010000"/>
          <w:szCs w:val="22"/>
          <w:lang w:val="de-DE" w:eastAsia="en-US"/>
        </w:rPr>
        <w:t>Gerektiğinde</w:t>
      </w:r>
      <w:proofErr w:type="spellEnd"/>
      <w:r w:rsidRPr="003A1B0A">
        <w:rPr>
          <w:i/>
          <w:color w:val="010000"/>
          <w:szCs w:val="22"/>
          <w:lang w:val="de-DE" w:eastAsia="en-US"/>
        </w:rPr>
        <w:t xml:space="preserve"> </w:t>
      </w:r>
      <w:proofErr w:type="spellStart"/>
      <w:r w:rsidRPr="003A1B0A">
        <w:rPr>
          <w:i/>
          <w:color w:val="010000"/>
          <w:szCs w:val="22"/>
          <w:lang w:val="de-DE" w:eastAsia="en-US"/>
        </w:rPr>
        <w:t>ilgili</w:t>
      </w:r>
      <w:proofErr w:type="spellEnd"/>
      <w:r w:rsidRPr="003A1B0A">
        <w:rPr>
          <w:i/>
          <w:color w:val="010000"/>
          <w:szCs w:val="22"/>
          <w:lang w:val="de-DE" w:eastAsia="en-US"/>
        </w:rPr>
        <w:t xml:space="preserve"> </w:t>
      </w:r>
      <w:proofErr w:type="spellStart"/>
      <w:r w:rsidRPr="003A1B0A">
        <w:rPr>
          <w:i/>
          <w:color w:val="010000"/>
          <w:szCs w:val="22"/>
          <w:lang w:val="de-DE" w:eastAsia="en-US"/>
        </w:rPr>
        <w:t>kişiye</w:t>
      </w:r>
      <w:proofErr w:type="spellEnd"/>
      <w:r w:rsidRPr="003A1B0A">
        <w:rPr>
          <w:i/>
          <w:color w:val="010000"/>
          <w:szCs w:val="22"/>
          <w:lang w:val="de-DE" w:eastAsia="en-US"/>
        </w:rPr>
        <w:t xml:space="preserve"> </w:t>
      </w:r>
      <w:proofErr w:type="spellStart"/>
      <w:r w:rsidRPr="003A1B0A">
        <w:rPr>
          <w:i/>
          <w:color w:val="010000"/>
          <w:szCs w:val="22"/>
          <w:lang w:val="de-DE" w:eastAsia="en-US"/>
        </w:rPr>
        <w:t>adlî</w:t>
      </w:r>
      <w:proofErr w:type="spellEnd"/>
      <w:r w:rsidRPr="003A1B0A">
        <w:rPr>
          <w:i/>
          <w:color w:val="010000"/>
          <w:szCs w:val="22"/>
          <w:lang w:val="de-DE" w:eastAsia="en-US"/>
        </w:rPr>
        <w:t xml:space="preserve"> </w:t>
      </w:r>
      <w:proofErr w:type="spellStart"/>
      <w:r w:rsidRPr="003A1B0A">
        <w:rPr>
          <w:i/>
          <w:color w:val="010000"/>
          <w:szCs w:val="22"/>
          <w:lang w:val="de-DE" w:eastAsia="en-US"/>
        </w:rPr>
        <w:t>yardım</w:t>
      </w:r>
      <w:proofErr w:type="spellEnd"/>
      <w:r w:rsidRPr="003A1B0A">
        <w:rPr>
          <w:i/>
          <w:color w:val="010000"/>
          <w:szCs w:val="22"/>
          <w:lang w:val="de-DE" w:eastAsia="en-US"/>
        </w:rPr>
        <w:t xml:space="preserve"> </w:t>
      </w:r>
      <w:proofErr w:type="spellStart"/>
      <w:r w:rsidRPr="003A1B0A">
        <w:rPr>
          <w:i/>
          <w:color w:val="010000"/>
          <w:szCs w:val="22"/>
          <w:lang w:val="de-DE" w:eastAsia="en-US"/>
        </w:rPr>
        <w:t>sağlanır</w:t>
      </w:r>
      <w:proofErr w:type="spellEnd"/>
      <w:r w:rsidRPr="003A1B0A">
        <w:rPr>
          <w:i/>
          <w:color w:val="010000"/>
          <w:szCs w:val="22"/>
          <w:lang w:val="de-DE" w:eastAsia="en-US"/>
        </w:rPr>
        <w:t>.</w:t>
      </w:r>
    </w:p>
    <w:p w:rsidR="00CC3C91" w:rsidRPr="003A1B0A" w:rsidRDefault="00CC3C91" w:rsidP="003A1B0A">
      <w:pPr>
        <w:spacing w:after="200"/>
        <w:ind w:right="283" w:firstLine="709"/>
        <w:jc w:val="both"/>
        <w:rPr>
          <w:i/>
          <w:color w:val="010000"/>
          <w:szCs w:val="22"/>
          <w:lang w:val="de-DE" w:eastAsia="en-US"/>
        </w:rPr>
      </w:pPr>
      <w:r w:rsidRPr="003A1B0A">
        <w:rPr>
          <w:i/>
          <w:color w:val="010000"/>
          <w:szCs w:val="22"/>
          <w:lang w:val="de-DE" w:eastAsia="en-US"/>
        </w:rPr>
        <w:t>(</w:t>
      </w:r>
      <w:proofErr w:type="spellStart"/>
      <w:r w:rsidRPr="003A1B0A">
        <w:rPr>
          <w:i/>
          <w:color w:val="010000"/>
          <w:szCs w:val="22"/>
          <w:lang w:val="de-DE" w:eastAsia="en-US"/>
        </w:rPr>
        <w:t>Değişik</w:t>
      </w:r>
      <w:proofErr w:type="spellEnd"/>
      <w:r w:rsidRPr="003A1B0A">
        <w:rPr>
          <w:i/>
          <w:color w:val="010000"/>
          <w:szCs w:val="22"/>
          <w:lang w:val="de-DE" w:eastAsia="en-US"/>
        </w:rPr>
        <w:t xml:space="preserve"> fıkra:6/12/2019-7196/54 md.) </w:t>
      </w:r>
      <w:proofErr w:type="spellStart"/>
      <w:r w:rsidRPr="003A1B0A">
        <w:rPr>
          <w:b/>
          <w:i/>
          <w:color w:val="010000"/>
          <w:szCs w:val="22"/>
          <w:u w:val="single"/>
          <w:lang w:val="de-DE" w:eastAsia="en-US"/>
        </w:rPr>
        <w:t>Hâkim</w:t>
      </w:r>
      <w:proofErr w:type="spellEnd"/>
      <w:r w:rsidRPr="003A1B0A">
        <w:rPr>
          <w:b/>
          <w:i/>
          <w:color w:val="010000"/>
          <w:szCs w:val="22"/>
          <w:u w:val="single"/>
          <w:lang w:val="de-DE" w:eastAsia="en-US"/>
        </w:rPr>
        <w:t xml:space="preserve">, </w:t>
      </w:r>
      <w:proofErr w:type="spellStart"/>
      <w:r w:rsidRPr="003A1B0A">
        <w:rPr>
          <w:b/>
          <w:i/>
          <w:color w:val="010000"/>
          <w:szCs w:val="22"/>
          <w:u w:val="single"/>
          <w:lang w:val="de-DE" w:eastAsia="en-US"/>
        </w:rPr>
        <w:t>ilgili</w:t>
      </w:r>
      <w:proofErr w:type="spellEnd"/>
      <w:r w:rsidRPr="003A1B0A">
        <w:rPr>
          <w:b/>
          <w:i/>
          <w:color w:val="010000"/>
          <w:szCs w:val="22"/>
          <w:u w:val="single"/>
          <w:lang w:val="de-DE" w:eastAsia="en-US"/>
        </w:rPr>
        <w:t xml:space="preserve"> </w:t>
      </w:r>
      <w:proofErr w:type="spellStart"/>
      <w:r w:rsidRPr="003A1B0A">
        <w:rPr>
          <w:b/>
          <w:i/>
          <w:color w:val="010000"/>
          <w:szCs w:val="22"/>
          <w:u w:val="single"/>
          <w:lang w:val="de-DE" w:eastAsia="en-US"/>
        </w:rPr>
        <w:t>kişiyi</w:t>
      </w:r>
      <w:proofErr w:type="spellEnd"/>
      <w:r w:rsidRPr="003A1B0A">
        <w:rPr>
          <w:b/>
          <w:i/>
          <w:color w:val="010000"/>
          <w:szCs w:val="22"/>
          <w:u w:val="single"/>
          <w:lang w:val="de-DE" w:eastAsia="en-US"/>
        </w:rPr>
        <w:t xml:space="preserve"> </w:t>
      </w:r>
      <w:proofErr w:type="spellStart"/>
      <w:r w:rsidRPr="003A1B0A">
        <w:rPr>
          <w:b/>
          <w:i/>
          <w:color w:val="010000"/>
          <w:szCs w:val="22"/>
          <w:u w:val="single"/>
          <w:lang w:val="de-DE" w:eastAsia="en-US"/>
        </w:rPr>
        <w:t>dinler</w:t>
      </w:r>
      <w:proofErr w:type="spellEnd"/>
      <w:r w:rsidRPr="003A1B0A">
        <w:rPr>
          <w:b/>
          <w:i/>
          <w:color w:val="010000"/>
          <w:szCs w:val="22"/>
          <w:u w:val="single"/>
          <w:lang w:val="de-DE" w:eastAsia="en-US"/>
        </w:rPr>
        <w:t>,</w:t>
      </w:r>
      <w:r w:rsidRPr="003A1B0A">
        <w:rPr>
          <w:i/>
          <w:color w:val="010000"/>
          <w:szCs w:val="22"/>
          <w:lang w:val="de-DE" w:eastAsia="en-US"/>
        </w:rPr>
        <w:t xml:space="preserve"> </w:t>
      </w:r>
      <w:proofErr w:type="spellStart"/>
      <w:r w:rsidRPr="003A1B0A">
        <w:rPr>
          <w:i/>
          <w:color w:val="010000"/>
          <w:szCs w:val="22"/>
          <w:lang w:val="de-DE" w:eastAsia="en-US"/>
        </w:rPr>
        <w:t>tahkikatı</w:t>
      </w:r>
      <w:proofErr w:type="spellEnd"/>
      <w:r w:rsidRPr="003A1B0A">
        <w:rPr>
          <w:i/>
          <w:color w:val="010000"/>
          <w:szCs w:val="22"/>
          <w:lang w:val="de-DE" w:eastAsia="en-US"/>
        </w:rPr>
        <w:t xml:space="preserve"> </w:t>
      </w:r>
      <w:proofErr w:type="spellStart"/>
      <w:r w:rsidRPr="003A1B0A">
        <w:rPr>
          <w:i/>
          <w:color w:val="010000"/>
          <w:szCs w:val="22"/>
          <w:lang w:val="de-DE" w:eastAsia="en-US"/>
        </w:rPr>
        <w:t>tamamlar</w:t>
      </w:r>
      <w:proofErr w:type="spellEnd"/>
      <w:r w:rsidRPr="003A1B0A">
        <w:rPr>
          <w:i/>
          <w:color w:val="010000"/>
          <w:szCs w:val="22"/>
          <w:lang w:val="de-DE" w:eastAsia="en-US"/>
        </w:rPr>
        <w:t xml:space="preserve"> </w:t>
      </w:r>
      <w:proofErr w:type="spellStart"/>
      <w:r w:rsidRPr="003A1B0A">
        <w:rPr>
          <w:i/>
          <w:color w:val="010000"/>
          <w:szCs w:val="22"/>
          <w:lang w:val="de-DE" w:eastAsia="en-US"/>
        </w:rPr>
        <w:t>ve</w:t>
      </w:r>
      <w:proofErr w:type="spellEnd"/>
      <w:r w:rsidRPr="003A1B0A">
        <w:rPr>
          <w:i/>
          <w:color w:val="010000"/>
          <w:szCs w:val="22"/>
          <w:lang w:val="de-DE" w:eastAsia="en-US"/>
        </w:rPr>
        <w:t xml:space="preserve"> </w:t>
      </w:r>
      <w:proofErr w:type="spellStart"/>
      <w:r w:rsidRPr="003A1B0A">
        <w:rPr>
          <w:i/>
          <w:color w:val="010000"/>
          <w:szCs w:val="22"/>
          <w:lang w:val="de-DE" w:eastAsia="en-US"/>
        </w:rPr>
        <w:t>gecikmeksizin</w:t>
      </w:r>
      <w:proofErr w:type="spellEnd"/>
      <w:r w:rsidRPr="003A1B0A">
        <w:rPr>
          <w:i/>
          <w:color w:val="010000"/>
          <w:szCs w:val="22"/>
          <w:lang w:val="de-DE" w:eastAsia="en-US"/>
        </w:rPr>
        <w:t xml:space="preserve"> en </w:t>
      </w:r>
      <w:proofErr w:type="spellStart"/>
      <w:r w:rsidRPr="003A1B0A">
        <w:rPr>
          <w:i/>
          <w:color w:val="010000"/>
          <w:szCs w:val="22"/>
          <w:lang w:val="de-DE" w:eastAsia="en-US"/>
        </w:rPr>
        <w:t>geç</w:t>
      </w:r>
      <w:proofErr w:type="spellEnd"/>
      <w:r w:rsidRPr="003A1B0A">
        <w:rPr>
          <w:i/>
          <w:color w:val="010000"/>
          <w:szCs w:val="22"/>
          <w:lang w:val="de-DE" w:eastAsia="en-US"/>
        </w:rPr>
        <w:t xml:space="preserve"> </w:t>
      </w:r>
      <w:proofErr w:type="spellStart"/>
      <w:r w:rsidRPr="003A1B0A">
        <w:rPr>
          <w:i/>
          <w:color w:val="010000"/>
          <w:szCs w:val="22"/>
          <w:lang w:val="de-DE" w:eastAsia="en-US"/>
        </w:rPr>
        <w:t>iki</w:t>
      </w:r>
      <w:proofErr w:type="spellEnd"/>
      <w:r w:rsidRPr="003A1B0A">
        <w:rPr>
          <w:i/>
          <w:color w:val="010000"/>
          <w:szCs w:val="22"/>
          <w:lang w:val="de-DE" w:eastAsia="en-US"/>
        </w:rPr>
        <w:t xml:space="preserve"> </w:t>
      </w:r>
      <w:proofErr w:type="spellStart"/>
      <w:r w:rsidRPr="003A1B0A">
        <w:rPr>
          <w:i/>
          <w:color w:val="010000"/>
          <w:szCs w:val="22"/>
          <w:lang w:val="de-DE" w:eastAsia="en-US"/>
        </w:rPr>
        <w:t>gün</w:t>
      </w:r>
      <w:proofErr w:type="spellEnd"/>
      <w:r w:rsidRPr="003A1B0A">
        <w:rPr>
          <w:i/>
          <w:color w:val="010000"/>
          <w:szCs w:val="22"/>
          <w:lang w:val="de-DE" w:eastAsia="en-US"/>
        </w:rPr>
        <w:t xml:space="preserve"> </w:t>
      </w:r>
      <w:proofErr w:type="spellStart"/>
      <w:r w:rsidRPr="003A1B0A">
        <w:rPr>
          <w:i/>
          <w:color w:val="010000"/>
          <w:szCs w:val="22"/>
          <w:lang w:val="de-DE" w:eastAsia="en-US"/>
        </w:rPr>
        <w:t>içinde</w:t>
      </w:r>
      <w:proofErr w:type="spellEnd"/>
      <w:r w:rsidRPr="003A1B0A">
        <w:rPr>
          <w:i/>
          <w:color w:val="010000"/>
          <w:szCs w:val="22"/>
          <w:lang w:val="de-DE" w:eastAsia="en-US"/>
        </w:rPr>
        <w:t xml:space="preserve"> </w:t>
      </w:r>
      <w:proofErr w:type="spellStart"/>
      <w:r w:rsidRPr="003A1B0A">
        <w:rPr>
          <w:i/>
          <w:color w:val="010000"/>
          <w:szCs w:val="22"/>
          <w:lang w:val="de-DE" w:eastAsia="en-US"/>
        </w:rPr>
        <w:t>kararını</w:t>
      </w:r>
      <w:proofErr w:type="spellEnd"/>
      <w:r w:rsidRPr="003A1B0A">
        <w:rPr>
          <w:i/>
          <w:color w:val="010000"/>
          <w:szCs w:val="22"/>
          <w:lang w:val="de-DE" w:eastAsia="en-US"/>
        </w:rPr>
        <w:t xml:space="preserve"> </w:t>
      </w:r>
      <w:proofErr w:type="spellStart"/>
      <w:r w:rsidRPr="003A1B0A">
        <w:rPr>
          <w:i/>
          <w:color w:val="010000"/>
          <w:szCs w:val="22"/>
          <w:lang w:val="de-DE" w:eastAsia="en-US"/>
        </w:rPr>
        <w:t>verir</w:t>
      </w:r>
      <w:proofErr w:type="spellEnd"/>
      <w:r w:rsidRPr="003A1B0A">
        <w:rPr>
          <w:i/>
          <w:color w:val="010000"/>
          <w:szCs w:val="22"/>
          <w:lang w:val="de-DE" w:eastAsia="en-US"/>
        </w:rPr>
        <w:t>.</w:t>
      </w:r>
      <w:r w:rsidRPr="003A1B0A">
        <w:rPr>
          <w:color w:val="010000"/>
          <w:szCs w:val="22"/>
          <w:lang w:val="de-DE" w:eastAsia="en-US"/>
        </w:rPr>
        <w:t>”</w:t>
      </w:r>
    </w:p>
    <w:p w:rsidR="00CC3C91" w:rsidRPr="003A1B0A" w:rsidRDefault="00CC3C91" w:rsidP="003A1B0A">
      <w:pPr>
        <w:spacing w:after="200"/>
        <w:ind w:right="283" w:firstLine="709"/>
        <w:jc w:val="both"/>
        <w:rPr>
          <w:i/>
          <w:color w:val="010000"/>
          <w:szCs w:val="22"/>
          <w:lang w:val="de-DE" w:eastAsia="en-US"/>
        </w:rPr>
      </w:pPr>
      <w:r w:rsidRPr="003A1B0A">
        <w:rPr>
          <w:rFonts w:eastAsia="Calibri"/>
          <w:b/>
          <w:bCs/>
          <w:color w:val="010000"/>
          <w:lang w:eastAsia="en-US"/>
        </w:rPr>
        <w:t>II. İLK İNCELEME</w:t>
      </w:r>
    </w:p>
    <w:p w:rsidR="00CC3C91" w:rsidRPr="003A1B0A" w:rsidRDefault="00CC3C91" w:rsidP="003A1B0A">
      <w:pPr>
        <w:spacing w:after="200"/>
        <w:ind w:right="283" w:firstLine="709"/>
        <w:jc w:val="both"/>
        <w:rPr>
          <w:rFonts w:eastAsia="Calibri"/>
          <w:color w:val="010000"/>
          <w:lang w:eastAsia="en-US"/>
        </w:rPr>
      </w:pPr>
      <w:r w:rsidRPr="003A1B0A">
        <w:rPr>
          <w:rFonts w:eastAsia="Calibri"/>
          <w:color w:val="010000"/>
          <w:lang w:eastAsia="en-US"/>
        </w:rPr>
        <w:t xml:space="preserve">1. Anayasa Mahkemesi İçtüzüğü hükümleri uyarınca yapılan ilk inceleme toplantısında başvuru kararı ve ekleri, Raportör Muhammed Nuri ÖZGÜR tarafından </w:t>
      </w:r>
      <w:proofErr w:type="gramStart"/>
      <w:r w:rsidRPr="003A1B0A">
        <w:rPr>
          <w:rFonts w:eastAsia="Calibri"/>
          <w:color w:val="010000"/>
          <w:lang w:eastAsia="en-US"/>
        </w:rPr>
        <w:t>hazırlanan</w:t>
      </w:r>
      <w:proofErr w:type="gramEnd"/>
      <w:r w:rsidRPr="003A1B0A">
        <w:rPr>
          <w:rFonts w:eastAsia="Calibri"/>
          <w:color w:val="010000"/>
          <w:lang w:eastAsia="en-US"/>
        </w:rPr>
        <w:t xml:space="preserve"> ilk inceleme raporu ve itiraz konusu kanun hükmü okunup incelendikten sonra gereği görüşülüp düşünüldü:</w:t>
      </w:r>
    </w:p>
    <w:p w:rsidR="00CC3C91" w:rsidRPr="003A1B0A" w:rsidRDefault="00CC3C91" w:rsidP="003A1B0A">
      <w:pPr>
        <w:spacing w:after="200"/>
        <w:ind w:right="283" w:firstLine="709"/>
        <w:jc w:val="both"/>
        <w:rPr>
          <w:color w:val="010000"/>
          <w:shd w:val="clear" w:color="auto" w:fill="FFFFFF"/>
        </w:rPr>
      </w:pPr>
      <w:r w:rsidRPr="003A1B0A">
        <w:rPr>
          <w:color w:val="010000"/>
          <w:shd w:val="clear" w:color="auto" w:fill="FFFFFF"/>
        </w:rPr>
        <w:t>2. 30/3/2011 tarihli ve 6216 sayılı Anayasa Mahkemesinin Kuruluşu ve Yargılama Usulleri Hakkında Kanun’un</w:t>
      </w:r>
      <w:r w:rsidR="003A1B0A" w:rsidRPr="003A1B0A">
        <w:rPr>
          <w:color w:val="010000"/>
          <w:shd w:val="clear" w:color="auto" w:fill="FFFFFF"/>
        </w:rPr>
        <w:t xml:space="preserve"> </w:t>
      </w:r>
      <w:r w:rsidRPr="003A1B0A">
        <w:rPr>
          <w:iCs/>
          <w:color w:val="010000"/>
          <w:shd w:val="clear" w:color="auto" w:fill="FFFFFF"/>
        </w:rPr>
        <w:t>“</w:t>
      </w:r>
      <w:r w:rsidRPr="003A1B0A">
        <w:rPr>
          <w:i/>
          <w:iCs/>
          <w:color w:val="010000"/>
          <w:shd w:val="clear" w:color="auto" w:fill="FFFFFF"/>
        </w:rPr>
        <w:t>Anayasaya aykırılığın mahkemelerce ileri sürülmesi</w:t>
      </w:r>
      <w:r w:rsidRPr="003A1B0A">
        <w:rPr>
          <w:iCs/>
          <w:color w:val="010000"/>
          <w:shd w:val="clear" w:color="auto" w:fill="FFFFFF"/>
        </w:rPr>
        <w:t>”</w:t>
      </w:r>
      <w:r w:rsidR="003A1B0A" w:rsidRPr="003A1B0A">
        <w:rPr>
          <w:color w:val="010000"/>
          <w:shd w:val="clear" w:color="auto" w:fill="FFFFFF"/>
        </w:rPr>
        <w:t xml:space="preserve"> </w:t>
      </w:r>
      <w:r w:rsidRPr="003A1B0A">
        <w:rPr>
          <w:color w:val="010000"/>
          <w:shd w:val="clear" w:color="auto" w:fill="FFFFFF"/>
        </w:rPr>
        <w:t>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w:t>
      </w:r>
      <w:r w:rsidRPr="003A1B0A">
        <w:rPr>
          <w:color w:val="010000"/>
        </w:rPr>
        <w:t xml:space="preserve"> (a) bendinde “</w:t>
      </w:r>
      <w:r w:rsidRPr="003A1B0A">
        <w:rPr>
          <w:i/>
          <w:iCs/>
          <w:color w:val="010000"/>
        </w:rPr>
        <w:t>İptali istenen kuralların Anayasanın hangi maddelerine aykırı olduklarını açıklayan gerekçeli başvuru kararının aslı</w:t>
      </w:r>
      <w:r w:rsidRPr="003A1B0A">
        <w:rPr>
          <w:color w:val="010000"/>
        </w:rPr>
        <w:t>”,</w:t>
      </w:r>
      <w:r w:rsidRPr="003A1B0A">
        <w:rPr>
          <w:color w:val="010000"/>
          <w:shd w:val="clear" w:color="auto" w:fill="FFFFFF"/>
        </w:rPr>
        <w:t xml:space="preserve"> (b) bendinde</w:t>
      </w:r>
      <w:r w:rsidR="003A1B0A" w:rsidRPr="003A1B0A">
        <w:rPr>
          <w:color w:val="010000"/>
          <w:shd w:val="clear" w:color="auto" w:fill="FFFFFF"/>
        </w:rPr>
        <w:t xml:space="preserve"> </w:t>
      </w:r>
      <w:r w:rsidRPr="003A1B0A">
        <w:rPr>
          <w:iCs/>
          <w:color w:val="010000"/>
          <w:shd w:val="clear" w:color="auto" w:fill="FFFFFF"/>
        </w:rPr>
        <w:t>”</w:t>
      </w:r>
      <w:r w:rsidRPr="003A1B0A">
        <w:rPr>
          <w:i/>
          <w:iCs/>
          <w:color w:val="010000"/>
          <w:shd w:val="clear" w:color="auto" w:fill="FFFFFF"/>
        </w:rPr>
        <w:t>Başvuru kararına ilişkin tutanağın</w:t>
      </w:r>
      <w:r w:rsidR="003A1B0A" w:rsidRPr="003A1B0A">
        <w:rPr>
          <w:i/>
          <w:iCs/>
          <w:color w:val="010000"/>
          <w:shd w:val="clear" w:color="auto" w:fill="FFFFFF"/>
        </w:rPr>
        <w:t xml:space="preserve"> </w:t>
      </w:r>
      <w:r w:rsidRPr="003A1B0A">
        <w:rPr>
          <w:i/>
          <w:iCs/>
          <w:color w:val="010000"/>
          <w:shd w:val="clear" w:color="auto" w:fill="FFFFFF"/>
        </w:rPr>
        <w:t>onaylı örneği</w:t>
      </w:r>
      <w:r w:rsidRPr="003A1B0A">
        <w:rPr>
          <w:iCs/>
          <w:color w:val="010000"/>
          <w:shd w:val="clear" w:color="auto" w:fill="FFFFFF"/>
        </w:rPr>
        <w:t>”</w:t>
      </w:r>
      <w:r w:rsidR="003A1B0A" w:rsidRPr="003A1B0A">
        <w:rPr>
          <w:color w:val="010000"/>
          <w:shd w:val="clear" w:color="auto" w:fill="FFFFFF"/>
        </w:rPr>
        <w:t xml:space="preserve"> </w:t>
      </w:r>
      <w:r w:rsidRPr="003A1B0A">
        <w:rPr>
          <w:color w:val="010000"/>
          <w:shd w:val="clear" w:color="auto" w:fill="FFFFFF"/>
        </w:rPr>
        <w:t>Anayasa Mahkemesine gönderilecek belgeler arasında sayılmıştır. Maddenin (4) numaralı fıkrasında ise yöntemine uygun olmayan itiraz başvurularının Anayasa Mahkemesi tarafından esas incelemeye geçilmeksizin gerekçeleriyle reddedileceği hükme bağlanmıştır.</w:t>
      </w:r>
    </w:p>
    <w:p w:rsidR="00CC3C91" w:rsidRPr="003A1B0A" w:rsidRDefault="00CC3C91" w:rsidP="003A1B0A">
      <w:pPr>
        <w:spacing w:after="200"/>
        <w:ind w:right="283" w:firstLine="709"/>
        <w:jc w:val="both"/>
        <w:rPr>
          <w:color w:val="010000"/>
          <w:shd w:val="clear" w:color="auto" w:fill="FFFFFF"/>
        </w:rPr>
      </w:pPr>
      <w:r w:rsidRPr="003A1B0A">
        <w:rPr>
          <w:rFonts w:eastAsia="Calibri"/>
          <w:color w:val="010000"/>
          <w:lang w:eastAsia="en-US"/>
        </w:rPr>
        <w:lastRenderedPageBreak/>
        <w:t xml:space="preserve">3. Anılan </w:t>
      </w:r>
      <w:proofErr w:type="spellStart"/>
      <w:r w:rsidRPr="003A1B0A">
        <w:rPr>
          <w:color w:val="010000"/>
          <w:shd w:val="clear" w:color="auto" w:fill="FFFFFF"/>
        </w:rPr>
        <w:t>İçtüzük’ün</w:t>
      </w:r>
      <w:proofErr w:type="spellEnd"/>
      <w:r w:rsidRPr="003A1B0A">
        <w:rPr>
          <w:color w:val="010000"/>
          <w:shd w:val="clear" w:color="auto" w:fill="FFFFFF"/>
        </w:rPr>
        <w:t xml:space="preserve"> </w:t>
      </w:r>
      <w:r w:rsidRPr="003A1B0A">
        <w:rPr>
          <w:color w:val="010000"/>
        </w:rPr>
        <w:t xml:space="preserve">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hüküm altına alınmış, söz konusu </w:t>
      </w:r>
      <w:r w:rsidRPr="003A1B0A">
        <w:rPr>
          <w:color w:val="010000"/>
          <w:shd w:val="clear" w:color="auto" w:fill="FFFFFF"/>
        </w:rPr>
        <w:t>maddenin (2) numaralı fıkrasının (a) bendinde de</w:t>
      </w:r>
      <w:r w:rsidR="003A1B0A" w:rsidRPr="003A1B0A">
        <w:rPr>
          <w:color w:val="010000"/>
          <w:shd w:val="clear" w:color="auto" w:fill="FFFFFF"/>
        </w:rPr>
        <w:t xml:space="preserve"> </w:t>
      </w:r>
      <w:r w:rsidRPr="003A1B0A">
        <w:rPr>
          <w:iCs/>
          <w:color w:val="010000"/>
          <w:shd w:val="clear" w:color="auto" w:fill="FFFFFF"/>
        </w:rPr>
        <w:t>”</w:t>
      </w:r>
      <w:r w:rsidRPr="003A1B0A">
        <w:rPr>
          <w:i/>
          <w:iCs/>
          <w:color w:val="010000"/>
          <w:shd w:val="clear" w:color="auto" w:fill="FFFFFF"/>
        </w:rPr>
        <w:t>Başvuru kararına ilişkin tutanağın onaylı örneği</w:t>
      </w:r>
      <w:r w:rsidRPr="003A1B0A">
        <w:rPr>
          <w:iCs/>
          <w:color w:val="010000"/>
          <w:shd w:val="clear" w:color="auto" w:fill="FFFFFF"/>
        </w:rPr>
        <w:t>”</w:t>
      </w:r>
      <w:r w:rsidR="003A1B0A" w:rsidRPr="003A1B0A">
        <w:rPr>
          <w:color w:val="010000"/>
          <w:shd w:val="clear" w:color="auto" w:fill="FFFFFF"/>
        </w:rPr>
        <w:t xml:space="preserve"> </w:t>
      </w:r>
      <w:r w:rsidRPr="003A1B0A">
        <w:rPr>
          <w:color w:val="010000"/>
          <w:shd w:val="clear" w:color="auto" w:fill="FFFFFF"/>
        </w:rPr>
        <w:t>Anayasa Mahkemesine sunulacak belgeler arasında sayılmıştır.</w:t>
      </w:r>
    </w:p>
    <w:p w:rsidR="00CC3C91" w:rsidRPr="003A1B0A" w:rsidRDefault="00CC3C91" w:rsidP="003A1B0A">
      <w:pPr>
        <w:spacing w:after="200"/>
        <w:ind w:right="283" w:firstLine="709"/>
        <w:jc w:val="both"/>
        <w:rPr>
          <w:rFonts w:eastAsia="Calibri"/>
          <w:color w:val="010000"/>
          <w:lang w:eastAsia="en-US"/>
        </w:rPr>
      </w:pPr>
      <w:r w:rsidRPr="003A1B0A">
        <w:rPr>
          <w:rFonts w:eastAsia="Calibri"/>
          <w:color w:val="010000"/>
          <w:lang w:eastAsia="en-US"/>
        </w:rPr>
        <w:t xml:space="preserve">4. Yine </w:t>
      </w:r>
      <w:proofErr w:type="spellStart"/>
      <w:r w:rsidRPr="003A1B0A">
        <w:rPr>
          <w:rFonts w:eastAsia="Calibri"/>
          <w:color w:val="010000"/>
          <w:lang w:eastAsia="en-US"/>
        </w:rPr>
        <w:t>İçtüzük’ün</w:t>
      </w:r>
      <w:proofErr w:type="spellEnd"/>
      <w:r w:rsidRPr="003A1B0A">
        <w:rPr>
          <w:rFonts w:eastAsia="Calibri"/>
          <w:color w:val="010000"/>
          <w:lang w:eastAsia="en-US"/>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CC3C91" w:rsidRPr="003A1B0A" w:rsidRDefault="00CC3C91" w:rsidP="003A1B0A">
      <w:pPr>
        <w:spacing w:after="200"/>
        <w:ind w:right="283" w:firstLine="709"/>
        <w:jc w:val="both"/>
        <w:rPr>
          <w:rFonts w:eastAsia="Calibri"/>
          <w:color w:val="010000"/>
          <w:shd w:val="clear" w:color="auto" w:fill="FFFFFF"/>
          <w:lang w:eastAsia="en-US"/>
        </w:rPr>
      </w:pPr>
      <w:r w:rsidRPr="003A1B0A">
        <w:rPr>
          <w:rFonts w:eastAsia="Calibri"/>
          <w:color w:val="010000"/>
          <w:lang w:eastAsia="en-US"/>
        </w:rPr>
        <w:t xml:space="preserve">5. </w:t>
      </w:r>
      <w:r w:rsidRPr="003A1B0A">
        <w:rPr>
          <w:color w:val="010000"/>
          <w:shd w:val="clear" w:color="auto" w:fill="FFFFFF"/>
        </w:rPr>
        <w:t xml:space="preserve">Yapılan incelemede itiraz yoluna başvuran Mahkemenin gerekçeli karar ile itiraz yoluna başvurduğu ancak gönderilen belgeler arasında başvuru kararına ilişkin olarak düzenlenen tutanağın onaylı örneğinin bulunmadığı anlaşılmıştır. </w:t>
      </w:r>
    </w:p>
    <w:p w:rsidR="00CC3C91" w:rsidRPr="003A1B0A" w:rsidRDefault="00CC3C91" w:rsidP="003A1B0A">
      <w:pPr>
        <w:spacing w:after="200"/>
        <w:ind w:right="283" w:firstLine="709"/>
        <w:jc w:val="both"/>
        <w:rPr>
          <w:color w:val="010000"/>
          <w:shd w:val="clear" w:color="auto" w:fill="FFFFFF"/>
        </w:rPr>
      </w:pPr>
      <w:r w:rsidRPr="003A1B0A">
        <w:rPr>
          <w:rFonts w:eastAsia="Calibri"/>
          <w:color w:val="010000"/>
          <w:shd w:val="clear" w:color="auto" w:fill="FFFFFF"/>
          <w:lang w:eastAsia="en-US"/>
        </w:rPr>
        <w:t>6. Ayrıca itiraz yoluna başvuran Mahkeme</w:t>
      </w:r>
      <w:r w:rsidRPr="003A1B0A">
        <w:rPr>
          <w:color w:val="010000"/>
        </w:rPr>
        <w:t xml:space="preserve"> tarafından</w:t>
      </w:r>
      <w:r w:rsidR="003A1B0A" w:rsidRPr="003A1B0A">
        <w:rPr>
          <w:color w:val="010000"/>
        </w:rPr>
        <w:t xml:space="preserve"> </w:t>
      </w:r>
      <w:r w:rsidRPr="003A1B0A">
        <w:rPr>
          <w:color w:val="010000"/>
        </w:rPr>
        <w:t>itiraz konusu kuralın Anayasa’nın 5., 13. ve 40. maddelerine hangi nedenlerle aykırı olduğu da ayrı ayrı ve gerekçeleriyle birlikte açıkça gösterilmemiştir.</w:t>
      </w:r>
      <w:r w:rsidRPr="003A1B0A">
        <w:rPr>
          <w:color w:val="010000"/>
          <w:shd w:val="clear" w:color="auto" w:fill="FFFFFF"/>
        </w:rPr>
        <w:t xml:space="preserve"> Bu itibarla başvurunun yöntemine uygun olmadığı sonucuna ulaşılmıştır.</w:t>
      </w:r>
    </w:p>
    <w:p w:rsidR="00CC3C91" w:rsidRPr="003A1B0A" w:rsidRDefault="00CC3C91" w:rsidP="003A1B0A">
      <w:pPr>
        <w:spacing w:after="200"/>
        <w:ind w:right="283" w:firstLine="709"/>
        <w:jc w:val="both"/>
        <w:rPr>
          <w:rFonts w:eastAsia="Calibri"/>
          <w:color w:val="010000"/>
          <w:lang w:eastAsia="en-US"/>
        </w:rPr>
      </w:pPr>
      <w:r w:rsidRPr="003A1B0A">
        <w:rPr>
          <w:rFonts w:eastAsia="Calibri"/>
          <w:color w:val="010000"/>
          <w:lang w:eastAsia="en-US"/>
        </w:rPr>
        <w:t xml:space="preserve">7. </w:t>
      </w:r>
      <w:r w:rsidRPr="003A1B0A">
        <w:rPr>
          <w:color w:val="010000"/>
          <w:shd w:val="clear" w:color="auto" w:fill="FFFFFF"/>
        </w:rPr>
        <w:t>Açıklanan nedenlerle 6216 sayılı Kanun’un 40. maddesinin (1) numaralı fıkrasının (a) ve (b) bentleri ile</w:t>
      </w:r>
      <w:r w:rsidR="003A1B0A" w:rsidRPr="003A1B0A">
        <w:rPr>
          <w:color w:val="010000"/>
          <w:shd w:val="clear" w:color="auto" w:fill="FFFFFF"/>
        </w:rPr>
        <w:t xml:space="preserve"> </w:t>
      </w:r>
      <w:proofErr w:type="spellStart"/>
      <w:r w:rsidRPr="003A1B0A">
        <w:rPr>
          <w:color w:val="010000"/>
          <w:shd w:val="clear" w:color="auto" w:fill="FFFFFF"/>
        </w:rPr>
        <w:t>İçtüzük’ün</w:t>
      </w:r>
      <w:proofErr w:type="spellEnd"/>
      <w:r w:rsidRPr="003A1B0A">
        <w:rPr>
          <w:color w:val="010000"/>
          <w:shd w:val="clear" w:color="auto" w:fill="FFFFFF"/>
        </w:rPr>
        <w:t xml:space="preserve"> 46. maddesinin (1) numaralı fıkrasının (a) bendi ve (2) numaralı fıkrasının (a) bendine aykırı olduğu anlaşılan</w:t>
      </w:r>
      <w:r w:rsidR="003A1B0A" w:rsidRPr="003A1B0A">
        <w:rPr>
          <w:color w:val="010000"/>
          <w:shd w:val="clear" w:color="auto" w:fill="FFFFFF"/>
        </w:rPr>
        <w:t xml:space="preserve"> </w:t>
      </w:r>
      <w:r w:rsidRPr="003A1B0A">
        <w:rPr>
          <w:color w:val="010000"/>
          <w:shd w:val="clear" w:color="auto" w:fill="FFFFFF"/>
        </w:rPr>
        <w:t>itiraz başvurusunun 6216 sayılı Kanun’un 40. maddesinin (4) numaralı fıkrası gereğince yöntemine uygun olmadığından esas incelemeye geçilmeksizin reddi gerekir.</w:t>
      </w:r>
    </w:p>
    <w:p w:rsidR="00CC3C91" w:rsidRPr="003A1B0A" w:rsidRDefault="00CC3C91" w:rsidP="003A1B0A">
      <w:pPr>
        <w:overflowPunct w:val="0"/>
        <w:autoSpaceDE w:val="0"/>
        <w:autoSpaceDN w:val="0"/>
        <w:adjustRightInd w:val="0"/>
        <w:spacing w:after="200"/>
        <w:ind w:right="283" w:firstLine="709"/>
        <w:jc w:val="both"/>
        <w:rPr>
          <w:rFonts w:eastAsia="Calibri"/>
          <w:b/>
          <w:color w:val="010000"/>
          <w:lang w:eastAsia="en-US"/>
        </w:rPr>
      </w:pPr>
      <w:r w:rsidRPr="003A1B0A">
        <w:rPr>
          <w:rFonts w:eastAsia="Calibri"/>
          <w:b/>
          <w:color w:val="010000"/>
          <w:lang w:eastAsia="en-US"/>
        </w:rPr>
        <w:t>III. HÜKÜM</w:t>
      </w:r>
    </w:p>
    <w:p w:rsidR="00CC3C91" w:rsidRPr="003A1B0A" w:rsidRDefault="00CC3C91" w:rsidP="003A1B0A">
      <w:pPr>
        <w:spacing w:after="200"/>
        <w:ind w:right="283" w:firstLine="709"/>
        <w:jc w:val="both"/>
        <w:rPr>
          <w:color w:val="010000"/>
        </w:rPr>
      </w:pPr>
      <w:bookmarkStart w:id="0" w:name="_Hlk167364087"/>
      <w:r w:rsidRPr="003A1B0A">
        <w:rPr>
          <w:color w:val="010000"/>
        </w:rPr>
        <w:t>22/11/2001 tarihli ve 4721 sayılı Türk Medeni Kanunu’nun 437. maddesinin 6/12/2019 tarihli ve 7196 sayılı Kanun’un 54. maddesiyle değiştirilen üçüncü fıkrasında yer alan “</w:t>
      </w:r>
      <w:r w:rsidRPr="003A1B0A">
        <w:rPr>
          <w:i/>
          <w:color w:val="010000"/>
        </w:rPr>
        <w:t>Hâkim, ilgili kişiyi dinler,...</w:t>
      </w:r>
      <w:r w:rsidRPr="003A1B0A">
        <w:rPr>
          <w:color w:val="010000"/>
        </w:rPr>
        <w:t>” ibaresinin iptaline karar verilmesi talebiyle yapılan itiraz başvurusunun 30/3/2011 tarihli ve 6216 sayılı Anayasa Mahkemesinin Kuruluşu ve Yargılama Usulleri Hakkında Kanun’un 40. maddesinin (4) numaralı fıkrası gereğince yöntemine uygun olmadığından REDDİNE 16/1/2025 tarihinde OYBİRLİĞİYLE karar verildi.</w:t>
      </w:r>
      <w:r w:rsidR="003A1B0A" w:rsidRPr="003A1B0A">
        <w:rPr>
          <w:color w:val="010000"/>
        </w:rPr>
        <w:t xml:space="preserve"> </w:t>
      </w:r>
    </w:p>
    <w:p w:rsidR="003A1B0A" w:rsidRDefault="003A1B0A">
      <w:bookmarkStart w:id="1" w:name="_GoBack"/>
      <w:bookmarkEnd w:id="1"/>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CC3C91" w:rsidRPr="003A1B0A" w:rsidTr="003A1B0A">
        <w:trPr>
          <w:trHeight w:val="1600"/>
          <w:jc w:val="center"/>
        </w:trPr>
        <w:tc>
          <w:tcPr>
            <w:tcW w:w="1642" w:type="pct"/>
            <w:vAlign w:val="center"/>
            <w:hideMark/>
          </w:tcPr>
          <w:bookmarkEnd w:id="0"/>
          <w:p w:rsidR="00CC3C91" w:rsidRPr="003A1B0A" w:rsidRDefault="00CC3C91" w:rsidP="003A1B0A">
            <w:pPr>
              <w:spacing w:after="120"/>
              <w:jc w:val="center"/>
              <w:rPr>
                <w:color w:val="010000"/>
              </w:rPr>
            </w:pPr>
            <w:r w:rsidRPr="003A1B0A">
              <w:rPr>
                <w:color w:val="010000"/>
              </w:rPr>
              <w:t>Başkan</w:t>
            </w:r>
          </w:p>
          <w:p w:rsidR="00CC3C91" w:rsidRPr="003A1B0A" w:rsidRDefault="00CC3C91" w:rsidP="003A1B0A">
            <w:pPr>
              <w:spacing w:after="120"/>
              <w:jc w:val="center"/>
              <w:rPr>
                <w:color w:val="010000"/>
              </w:rPr>
            </w:pPr>
            <w:r w:rsidRPr="003A1B0A">
              <w:rPr>
                <w:color w:val="010000"/>
              </w:rPr>
              <w:t>Kadir ÖZKAYA</w:t>
            </w:r>
          </w:p>
        </w:tc>
        <w:tc>
          <w:tcPr>
            <w:tcW w:w="1679" w:type="pct"/>
            <w:vAlign w:val="center"/>
            <w:hideMark/>
          </w:tcPr>
          <w:p w:rsidR="00CC3C91" w:rsidRPr="003A1B0A" w:rsidRDefault="00CC3C91" w:rsidP="003A1B0A">
            <w:pPr>
              <w:spacing w:after="120"/>
              <w:jc w:val="center"/>
              <w:rPr>
                <w:color w:val="010000"/>
              </w:rPr>
            </w:pPr>
            <w:r w:rsidRPr="003A1B0A">
              <w:rPr>
                <w:color w:val="010000"/>
              </w:rPr>
              <w:t>Başkanvekili</w:t>
            </w:r>
          </w:p>
          <w:p w:rsidR="00CC3C91" w:rsidRPr="003A1B0A" w:rsidRDefault="00CC3C91" w:rsidP="003A1B0A">
            <w:pPr>
              <w:spacing w:after="120"/>
              <w:jc w:val="center"/>
              <w:rPr>
                <w:color w:val="010000"/>
              </w:rPr>
            </w:pPr>
            <w:r w:rsidRPr="003A1B0A">
              <w:rPr>
                <w:color w:val="010000"/>
              </w:rPr>
              <w:t>Hasan Tahsin GÖKCAN</w:t>
            </w:r>
          </w:p>
        </w:tc>
        <w:tc>
          <w:tcPr>
            <w:tcW w:w="1679" w:type="pct"/>
            <w:vAlign w:val="center"/>
            <w:hideMark/>
          </w:tcPr>
          <w:p w:rsidR="00CC3C91" w:rsidRPr="003A1B0A" w:rsidRDefault="00CC3C91" w:rsidP="003A1B0A">
            <w:pPr>
              <w:spacing w:after="120"/>
              <w:jc w:val="center"/>
              <w:rPr>
                <w:color w:val="010000"/>
              </w:rPr>
            </w:pPr>
            <w:r w:rsidRPr="003A1B0A">
              <w:rPr>
                <w:color w:val="010000"/>
              </w:rPr>
              <w:t xml:space="preserve">Başkanvekili </w:t>
            </w:r>
          </w:p>
          <w:p w:rsidR="00CC3C91" w:rsidRPr="003A1B0A" w:rsidRDefault="00CC3C91" w:rsidP="003A1B0A">
            <w:pPr>
              <w:spacing w:after="120"/>
              <w:jc w:val="center"/>
              <w:rPr>
                <w:color w:val="010000"/>
              </w:rPr>
            </w:pPr>
            <w:r w:rsidRPr="003A1B0A">
              <w:rPr>
                <w:color w:val="010000"/>
              </w:rPr>
              <w:t>Basri BAĞCI</w:t>
            </w:r>
          </w:p>
        </w:tc>
      </w:tr>
      <w:tr w:rsidR="00CC3C91" w:rsidRPr="003A1B0A" w:rsidTr="003A1B0A">
        <w:trPr>
          <w:trHeight w:val="1600"/>
          <w:jc w:val="center"/>
        </w:trPr>
        <w:tc>
          <w:tcPr>
            <w:tcW w:w="1642" w:type="pct"/>
            <w:vAlign w:val="center"/>
            <w:hideMark/>
          </w:tcPr>
          <w:p w:rsidR="00CC3C91" w:rsidRPr="003A1B0A" w:rsidRDefault="00CC3C91" w:rsidP="003A1B0A">
            <w:pPr>
              <w:spacing w:after="120"/>
              <w:jc w:val="center"/>
              <w:rPr>
                <w:color w:val="010000"/>
              </w:rPr>
            </w:pPr>
            <w:r w:rsidRPr="003A1B0A">
              <w:rPr>
                <w:color w:val="010000"/>
              </w:rPr>
              <w:t xml:space="preserve">Üye </w:t>
            </w:r>
          </w:p>
          <w:p w:rsidR="00CC3C91" w:rsidRPr="003A1B0A" w:rsidRDefault="00CC3C91" w:rsidP="003A1B0A">
            <w:pPr>
              <w:spacing w:after="120"/>
              <w:jc w:val="center"/>
              <w:rPr>
                <w:color w:val="010000"/>
              </w:rPr>
            </w:pPr>
            <w:r w:rsidRPr="003A1B0A">
              <w:rPr>
                <w:color w:val="010000"/>
              </w:rPr>
              <w:t>Engin YILDIRIM</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color w:val="010000"/>
              </w:rPr>
            </w:pPr>
            <w:r w:rsidRPr="003A1B0A">
              <w:rPr>
                <w:color w:val="010000"/>
              </w:rPr>
              <w:t>Rıdvan GÜLEÇ</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color w:val="010000"/>
              </w:rPr>
            </w:pPr>
            <w:r w:rsidRPr="003A1B0A">
              <w:rPr>
                <w:bCs/>
                <w:color w:val="010000"/>
              </w:rPr>
              <w:t>Recai AKYEL</w:t>
            </w:r>
          </w:p>
        </w:tc>
      </w:tr>
      <w:tr w:rsidR="00CC3C91" w:rsidRPr="003A1B0A" w:rsidTr="003A1B0A">
        <w:trPr>
          <w:trHeight w:val="1600"/>
          <w:jc w:val="center"/>
        </w:trPr>
        <w:tc>
          <w:tcPr>
            <w:tcW w:w="1642" w:type="pct"/>
            <w:vAlign w:val="center"/>
            <w:hideMark/>
          </w:tcPr>
          <w:p w:rsidR="00CC3C91" w:rsidRPr="003A1B0A" w:rsidRDefault="00CC3C91" w:rsidP="003A1B0A">
            <w:pPr>
              <w:spacing w:after="120"/>
              <w:jc w:val="center"/>
              <w:rPr>
                <w:color w:val="010000"/>
              </w:rPr>
            </w:pPr>
            <w:r w:rsidRPr="003A1B0A">
              <w:rPr>
                <w:color w:val="010000"/>
              </w:rPr>
              <w:lastRenderedPageBreak/>
              <w:t xml:space="preserve">Üye </w:t>
            </w:r>
          </w:p>
          <w:p w:rsidR="00CC3C91" w:rsidRPr="003A1B0A" w:rsidRDefault="00CC3C91" w:rsidP="003A1B0A">
            <w:pPr>
              <w:spacing w:after="120"/>
              <w:jc w:val="center"/>
              <w:rPr>
                <w:color w:val="010000"/>
              </w:rPr>
            </w:pPr>
            <w:r w:rsidRPr="003A1B0A">
              <w:rPr>
                <w:bCs/>
                <w:color w:val="010000"/>
              </w:rPr>
              <w:t>Yusuf Şevki HAKYEMEZ</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color w:val="010000"/>
              </w:rPr>
            </w:pPr>
            <w:r w:rsidRPr="003A1B0A">
              <w:rPr>
                <w:bCs/>
                <w:color w:val="010000"/>
              </w:rPr>
              <w:t>Yıldız SEFERİNOĞLU</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color w:val="010000"/>
              </w:rPr>
            </w:pPr>
            <w:r w:rsidRPr="003A1B0A">
              <w:rPr>
                <w:color w:val="010000"/>
              </w:rPr>
              <w:t>Selahaddin MENTEŞ</w:t>
            </w:r>
          </w:p>
        </w:tc>
      </w:tr>
      <w:tr w:rsidR="00CC3C91" w:rsidRPr="003A1B0A" w:rsidTr="003A1B0A">
        <w:trPr>
          <w:trHeight w:val="1600"/>
          <w:jc w:val="center"/>
        </w:trPr>
        <w:tc>
          <w:tcPr>
            <w:tcW w:w="1642" w:type="pct"/>
            <w:vAlign w:val="center"/>
            <w:hideMark/>
          </w:tcPr>
          <w:p w:rsidR="00CC3C91" w:rsidRPr="003A1B0A" w:rsidRDefault="00CC3C91" w:rsidP="003A1B0A">
            <w:pPr>
              <w:spacing w:after="120"/>
              <w:jc w:val="center"/>
              <w:rPr>
                <w:color w:val="010000"/>
              </w:rPr>
            </w:pPr>
            <w:r w:rsidRPr="003A1B0A">
              <w:rPr>
                <w:color w:val="010000"/>
              </w:rPr>
              <w:t xml:space="preserve">Üye </w:t>
            </w:r>
          </w:p>
          <w:p w:rsidR="00CC3C91" w:rsidRPr="003A1B0A" w:rsidRDefault="00CC3C91" w:rsidP="003A1B0A">
            <w:pPr>
              <w:spacing w:after="120"/>
              <w:jc w:val="center"/>
              <w:rPr>
                <w:color w:val="010000"/>
              </w:rPr>
            </w:pPr>
            <w:r w:rsidRPr="003A1B0A">
              <w:rPr>
                <w:bCs/>
                <w:color w:val="010000"/>
              </w:rPr>
              <w:t>İrfan FİDAN</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color w:val="010000"/>
              </w:rPr>
            </w:pPr>
            <w:r w:rsidRPr="003A1B0A">
              <w:rPr>
                <w:color w:val="010000"/>
              </w:rPr>
              <w:t>Kenan YAŞAR</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color w:val="010000"/>
              </w:rPr>
            </w:pPr>
            <w:r w:rsidRPr="003A1B0A">
              <w:rPr>
                <w:color w:val="010000"/>
              </w:rPr>
              <w:t>Muhterem İNCE</w:t>
            </w:r>
          </w:p>
        </w:tc>
      </w:tr>
      <w:tr w:rsidR="00CC3C91" w:rsidRPr="003A1B0A" w:rsidTr="003A1B0A">
        <w:trPr>
          <w:trHeight w:val="1600"/>
          <w:jc w:val="center"/>
        </w:trPr>
        <w:tc>
          <w:tcPr>
            <w:tcW w:w="1642" w:type="pct"/>
            <w:vAlign w:val="center"/>
            <w:hideMark/>
          </w:tcPr>
          <w:p w:rsidR="00CC3C91" w:rsidRPr="003A1B0A" w:rsidRDefault="00CC3C91" w:rsidP="003A1B0A">
            <w:pPr>
              <w:spacing w:after="120"/>
              <w:jc w:val="center"/>
              <w:rPr>
                <w:color w:val="010000"/>
              </w:rPr>
            </w:pPr>
            <w:r w:rsidRPr="003A1B0A">
              <w:rPr>
                <w:color w:val="010000"/>
              </w:rPr>
              <w:t xml:space="preserve">Üye </w:t>
            </w:r>
          </w:p>
          <w:p w:rsidR="00CC3C91" w:rsidRPr="003A1B0A" w:rsidRDefault="00CC3C91" w:rsidP="003A1B0A">
            <w:pPr>
              <w:spacing w:after="120"/>
              <w:jc w:val="center"/>
              <w:rPr>
                <w:color w:val="010000"/>
              </w:rPr>
            </w:pPr>
            <w:r w:rsidRPr="003A1B0A">
              <w:rPr>
                <w:bCs/>
                <w:color w:val="010000"/>
              </w:rPr>
              <w:t>Yılmaz AKÇİL</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bCs/>
                <w:color w:val="010000"/>
              </w:rPr>
            </w:pPr>
            <w:r w:rsidRPr="003A1B0A">
              <w:rPr>
                <w:bCs/>
                <w:color w:val="010000"/>
              </w:rPr>
              <w:t>Ömer ÇINAR</w:t>
            </w:r>
          </w:p>
        </w:tc>
        <w:tc>
          <w:tcPr>
            <w:tcW w:w="1679" w:type="pct"/>
            <w:vAlign w:val="center"/>
            <w:hideMark/>
          </w:tcPr>
          <w:p w:rsidR="00CC3C91" w:rsidRPr="003A1B0A" w:rsidRDefault="00CC3C91" w:rsidP="003A1B0A">
            <w:pPr>
              <w:spacing w:after="120"/>
              <w:jc w:val="center"/>
              <w:rPr>
                <w:color w:val="010000"/>
              </w:rPr>
            </w:pPr>
            <w:r w:rsidRPr="003A1B0A">
              <w:rPr>
                <w:color w:val="010000"/>
              </w:rPr>
              <w:t>Üye</w:t>
            </w:r>
          </w:p>
          <w:p w:rsidR="00CC3C91" w:rsidRPr="003A1B0A" w:rsidRDefault="00CC3C91" w:rsidP="003A1B0A">
            <w:pPr>
              <w:spacing w:after="120"/>
              <w:jc w:val="center"/>
              <w:rPr>
                <w:color w:val="010000"/>
              </w:rPr>
            </w:pPr>
            <w:r w:rsidRPr="003A1B0A">
              <w:rPr>
                <w:color w:val="010000"/>
              </w:rPr>
              <w:t>Metin KIRATLI</w:t>
            </w:r>
          </w:p>
        </w:tc>
      </w:tr>
    </w:tbl>
    <w:p w:rsidR="00CC3C91" w:rsidRPr="003A1B0A" w:rsidRDefault="00CC3C91" w:rsidP="003A1B0A">
      <w:pPr>
        <w:spacing w:after="200"/>
        <w:ind w:right="283" w:firstLine="709"/>
        <w:jc w:val="both"/>
        <w:rPr>
          <w:color w:val="010000"/>
        </w:rPr>
      </w:pPr>
    </w:p>
    <w:sectPr w:rsidR="00CC3C91" w:rsidRPr="003A1B0A" w:rsidSect="003A1B0A">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A68" w:rsidRDefault="006B3A68">
      <w:r>
        <w:separator/>
      </w:r>
    </w:p>
  </w:endnote>
  <w:endnote w:type="continuationSeparator" w:id="0">
    <w:p w:rsidR="006B3A68" w:rsidRDefault="006B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728" w:rsidRDefault="005E6728" w:rsidP="005E672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E6728" w:rsidRDefault="005E6728" w:rsidP="005E67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728" w:rsidRPr="003A1B0A" w:rsidRDefault="005E6728" w:rsidP="005E6728">
    <w:pPr>
      <w:pStyle w:val="AltBilgi"/>
      <w:framePr w:wrap="around" w:vAnchor="text" w:hAnchor="margin" w:xAlign="right" w:y="1"/>
      <w:rPr>
        <w:rStyle w:val="SayfaNumaras"/>
      </w:rPr>
    </w:pPr>
    <w:r w:rsidRPr="003A1B0A">
      <w:rPr>
        <w:rStyle w:val="SayfaNumaras"/>
      </w:rPr>
      <w:fldChar w:fldCharType="begin"/>
    </w:r>
    <w:r w:rsidRPr="003A1B0A">
      <w:rPr>
        <w:rStyle w:val="SayfaNumaras"/>
      </w:rPr>
      <w:instrText xml:space="preserve"> PAGE </w:instrText>
    </w:r>
    <w:r w:rsidRPr="003A1B0A">
      <w:rPr>
        <w:rStyle w:val="SayfaNumaras"/>
      </w:rPr>
      <w:fldChar w:fldCharType="separate"/>
    </w:r>
    <w:r w:rsidRPr="003A1B0A">
      <w:rPr>
        <w:rStyle w:val="SayfaNumaras"/>
        <w:noProof/>
      </w:rPr>
      <w:t>3</w:t>
    </w:r>
    <w:r w:rsidRPr="003A1B0A">
      <w:rPr>
        <w:rStyle w:val="SayfaNumaras"/>
      </w:rPr>
      <w:fldChar w:fldCharType="end"/>
    </w:r>
  </w:p>
  <w:p w:rsidR="005E6728" w:rsidRDefault="005E6728" w:rsidP="005E6728">
    <w:pPr>
      <w:pStyle w:val="AltBilgi"/>
      <w:ind w:right="360"/>
      <w:jc w:val="right"/>
    </w:pPr>
  </w:p>
  <w:p w:rsidR="005E6728" w:rsidRDefault="005E67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A68" w:rsidRDefault="006B3A68">
      <w:r>
        <w:separator/>
      </w:r>
    </w:p>
  </w:footnote>
  <w:footnote w:type="continuationSeparator" w:id="0">
    <w:p w:rsidR="006B3A68" w:rsidRDefault="006B3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0A" w:rsidRPr="003A1B0A" w:rsidRDefault="003A1B0A" w:rsidP="003A1B0A">
    <w:pPr>
      <w:pStyle w:val="stBilgi"/>
      <w:rPr>
        <w:b/>
      </w:rPr>
    </w:pPr>
    <w:r w:rsidRPr="003A1B0A">
      <w:rPr>
        <w:b/>
      </w:rPr>
      <w:t xml:space="preserve">Esas </w:t>
    </w:r>
    <w:proofErr w:type="gramStart"/>
    <w:r w:rsidRPr="003A1B0A">
      <w:rPr>
        <w:b/>
      </w:rPr>
      <w:t>Sayısı :</w:t>
    </w:r>
    <w:proofErr w:type="gramEnd"/>
    <w:r w:rsidRPr="003A1B0A">
      <w:rPr>
        <w:b/>
      </w:rPr>
      <w:t xml:space="preserve"> 2025/2</w:t>
    </w:r>
  </w:p>
  <w:p w:rsidR="003A1B0A" w:rsidRDefault="003A1B0A" w:rsidP="003A1B0A">
    <w:pPr>
      <w:pStyle w:val="stBilgi"/>
      <w:rPr>
        <w:b/>
      </w:rPr>
    </w:pPr>
    <w:r>
      <w:rPr>
        <w:b/>
      </w:rPr>
      <w:t xml:space="preserve">Karar </w:t>
    </w:r>
    <w:proofErr w:type="gramStart"/>
    <w:r>
      <w:rPr>
        <w:b/>
      </w:rPr>
      <w:t>Sayısı :</w:t>
    </w:r>
    <w:proofErr w:type="gramEnd"/>
    <w:r>
      <w:rPr>
        <w:b/>
      </w:rPr>
      <w:t xml:space="preserve"> 2025/4</w:t>
    </w:r>
  </w:p>
  <w:p w:rsidR="005E6728" w:rsidRPr="003A1B0A" w:rsidRDefault="005E6728" w:rsidP="003A1B0A">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728" w:rsidRPr="00931573" w:rsidRDefault="005E6728" w:rsidP="005E6728">
    <w:pPr>
      <w:tabs>
        <w:tab w:val="center" w:pos="4536"/>
        <w:tab w:val="right" w:pos="9072"/>
      </w:tabs>
      <w:suppressAutoHyphens/>
      <w:spacing w:after="200" w:line="276" w:lineRule="auto"/>
      <w:rPr>
        <w:b/>
        <w:sz w:val="20"/>
        <w:szCs w:val="20"/>
      </w:rPr>
    </w:pPr>
    <w:r w:rsidRPr="003C79E9">
      <w:rPr>
        <w:b/>
        <w:sz w:val="20"/>
        <w:szCs w:val="20"/>
        <w:lang w:eastAsia="zh-CN"/>
      </w:rPr>
      <w:t xml:space="preserve">                                                                                                                       </w:t>
    </w:r>
  </w:p>
  <w:p w:rsidR="005E6728" w:rsidRDefault="005E6728" w:rsidP="005E6728">
    <w:pPr>
      <w:pStyle w:val="stBilgi"/>
    </w:pPr>
    <w:r w:rsidRPr="00931573">
      <w:rPr>
        <w:b/>
        <w:sz w:val="20"/>
        <w:szCs w:val="20"/>
      </w:rPr>
      <w:tab/>
    </w:r>
    <w:r w:rsidRPr="00931573">
      <w:rPr>
        <w:b/>
        <w:sz w:val="20"/>
        <w:szCs w:val="20"/>
      </w:rPr>
      <w:tab/>
    </w:r>
  </w:p>
  <w:p w:rsidR="005E6728" w:rsidRDefault="005E67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242A"/>
    <w:rsid w:val="003A1B0A"/>
    <w:rsid w:val="003F0DE0"/>
    <w:rsid w:val="00411AC4"/>
    <w:rsid w:val="004B3D2C"/>
    <w:rsid w:val="0055455B"/>
    <w:rsid w:val="005E6728"/>
    <w:rsid w:val="005F3770"/>
    <w:rsid w:val="00610744"/>
    <w:rsid w:val="006927BF"/>
    <w:rsid w:val="006B3A68"/>
    <w:rsid w:val="006F6746"/>
    <w:rsid w:val="00772DEE"/>
    <w:rsid w:val="00781CAE"/>
    <w:rsid w:val="007B0FDB"/>
    <w:rsid w:val="00862ADB"/>
    <w:rsid w:val="00952B5F"/>
    <w:rsid w:val="00CC3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F45F9"/>
  <w15:chartTrackingRefBased/>
  <w15:docId w15:val="{C811FBD5-E1A7-4858-BED5-1E711E22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927BF"/>
    <w:pPr>
      <w:tabs>
        <w:tab w:val="center" w:pos="4536"/>
        <w:tab w:val="right" w:pos="9072"/>
      </w:tabs>
    </w:pPr>
  </w:style>
  <w:style w:type="character" w:customStyle="1" w:styleId="stBilgiChar">
    <w:name w:val="Üst Bilgi Char"/>
    <w:link w:val="stBilgi"/>
    <w:rsid w:val="006927BF"/>
    <w:rPr>
      <w:sz w:val="24"/>
      <w:szCs w:val="24"/>
    </w:rPr>
  </w:style>
  <w:style w:type="paragraph" w:styleId="AltBilgi">
    <w:name w:val="footer"/>
    <w:basedOn w:val="Normal"/>
    <w:link w:val="AltBilgiChar"/>
    <w:uiPriority w:val="99"/>
    <w:rsid w:val="006927BF"/>
    <w:pPr>
      <w:tabs>
        <w:tab w:val="center" w:pos="4536"/>
        <w:tab w:val="right" w:pos="9072"/>
      </w:tabs>
    </w:pPr>
  </w:style>
  <w:style w:type="character" w:customStyle="1" w:styleId="AltBilgiChar">
    <w:name w:val="Alt Bilgi Char"/>
    <w:link w:val="AltBilgi"/>
    <w:uiPriority w:val="99"/>
    <w:rsid w:val="006927BF"/>
    <w:rPr>
      <w:sz w:val="24"/>
      <w:szCs w:val="24"/>
    </w:rPr>
  </w:style>
  <w:style w:type="character" w:styleId="SayfaNumaras">
    <w:name w:val="page number"/>
    <w:rsid w:val="0069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9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2025-03-11T08:05:00Z</cp:lastPrinted>
  <dcterms:created xsi:type="dcterms:W3CDTF">2025-03-11T10:09:00Z</dcterms:created>
  <dcterms:modified xsi:type="dcterms:W3CDTF">2025-03-11T10:09:00Z</dcterms:modified>
</cp:coreProperties>
</file>