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5CC8" w:rsidRDefault="00865CC8" w:rsidP="00FA083A">
      <w:pPr>
        <w:spacing w:after="200"/>
        <w:ind w:left="283" w:right="283"/>
        <w:jc w:val="center"/>
        <w:rPr>
          <w:b/>
          <w:caps/>
          <w:color w:val="010000"/>
          <w:shd w:val="clear" w:color="auto" w:fill="FFFFFF"/>
        </w:rPr>
      </w:pPr>
      <w:r w:rsidRPr="00FA083A">
        <w:rPr>
          <w:b/>
          <w:caps/>
          <w:color w:val="010000"/>
          <w:shd w:val="clear" w:color="auto" w:fill="FFFFFF"/>
        </w:rPr>
        <w:t xml:space="preserve">ANAYASA MAHKEMESİ KARARI </w:t>
      </w:r>
    </w:p>
    <w:p w:rsidR="00FA083A" w:rsidRPr="00FA083A" w:rsidRDefault="00FA083A" w:rsidP="00FA083A">
      <w:pPr>
        <w:spacing w:after="200"/>
        <w:ind w:left="283" w:right="283" w:firstLine="709"/>
        <w:jc w:val="center"/>
        <w:rPr>
          <w:b/>
          <w:caps/>
          <w:color w:val="010000"/>
          <w:shd w:val="clear" w:color="auto" w:fill="FFFFFF"/>
        </w:rPr>
      </w:pPr>
    </w:p>
    <w:p w:rsidR="00FA083A" w:rsidRDefault="00FA083A" w:rsidP="00FA083A">
      <w:pPr>
        <w:rPr>
          <w:b/>
          <w:color w:val="010000"/>
          <w:shd w:val="clear" w:color="auto" w:fill="FFFFFF"/>
        </w:rPr>
      </w:pPr>
      <w:bookmarkStart w:id="0" w:name="_Hlk141876816"/>
      <w:r>
        <w:rPr>
          <w:b/>
          <w:color w:val="010000"/>
          <w:shd w:val="clear" w:color="auto" w:fill="FFFFFF"/>
        </w:rPr>
        <w:t>Esas Sayısı:2025/256</w:t>
      </w:r>
    </w:p>
    <w:p w:rsidR="00FA083A" w:rsidRDefault="00FA083A" w:rsidP="00FA083A">
      <w:pPr>
        <w:rPr>
          <w:b/>
          <w:color w:val="010000"/>
        </w:rPr>
      </w:pPr>
      <w:r>
        <w:rPr>
          <w:b/>
          <w:color w:val="010000"/>
        </w:rPr>
        <w:t>Karar Sayısı:2025/246</w:t>
      </w:r>
    </w:p>
    <w:p w:rsidR="00FA083A" w:rsidRDefault="00FA083A" w:rsidP="00FA083A">
      <w:pPr>
        <w:rPr>
          <w:b/>
          <w:color w:val="010000"/>
        </w:rPr>
      </w:pPr>
      <w:r>
        <w:rPr>
          <w:b/>
          <w:color w:val="010000"/>
        </w:rPr>
        <w:t>Karar Tarihi:11/12/2025</w:t>
      </w:r>
    </w:p>
    <w:p w:rsidR="00FA083A" w:rsidRDefault="00FA083A" w:rsidP="00FA083A">
      <w:pPr>
        <w:rPr>
          <w:b/>
          <w:color w:val="010000"/>
        </w:rPr>
      </w:pPr>
      <w:r>
        <w:rPr>
          <w:b/>
          <w:color w:val="010000"/>
        </w:rPr>
        <w:t xml:space="preserve">R.G. </w:t>
      </w:r>
      <w:proofErr w:type="gramStart"/>
      <w:r>
        <w:rPr>
          <w:b/>
          <w:color w:val="010000"/>
        </w:rPr>
        <w:t>Tarih -</w:t>
      </w:r>
      <w:proofErr w:type="gramEnd"/>
      <w:r>
        <w:rPr>
          <w:b/>
          <w:color w:val="010000"/>
        </w:rPr>
        <w:t xml:space="preserve"> </w:t>
      </w:r>
      <w:proofErr w:type="spellStart"/>
      <w:r>
        <w:rPr>
          <w:b/>
          <w:color w:val="010000"/>
        </w:rPr>
        <w:t>Sayı:Tebliğ</w:t>
      </w:r>
      <w:proofErr w:type="spellEnd"/>
      <w:r>
        <w:rPr>
          <w:b/>
          <w:color w:val="010000"/>
        </w:rPr>
        <w:t xml:space="preserve"> edildi.</w:t>
      </w:r>
    </w:p>
    <w:p w:rsidR="00C0543E" w:rsidRPr="00FA083A" w:rsidRDefault="00C0543E" w:rsidP="00FA083A">
      <w:pPr>
        <w:rPr>
          <w:b/>
          <w:color w:val="010000"/>
        </w:rPr>
      </w:pPr>
    </w:p>
    <w:bookmarkEnd w:id="0"/>
    <w:p w:rsidR="00865CC8" w:rsidRPr="00FA083A" w:rsidRDefault="00865CC8" w:rsidP="00FA083A">
      <w:pPr>
        <w:spacing w:after="200"/>
        <w:ind w:left="283" w:right="283" w:firstLine="709"/>
        <w:jc w:val="both"/>
        <w:rPr>
          <w:color w:val="010000"/>
          <w:shd w:val="clear" w:color="auto" w:fill="FFFFFF"/>
        </w:rPr>
      </w:pPr>
      <w:r w:rsidRPr="00FA083A">
        <w:rPr>
          <w:b/>
          <w:color w:val="010000"/>
          <w:shd w:val="clear" w:color="auto" w:fill="FFFFFF"/>
        </w:rPr>
        <w:t xml:space="preserve">İTİRAZ YOLUNA BAŞVURAN: </w:t>
      </w:r>
      <w:r w:rsidRPr="00FA083A">
        <w:rPr>
          <w:color w:val="010000"/>
          <w:shd w:val="clear" w:color="auto" w:fill="FFFFFF"/>
        </w:rPr>
        <w:t>Antalya 4. Asliye Hukuk Mahkemesi</w:t>
      </w:r>
    </w:p>
    <w:p w:rsidR="00865CC8" w:rsidRPr="00FA083A" w:rsidRDefault="00865CC8" w:rsidP="00FA083A">
      <w:pPr>
        <w:spacing w:after="200"/>
        <w:ind w:left="283" w:right="283" w:firstLine="709"/>
        <w:jc w:val="both"/>
        <w:rPr>
          <w:color w:val="010000"/>
        </w:rPr>
      </w:pPr>
      <w:r w:rsidRPr="00FA083A">
        <w:rPr>
          <w:b/>
          <w:color w:val="010000"/>
        </w:rPr>
        <w:t>İTİRAZIN KONUSU:</w:t>
      </w:r>
      <w:r w:rsidRPr="00FA083A">
        <w:rPr>
          <w:color w:val="010000"/>
        </w:rPr>
        <w:t xml:space="preserve"> </w:t>
      </w:r>
      <w:bookmarkStart w:id="1" w:name="_Hlk215253228"/>
      <w:r w:rsidRPr="00FA083A">
        <w:rPr>
          <w:color w:val="010000"/>
        </w:rPr>
        <w:t xml:space="preserve">9/6/1932 tarihli ve </w:t>
      </w:r>
      <w:bookmarkStart w:id="2" w:name="_Hlk215253121"/>
      <w:r w:rsidRPr="00FA083A">
        <w:rPr>
          <w:color w:val="010000"/>
        </w:rPr>
        <w:t xml:space="preserve">2004 sayılı İcra ve İflas Kanunu’nun 18/2/1965 tarihli ve 538 sayılı Kanun’un 43. maddesiyle değiştirilen 72. maddesinin üçüncü fıkrasının birinci cümlesinin </w:t>
      </w:r>
      <w:bookmarkEnd w:id="2"/>
      <w:r w:rsidRPr="00FA083A">
        <w:rPr>
          <w:i/>
          <w:color w:val="010000"/>
        </w:rPr>
        <w:t>“hacizli malların satışı ve paraya çevrilmesi”</w:t>
      </w:r>
      <w:r w:rsidRPr="00FA083A">
        <w:rPr>
          <w:color w:val="010000"/>
        </w:rPr>
        <w:t xml:space="preserve"> yönünden </w:t>
      </w:r>
      <w:bookmarkEnd w:id="1"/>
      <w:r w:rsidRPr="00FA083A">
        <w:rPr>
          <w:color w:val="010000"/>
        </w:rPr>
        <w:t>Anayasa’nın 36. maddesine aykırılığı ileri sürülerek iptaline karar verilmesi talebidir.</w:t>
      </w:r>
    </w:p>
    <w:p w:rsidR="00865CC8" w:rsidRPr="00FA083A" w:rsidRDefault="00865CC8" w:rsidP="00FA083A">
      <w:pPr>
        <w:spacing w:after="200"/>
        <w:ind w:left="283" w:right="283" w:firstLine="709"/>
        <w:jc w:val="both"/>
        <w:rPr>
          <w:color w:val="010000"/>
        </w:rPr>
      </w:pPr>
      <w:r w:rsidRPr="00FA083A">
        <w:rPr>
          <w:b/>
          <w:color w:val="010000"/>
          <w:shd w:val="clear" w:color="auto" w:fill="FFFFFF"/>
        </w:rPr>
        <w:t xml:space="preserve">OLAY: </w:t>
      </w:r>
      <w:r w:rsidRPr="00FA083A">
        <w:rPr>
          <w:color w:val="010000"/>
        </w:rPr>
        <w:t>Menfi tespit davasında itiraz konusu kuralın Anayasa’ya aykırı olduğu kanısına varan Mahkeme, iptali için başvurmuştur.</w:t>
      </w:r>
    </w:p>
    <w:p w:rsidR="00865CC8" w:rsidRPr="00FA083A" w:rsidRDefault="00865CC8" w:rsidP="00FA083A">
      <w:pPr>
        <w:spacing w:after="200"/>
        <w:ind w:left="283" w:right="283" w:firstLine="709"/>
        <w:jc w:val="both"/>
        <w:rPr>
          <w:b/>
          <w:bCs/>
          <w:color w:val="010000"/>
          <w:shd w:val="clear" w:color="auto" w:fill="FFFFFF"/>
        </w:rPr>
      </w:pPr>
      <w:r w:rsidRPr="00FA083A">
        <w:rPr>
          <w:b/>
          <w:bCs/>
          <w:color w:val="010000"/>
          <w:shd w:val="clear" w:color="auto" w:fill="FFFFFF"/>
        </w:rPr>
        <w:t>I.</w:t>
      </w:r>
      <w:r w:rsidRPr="00FA083A">
        <w:rPr>
          <w:b/>
          <w:color w:val="010000"/>
          <w:shd w:val="clear" w:color="auto" w:fill="FFFFFF"/>
        </w:rPr>
        <w:t xml:space="preserve"> </w:t>
      </w:r>
      <w:r w:rsidRPr="00FA083A">
        <w:rPr>
          <w:b/>
          <w:bCs/>
          <w:color w:val="010000"/>
          <w:shd w:val="clear" w:color="auto" w:fill="FFFFFF"/>
        </w:rPr>
        <w:t>İPTALİ İSTENEN KANUN HÜKMÜ</w:t>
      </w:r>
    </w:p>
    <w:p w:rsidR="00865CC8" w:rsidRPr="00FA083A" w:rsidRDefault="00865CC8" w:rsidP="00FA083A">
      <w:pPr>
        <w:spacing w:after="200"/>
        <w:ind w:left="283" w:right="283" w:firstLine="709"/>
        <w:jc w:val="both"/>
        <w:rPr>
          <w:color w:val="010000"/>
          <w:szCs w:val="26"/>
        </w:rPr>
      </w:pPr>
      <w:r w:rsidRPr="00FA083A">
        <w:rPr>
          <w:color w:val="010000"/>
        </w:rPr>
        <w:t xml:space="preserve">Kanun’un itiraz konusu kuralın da yer aldığı 72. maddesi şöyledir: </w:t>
      </w:r>
    </w:p>
    <w:p w:rsidR="00865CC8" w:rsidRPr="00FA083A" w:rsidRDefault="00865CC8" w:rsidP="00FA083A">
      <w:pPr>
        <w:spacing w:after="200"/>
        <w:ind w:left="283" w:right="283" w:firstLine="709"/>
        <w:jc w:val="both"/>
        <w:rPr>
          <w:bCs/>
          <w:i/>
          <w:color w:val="010000"/>
          <w:szCs w:val="22"/>
        </w:rPr>
      </w:pPr>
      <w:r w:rsidRPr="00FA083A">
        <w:rPr>
          <w:color w:val="010000"/>
          <w:szCs w:val="22"/>
        </w:rPr>
        <w:t xml:space="preserve"> “</w:t>
      </w:r>
      <w:r w:rsidRPr="00FA083A">
        <w:rPr>
          <w:bCs/>
          <w:i/>
          <w:color w:val="010000"/>
          <w:szCs w:val="22"/>
        </w:rPr>
        <w:t xml:space="preserve">Menfi </w:t>
      </w:r>
      <w:proofErr w:type="spellStart"/>
      <w:r w:rsidRPr="00FA083A">
        <w:rPr>
          <w:bCs/>
          <w:i/>
          <w:color w:val="010000"/>
          <w:szCs w:val="22"/>
        </w:rPr>
        <w:t>tesbit</w:t>
      </w:r>
      <w:proofErr w:type="spellEnd"/>
      <w:r w:rsidRPr="00FA083A">
        <w:rPr>
          <w:bCs/>
          <w:i/>
          <w:color w:val="010000"/>
          <w:szCs w:val="22"/>
        </w:rPr>
        <w:t xml:space="preserve"> ve istirdat davaları:</w:t>
      </w:r>
    </w:p>
    <w:p w:rsidR="00865CC8" w:rsidRPr="00FA083A" w:rsidRDefault="00865CC8" w:rsidP="00FA083A">
      <w:pPr>
        <w:spacing w:after="200"/>
        <w:ind w:left="283" w:right="283" w:firstLine="709"/>
        <w:jc w:val="both"/>
        <w:rPr>
          <w:bCs/>
          <w:i/>
          <w:color w:val="010000"/>
          <w:szCs w:val="22"/>
        </w:rPr>
      </w:pPr>
      <w:r w:rsidRPr="00FA083A">
        <w:rPr>
          <w:bCs/>
          <w:i/>
          <w:color w:val="010000"/>
          <w:szCs w:val="22"/>
        </w:rPr>
        <w:t>Madde 72</w:t>
      </w:r>
      <w:r w:rsidR="008932C1" w:rsidRPr="00FA083A">
        <w:rPr>
          <w:bCs/>
          <w:i/>
          <w:color w:val="010000"/>
          <w:szCs w:val="22"/>
        </w:rPr>
        <w:t>-</w:t>
      </w:r>
      <w:r w:rsidRPr="00FA083A">
        <w:rPr>
          <w:bCs/>
          <w:i/>
          <w:color w:val="010000"/>
          <w:szCs w:val="22"/>
        </w:rPr>
        <w:t xml:space="preserve"> (Değişik: 18/2/1965-538/43 </w:t>
      </w:r>
      <w:proofErr w:type="spellStart"/>
      <w:r w:rsidRPr="00FA083A">
        <w:rPr>
          <w:bCs/>
          <w:i/>
          <w:color w:val="010000"/>
          <w:szCs w:val="22"/>
        </w:rPr>
        <w:t>md.</w:t>
      </w:r>
      <w:proofErr w:type="spellEnd"/>
      <w:r w:rsidRPr="00FA083A">
        <w:rPr>
          <w:bCs/>
          <w:i/>
          <w:color w:val="010000"/>
          <w:szCs w:val="22"/>
        </w:rPr>
        <w:t>)</w:t>
      </w:r>
    </w:p>
    <w:p w:rsidR="00865CC8" w:rsidRPr="00FA083A" w:rsidRDefault="00865CC8" w:rsidP="00FA083A">
      <w:pPr>
        <w:spacing w:after="200"/>
        <w:ind w:left="283" w:right="283" w:firstLine="709"/>
        <w:jc w:val="both"/>
        <w:rPr>
          <w:bCs/>
          <w:i/>
          <w:color w:val="010000"/>
          <w:szCs w:val="22"/>
        </w:rPr>
      </w:pPr>
      <w:r w:rsidRPr="00FA083A">
        <w:rPr>
          <w:bCs/>
          <w:i/>
          <w:color w:val="010000"/>
          <w:szCs w:val="22"/>
        </w:rPr>
        <w:t xml:space="preserve"> Borçlu, icra takibinden önce veya takip sırasında borçlu bulunmadığını ispat için menfi </w:t>
      </w:r>
      <w:proofErr w:type="spellStart"/>
      <w:r w:rsidRPr="00FA083A">
        <w:rPr>
          <w:bCs/>
          <w:i/>
          <w:color w:val="010000"/>
          <w:szCs w:val="22"/>
        </w:rPr>
        <w:t>tesbit</w:t>
      </w:r>
      <w:proofErr w:type="spellEnd"/>
      <w:r w:rsidRPr="00FA083A">
        <w:rPr>
          <w:bCs/>
          <w:i/>
          <w:color w:val="010000"/>
          <w:szCs w:val="22"/>
        </w:rPr>
        <w:t xml:space="preserve"> davası açabilir. </w:t>
      </w:r>
    </w:p>
    <w:p w:rsidR="00865CC8" w:rsidRPr="00FA083A" w:rsidRDefault="00865CC8" w:rsidP="00FA083A">
      <w:pPr>
        <w:spacing w:after="200"/>
        <w:ind w:left="283" w:right="283" w:firstLine="709"/>
        <w:jc w:val="both"/>
        <w:rPr>
          <w:bCs/>
          <w:i/>
          <w:color w:val="010000"/>
          <w:szCs w:val="22"/>
        </w:rPr>
      </w:pPr>
      <w:r w:rsidRPr="00FA083A">
        <w:rPr>
          <w:bCs/>
          <w:i/>
          <w:color w:val="010000"/>
          <w:szCs w:val="22"/>
        </w:rPr>
        <w:t xml:space="preserve">İcra takibinden önce açılan menfi </w:t>
      </w:r>
      <w:proofErr w:type="spellStart"/>
      <w:r w:rsidRPr="00FA083A">
        <w:rPr>
          <w:bCs/>
          <w:i/>
          <w:color w:val="010000"/>
          <w:szCs w:val="22"/>
        </w:rPr>
        <w:t>tesbit</w:t>
      </w:r>
      <w:proofErr w:type="spellEnd"/>
      <w:r w:rsidRPr="00FA083A">
        <w:rPr>
          <w:bCs/>
          <w:i/>
          <w:color w:val="010000"/>
          <w:szCs w:val="22"/>
        </w:rPr>
        <w:t xml:space="preserve"> davasına bakan mahkeme, talep üzerine alacağın yüzde </w:t>
      </w:r>
      <w:proofErr w:type="spellStart"/>
      <w:r w:rsidRPr="00FA083A">
        <w:rPr>
          <w:bCs/>
          <w:i/>
          <w:color w:val="010000"/>
          <w:szCs w:val="22"/>
        </w:rPr>
        <w:t>onbeşinden</w:t>
      </w:r>
      <w:proofErr w:type="spellEnd"/>
      <w:r w:rsidRPr="00FA083A">
        <w:rPr>
          <w:bCs/>
          <w:i/>
          <w:color w:val="010000"/>
          <w:szCs w:val="22"/>
        </w:rPr>
        <w:t xml:space="preserve"> aşağı olmamak üzere gösterilecek teminat mukabilinde, icra takibinin durdurulması hakkında ihtiyati tedbir kararı verebilir. </w:t>
      </w:r>
    </w:p>
    <w:p w:rsidR="00865CC8" w:rsidRPr="00FA083A" w:rsidRDefault="00865CC8" w:rsidP="00FA083A">
      <w:pPr>
        <w:spacing w:after="200"/>
        <w:ind w:left="283" w:right="283" w:firstLine="709"/>
        <w:jc w:val="both"/>
        <w:rPr>
          <w:bCs/>
          <w:i/>
          <w:color w:val="010000"/>
          <w:szCs w:val="22"/>
        </w:rPr>
      </w:pPr>
      <w:r w:rsidRPr="00FA083A">
        <w:rPr>
          <w:b/>
          <w:bCs/>
          <w:i/>
          <w:color w:val="010000"/>
          <w:szCs w:val="22"/>
          <w:u w:val="single"/>
        </w:rPr>
        <w:t xml:space="preserve">İcra takibinden sonra açılan menfi </w:t>
      </w:r>
      <w:proofErr w:type="spellStart"/>
      <w:r w:rsidRPr="00FA083A">
        <w:rPr>
          <w:b/>
          <w:bCs/>
          <w:i/>
          <w:color w:val="010000"/>
          <w:szCs w:val="22"/>
          <w:u w:val="single"/>
        </w:rPr>
        <w:t>tesbit</w:t>
      </w:r>
      <w:proofErr w:type="spellEnd"/>
      <w:r w:rsidRPr="00FA083A">
        <w:rPr>
          <w:b/>
          <w:bCs/>
          <w:i/>
          <w:color w:val="010000"/>
          <w:szCs w:val="22"/>
          <w:u w:val="single"/>
        </w:rPr>
        <w:t xml:space="preserve"> davasında ihtiyati tedbir yolu ile takibin durdurulmasına karar verilemez. </w:t>
      </w:r>
      <w:r w:rsidRPr="00FA083A">
        <w:rPr>
          <w:bCs/>
          <w:i/>
          <w:color w:val="010000"/>
          <w:szCs w:val="22"/>
        </w:rPr>
        <w:t xml:space="preserve">Ancak, borçlu gecikmeden doğan zararları karşılamak ve alacağın yüzde </w:t>
      </w:r>
      <w:proofErr w:type="spellStart"/>
      <w:r w:rsidRPr="00FA083A">
        <w:rPr>
          <w:bCs/>
          <w:i/>
          <w:color w:val="010000"/>
          <w:szCs w:val="22"/>
        </w:rPr>
        <w:t>onbeşinden</w:t>
      </w:r>
      <w:proofErr w:type="spellEnd"/>
      <w:r w:rsidRPr="00FA083A">
        <w:rPr>
          <w:bCs/>
          <w:i/>
          <w:color w:val="010000"/>
          <w:szCs w:val="22"/>
        </w:rPr>
        <w:t xml:space="preserve"> aşağı olmamak üzere göstereceği teminat karşılığında, mahkemeden ihtiyati tedbir </w:t>
      </w:r>
      <w:proofErr w:type="spellStart"/>
      <w:r w:rsidRPr="00FA083A">
        <w:rPr>
          <w:bCs/>
          <w:i/>
          <w:color w:val="010000"/>
          <w:szCs w:val="22"/>
        </w:rPr>
        <w:t>yoluyle</w:t>
      </w:r>
      <w:proofErr w:type="spellEnd"/>
      <w:r w:rsidRPr="00FA083A">
        <w:rPr>
          <w:bCs/>
          <w:i/>
          <w:color w:val="010000"/>
          <w:szCs w:val="22"/>
        </w:rPr>
        <w:t xml:space="preserve"> icra veznesindeki paranın alacaklıya verilmemesini </w:t>
      </w:r>
      <w:proofErr w:type="spellStart"/>
      <w:r w:rsidRPr="00FA083A">
        <w:rPr>
          <w:bCs/>
          <w:i/>
          <w:color w:val="010000"/>
          <w:szCs w:val="22"/>
        </w:rPr>
        <w:t>istiyebilir</w:t>
      </w:r>
      <w:proofErr w:type="spellEnd"/>
      <w:r w:rsidRPr="00FA083A">
        <w:rPr>
          <w:bCs/>
          <w:i/>
          <w:color w:val="010000"/>
          <w:szCs w:val="22"/>
        </w:rPr>
        <w:t>.</w:t>
      </w:r>
    </w:p>
    <w:p w:rsidR="00865CC8" w:rsidRPr="00FA083A" w:rsidRDefault="00865CC8" w:rsidP="00FA083A">
      <w:pPr>
        <w:spacing w:after="200"/>
        <w:ind w:left="283" w:right="283" w:firstLine="709"/>
        <w:jc w:val="both"/>
        <w:rPr>
          <w:bCs/>
          <w:i/>
          <w:color w:val="010000"/>
          <w:szCs w:val="22"/>
        </w:rPr>
      </w:pPr>
      <w:r w:rsidRPr="00FA083A">
        <w:rPr>
          <w:bCs/>
          <w:i/>
          <w:color w:val="010000"/>
          <w:szCs w:val="22"/>
        </w:rPr>
        <w:t xml:space="preserve">(Değişik: 9/11/1988-3494/6 </w:t>
      </w:r>
      <w:proofErr w:type="spellStart"/>
      <w:r w:rsidRPr="00FA083A">
        <w:rPr>
          <w:bCs/>
          <w:i/>
          <w:color w:val="010000"/>
          <w:szCs w:val="22"/>
        </w:rPr>
        <w:t>md.</w:t>
      </w:r>
      <w:proofErr w:type="spellEnd"/>
      <w:r w:rsidRPr="00FA083A">
        <w:rPr>
          <w:bCs/>
          <w:i/>
          <w:color w:val="010000"/>
          <w:szCs w:val="22"/>
        </w:rPr>
        <w:t xml:space="preserve">) Dava alacaklı lehine neticelenirse ihtiyati tedbir kararı kalkar. Buna dair hükmün kesinleşmesi halinde alacaklı ihtiyati tedbir dolayısıyla alacağını geç almış bulunmaktan doğan zararlarını gösterilen teminattan alır. Alacaklının uğradığı zarar aynı davada takdir olunarak karara bağlanır. Bu zarar herhalde yüzde yirmiden aşağı tayin edilemez. </w:t>
      </w:r>
    </w:p>
    <w:p w:rsidR="00865CC8" w:rsidRPr="00FA083A" w:rsidRDefault="00865CC8" w:rsidP="00FA083A">
      <w:pPr>
        <w:spacing w:after="200"/>
        <w:ind w:left="283" w:right="283" w:firstLine="709"/>
        <w:jc w:val="both"/>
        <w:rPr>
          <w:bCs/>
          <w:i/>
          <w:color w:val="010000"/>
          <w:szCs w:val="22"/>
        </w:rPr>
      </w:pPr>
      <w:r w:rsidRPr="00FA083A">
        <w:rPr>
          <w:bCs/>
          <w:i/>
          <w:color w:val="010000"/>
          <w:szCs w:val="22"/>
        </w:rPr>
        <w:t xml:space="preserve">(Değişik: 9/11/1988-3494/6 </w:t>
      </w:r>
      <w:proofErr w:type="spellStart"/>
      <w:r w:rsidRPr="00FA083A">
        <w:rPr>
          <w:bCs/>
          <w:i/>
          <w:color w:val="010000"/>
          <w:szCs w:val="22"/>
        </w:rPr>
        <w:t>md.</w:t>
      </w:r>
      <w:proofErr w:type="spellEnd"/>
      <w:r w:rsidRPr="00FA083A">
        <w:rPr>
          <w:bCs/>
          <w:i/>
          <w:color w:val="010000"/>
          <w:szCs w:val="22"/>
        </w:rPr>
        <w:t xml:space="preserve">) Dava borçlu lehine hükme bağlanırsa derhal takip durur. İlamın kesinleşmesi üzerine münderecatına göre ve ayrıca hükme hacet kalmadan icra kısmen veya tamamen eski hale iade edilir. Borçluyu menfi tespit davası açmaya zorlayan takibin haksız ve kötü niyetli olduğu anlaşılırsa, talebi üzerine, borçlunun dava sebebi ile uğradığı zararın da alacaklıdan tahsiline karar verilir. Takdir edilecek zarar, haksızlığı anlaşılan takip konusu alacağın yüzde yirmisinden aşağı olamaz. </w:t>
      </w:r>
    </w:p>
    <w:p w:rsidR="00865CC8" w:rsidRPr="00FA083A" w:rsidRDefault="00865CC8" w:rsidP="00FA083A">
      <w:pPr>
        <w:spacing w:after="200"/>
        <w:ind w:left="283" w:right="283" w:firstLine="709"/>
        <w:jc w:val="both"/>
        <w:rPr>
          <w:bCs/>
          <w:i/>
          <w:color w:val="010000"/>
          <w:szCs w:val="22"/>
        </w:rPr>
      </w:pPr>
      <w:r w:rsidRPr="00FA083A">
        <w:rPr>
          <w:bCs/>
          <w:i/>
          <w:color w:val="010000"/>
          <w:szCs w:val="22"/>
        </w:rPr>
        <w:t xml:space="preserve">Borçlu, menfi </w:t>
      </w:r>
      <w:proofErr w:type="spellStart"/>
      <w:r w:rsidRPr="00FA083A">
        <w:rPr>
          <w:bCs/>
          <w:i/>
          <w:color w:val="010000"/>
          <w:szCs w:val="22"/>
        </w:rPr>
        <w:t>tesbit</w:t>
      </w:r>
      <w:proofErr w:type="spellEnd"/>
      <w:r w:rsidRPr="00FA083A">
        <w:rPr>
          <w:bCs/>
          <w:i/>
          <w:color w:val="010000"/>
          <w:szCs w:val="22"/>
        </w:rPr>
        <w:t xml:space="preserve"> davası </w:t>
      </w:r>
      <w:proofErr w:type="spellStart"/>
      <w:r w:rsidRPr="00FA083A">
        <w:rPr>
          <w:bCs/>
          <w:i/>
          <w:color w:val="010000"/>
          <w:szCs w:val="22"/>
        </w:rPr>
        <w:t>zımmında</w:t>
      </w:r>
      <w:proofErr w:type="spellEnd"/>
      <w:r w:rsidRPr="00FA083A">
        <w:rPr>
          <w:bCs/>
          <w:i/>
          <w:color w:val="010000"/>
          <w:szCs w:val="22"/>
        </w:rPr>
        <w:t xml:space="preserve"> tedbir kararı almamış ve borç da ödenmiş olursa, davaya istirdat davası olarak devam edilir. </w:t>
      </w:r>
    </w:p>
    <w:p w:rsidR="00865CC8" w:rsidRPr="00FA083A" w:rsidRDefault="00865CC8" w:rsidP="00FA083A">
      <w:pPr>
        <w:spacing w:after="200"/>
        <w:ind w:left="283" w:right="283" w:firstLine="709"/>
        <w:jc w:val="both"/>
        <w:rPr>
          <w:bCs/>
          <w:i/>
          <w:color w:val="010000"/>
          <w:szCs w:val="22"/>
        </w:rPr>
      </w:pPr>
      <w:r w:rsidRPr="00FA083A">
        <w:rPr>
          <w:bCs/>
          <w:i/>
          <w:color w:val="010000"/>
          <w:szCs w:val="22"/>
        </w:rPr>
        <w:lastRenderedPageBreak/>
        <w:t xml:space="preserve">Takibe itiraz etmemiş veya itirazının kaldırılmış olması yüzünden borçlu olmadığı bir parayı tamamen ödemek mecburiyetinde kalan şahıs, ödediği tarihten itibaren bir sene içinde, umumi hükümler dairesinde mahkemeye başvurarak paranın geriye alınmasını </w:t>
      </w:r>
      <w:proofErr w:type="spellStart"/>
      <w:r w:rsidRPr="00FA083A">
        <w:rPr>
          <w:bCs/>
          <w:i/>
          <w:color w:val="010000"/>
          <w:szCs w:val="22"/>
        </w:rPr>
        <w:t>istiyebilir</w:t>
      </w:r>
      <w:proofErr w:type="spellEnd"/>
      <w:r w:rsidRPr="00FA083A">
        <w:rPr>
          <w:bCs/>
          <w:i/>
          <w:color w:val="010000"/>
          <w:szCs w:val="22"/>
        </w:rPr>
        <w:t xml:space="preserve">. </w:t>
      </w:r>
    </w:p>
    <w:p w:rsidR="00865CC8" w:rsidRPr="00FA083A" w:rsidRDefault="00865CC8" w:rsidP="00FA083A">
      <w:pPr>
        <w:spacing w:after="200"/>
        <w:ind w:left="283" w:right="283" w:firstLine="709"/>
        <w:jc w:val="both"/>
        <w:rPr>
          <w:bCs/>
          <w:i/>
          <w:color w:val="010000"/>
        </w:rPr>
      </w:pPr>
      <w:r w:rsidRPr="00FA083A">
        <w:rPr>
          <w:bCs/>
          <w:i/>
          <w:color w:val="010000"/>
          <w:szCs w:val="22"/>
        </w:rPr>
        <w:t xml:space="preserve">Menfi </w:t>
      </w:r>
      <w:proofErr w:type="spellStart"/>
      <w:r w:rsidRPr="00FA083A">
        <w:rPr>
          <w:bCs/>
          <w:i/>
          <w:color w:val="010000"/>
          <w:szCs w:val="22"/>
        </w:rPr>
        <w:t>tesbit</w:t>
      </w:r>
      <w:proofErr w:type="spellEnd"/>
      <w:r w:rsidRPr="00FA083A">
        <w:rPr>
          <w:bCs/>
          <w:i/>
          <w:color w:val="010000"/>
          <w:szCs w:val="22"/>
        </w:rPr>
        <w:t xml:space="preserve"> ve istirdat davaları, takibi yapan icra dairesinin bulunduğu yer mahkemesinde açılabileceği gibi, davalının yerleşim yeri mahkemesinde de açılabilir. Davacı istirdat davasında yalnız paranın veril</w:t>
      </w:r>
      <w:r w:rsidRPr="00FA083A">
        <w:rPr>
          <w:bCs/>
          <w:i/>
          <w:color w:val="010000"/>
        </w:rPr>
        <w:t xml:space="preserve">mesi </w:t>
      </w:r>
      <w:proofErr w:type="spellStart"/>
      <w:r w:rsidRPr="00FA083A">
        <w:rPr>
          <w:bCs/>
          <w:i/>
          <w:color w:val="010000"/>
        </w:rPr>
        <w:t>lazımgelmediğini</w:t>
      </w:r>
      <w:proofErr w:type="spellEnd"/>
      <w:r w:rsidRPr="00FA083A">
        <w:rPr>
          <w:bCs/>
          <w:i/>
          <w:color w:val="010000"/>
        </w:rPr>
        <w:t xml:space="preserve"> ispata mecburdur.</w:t>
      </w:r>
      <w:r w:rsidRPr="00FA083A">
        <w:rPr>
          <w:color w:val="010000"/>
        </w:rPr>
        <w:t>”</w:t>
      </w:r>
    </w:p>
    <w:p w:rsidR="00865CC8" w:rsidRPr="00FA083A" w:rsidRDefault="00865CC8" w:rsidP="00FA083A">
      <w:pPr>
        <w:spacing w:after="200"/>
        <w:ind w:left="283" w:right="283" w:firstLine="709"/>
        <w:jc w:val="both"/>
        <w:rPr>
          <w:b/>
          <w:color w:val="010000"/>
          <w:shd w:val="clear" w:color="auto" w:fill="FFFFFF"/>
        </w:rPr>
      </w:pPr>
      <w:r w:rsidRPr="00FA083A">
        <w:rPr>
          <w:b/>
          <w:color w:val="010000"/>
          <w:shd w:val="clear" w:color="auto" w:fill="FFFFFF"/>
        </w:rPr>
        <w:t xml:space="preserve">II. İLK İNCELEME </w:t>
      </w:r>
    </w:p>
    <w:p w:rsidR="00865CC8" w:rsidRPr="00FA083A" w:rsidRDefault="00865CC8" w:rsidP="00FA083A">
      <w:pPr>
        <w:spacing w:after="200"/>
        <w:ind w:left="283" w:right="283" w:firstLine="709"/>
        <w:jc w:val="both"/>
        <w:rPr>
          <w:color w:val="010000"/>
          <w:shd w:val="clear" w:color="auto" w:fill="FFFFFF"/>
        </w:rPr>
      </w:pPr>
      <w:r w:rsidRPr="00FA083A">
        <w:rPr>
          <w:color w:val="010000"/>
          <w:shd w:val="clear" w:color="auto" w:fill="FFFFFF"/>
        </w:rPr>
        <w:t>1. Anayasa Mahkemesi İçtüzüğü hükümleri uyarınca yapılan ilk inceleme toplantısında başvuru kararı ve ekleri, Raportör Elif ÇELİKDEMİR ANKITCI tarafından hazırlanan ilk inceleme raporu ve itiraz konusu kanun hükmü okunup incelendikten sonra gereği görüşülüp düşünüldü:</w:t>
      </w:r>
    </w:p>
    <w:p w:rsidR="00865CC8" w:rsidRPr="00FA083A" w:rsidRDefault="00865CC8" w:rsidP="00FA083A">
      <w:pPr>
        <w:spacing w:after="200"/>
        <w:ind w:left="283" w:right="283" w:firstLine="709"/>
        <w:jc w:val="both"/>
        <w:rPr>
          <w:color w:val="010000"/>
        </w:rPr>
      </w:pPr>
      <w:r w:rsidRPr="00FA083A">
        <w:rPr>
          <w:color w:val="010000"/>
        </w:rPr>
        <w:t>2. Anayasa’nın “</w:t>
      </w:r>
      <w:r w:rsidRPr="00FA083A">
        <w:rPr>
          <w:i/>
          <w:iCs/>
          <w:color w:val="010000"/>
        </w:rPr>
        <w:t>Anayasaya aykırılığın diğer mahkemelerde ileri sürülmesi</w:t>
      </w:r>
      <w:r w:rsidRPr="00FA083A">
        <w:rPr>
          <w:color w:val="010000"/>
        </w:rPr>
        <w:t>” başlıklı 152. maddesinin dördüncü fıkrasında “</w:t>
      </w:r>
      <w:r w:rsidRPr="00FA083A">
        <w:rPr>
          <w:i/>
          <w:iCs/>
          <w:color w:val="010000"/>
        </w:rPr>
        <w:t xml:space="preserve">Anayasa Mahkemesinin işin esasına girerek verdiği </w:t>
      </w:r>
      <w:proofErr w:type="spellStart"/>
      <w:r w:rsidRPr="00FA083A">
        <w:rPr>
          <w:i/>
          <w:iCs/>
          <w:color w:val="010000"/>
        </w:rPr>
        <w:t>red</w:t>
      </w:r>
      <w:proofErr w:type="spellEnd"/>
      <w:r w:rsidRPr="00FA083A">
        <w:rPr>
          <w:i/>
          <w:iCs/>
          <w:color w:val="010000"/>
        </w:rPr>
        <w:t xml:space="preserve"> kararının Resmî Gazetede yayımlanmasından sonra on yıl geçmedikçe aynı kanun hükmünün Anayasaya aykırılığı iddiasıyla tekrar başvuruda bulunulamaz.</w:t>
      </w:r>
      <w:r w:rsidRPr="00FA083A">
        <w:rPr>
          <w:color w:val="010000"/>
        </w:rPr>
        <w:t>”</w:t>
      </w:r>
      <w:r w:rsidR="00FA083A" w:rsidRPr="00FA083A">
        <w:rPr>
          <w:i/>
          <w:iCs/>
          <w:color w:val="010000"/>
        </w:rPr>
        <w:t xml:space="preserve"> </w:t>
      </w:r>
      <w:r w:rsidRPr="00FA083A">
        <w:rPr>
          <w:color w:val="010000"/>
        </w:rPr>
        <w:t>denilmiştir.</w:t>
      </w:r>
    </w:p>
    <w:p w:rsidR="00865CC8" w:rsidRPr="00FA083A" w:rsidRDefault="00865CC8" w:rsidP="00FA083A">
      <w:pPr>
        <w:spacing w:after="200"/>
        <w:ind w:left="283" w:right="283" w:firstLine="709"/>
        <w:jc w:val="both"/>
        <w:rPr>
          <w:color w:val="010000"/>
        </w:rPr>
      </w:pPr>
      <w:r w:rsidRPr="00FA083A">
        <w:rPr>
          <w:color w:val="010000"/>
        </w:rPr>
        <w:t>3. 30/3/2011 tarihli ve 6216 sayılı Anayasa Mahkemesinin Kuruluşu ve Yargılama Usulleri Hakkında Kanun’un “</w:t>
      </w:r>
      <w:r w:rsidRPr="00FA083A">
        <w:rPr>
          <w:i/>
          <w:iCs/>
          <w:color w:val="010000"/>
        </w:rPr>
        <w:t>Başvuruya engel durumlar</w:t>
      </w:r>
      <w:r w:rsidRPr="00FA083A">
        <w:rPr>
          <w:color w:val="010000"/>
        </w:rPr>
        <w:t>” başlığını taşıyan 41. maddesinin (1) numaralı fıkrasında da “</w:t>
      </w:r>
      <w:r w:rsidRPr="00FA083A">
        <w:rPr>
          <w:i/>
          <w:iCs/>
          <w:color w:val="010000"/>
        </w:rPr>
        <w:t>Mahkemenin işin esasına girerek verdiği ret kararının Resmî Gazetede yayımlanmasından itibaren on yıl geçmedikçe aynı kanun hükmünün Anayasaya aykırılığı iddiasıyla itiraz başvurusu yapılamaz.</w:t>
      </w:r>
      <w:r w:rsidRPr="00FA083A">
        <w:rPr>
          <w:color w:val="010000"/>
        </w:rPr>
        <w:t>” hükmüne yer verilmiştir.</w:t>
      </w:r>
    </w:p>
    <w:p w:rsidR="00865CC8" w:rsidRPr="00FA083A" w:rsidRDefault="00865CC8" w:rsidP="00FA083A">
      <w:pPr>
        <w:spacing w:after="200"/>
        <w:ind w:left="283" w:right="283" w:firstLine="709"/>
        <w:jc w:val="both"/>
        <w:rPr>
          <w:color w:val="010000"/>
        </w:rPr>
      </w:pPr>
      <w:r w:rsidRPr="00FA083A">
        <w:rPr>
          <w:color w:val="010000"/>
        </w:rPr>
        <w:t xml:space="preserve">4. Anayasa Mahkemesinin 14/11/2019 tarihli ve E.2019/11, K.2019/86 sayılı kararında 2004 sayılı Kanun’un 72. maddesinin üçüncü fıkrasının itiraz konusu birinci cümlesi esastan incelenmek suretiyle Anayasa’ya aykırı olmadığı sonucuna ulaşılarak ret kararı verilmiştir. Anılan karar 3/3/2020 tarihli ve 31057 sayılı Resmî </w:t>
      </w:r>
      <w:proofErr w:type="spellStart"/>
      <w:r w:rsidRPr="00FA083A">
        <w:rPr>
          <w:color w:val="010000"/>
        </w:rPr>
        <w:t>Gazete’de</w:t>
      </w:r>
      <w:proofErr w:type="spellEnd"/>
      <w:r w:rsidRPr="00FA083A">
        <w:rPr>
          <w:color w:val="010000"/>
        </w:rPr>
        <w:t xml:space="preserve"> yayımlanmıştır. Anayasa Mahkemesince itiraz başvurusu üzerine işin esasına girilerek reddedilen kural hakkında yeni bir başvurunun yapılabilmesi için önceki kararın Resmî </w:t>
      </w:r>
      <w:proofErr w:type="spellStart"/>
      <w:r w:rsidRPr="00FA083A">
        <w:rPr>
          <w:color w:val="010000"/>
        </w:rPr>
        <w:t>Gazete’de</w:t>
      </w:r>
      <w:proofErr w:type="spellEnd"/>
      <w:r w:rsidRPr="00FA083A">
        <w:rPr>
          <w:color w:val="010000"/>
        </w:rPr>
        <w:t xml:space="preserve"> yayımlandığı 3/3/2020 tarihinden başlayarak geçmesi gereken</w:t>
      </w:r>
      <w:r w:rsidR="00FA083A" w:rsidRPr="00FA083A">
        <w:rPr>
          <w:color w:val="010000"/>
        </w:rPr>
        <w:t xml:space="preserve"> </w:t>
      </w:r>
      <w:r w:rsidRPr="00FA083A">
        <w:rPr>
          <w:color w:val="010000"/>
        </w:rPr>
        <w:t>on yıllık</w:t>
      </w:r>
      <w:r w:rsidR="00FA083A" w:rsidRPr="00FA083A">
        <w:rPr>
          <w:color w:val="010000"/>
        </w:rPr>
        <w:t xml:space="preserve"> </w:t>
      </w:r>
      <w:r w:rsidRPr="00FA083A">
        <w:rPr>
          <w:color w:val="010000"/>
        </w:rPr>
        <w:t>süre henüz dolmamıştır.</w:t>
      </w:r>
    </w:p>
    <w:p w:rsidR="00865CC8" w:rsidRPr="00FA083A" w:rsidRDefault="00865CC8" w:rsidP="00FA083A">
      <w:pPr>
        <w:spacing w:after="200"/>
        <w:ind w:left="283" w:right="283" w:firstLine="709"/>
        <w:jc w:val="both"/>
        <w:rPr>
          <w:color w:val="010000"/>
        </w:rPr>
      </w:pPr>
      <w:r w:rsidRPr="00FA083A">
        <w:rPr>
          <w:color w:val="010000"/>
        </w:rPr>
        <w:t>5. Açıklanan nedenle başvurunun Anayasa’nın 152. maddesinin dördüncü fıkrası ve 6216 sayılı Kanun’un 41. maddesinin (1) numaralı fıkrası gereğince reddi gerekir.</w:t>
      </w:r>
    </w:p>
    <w:p w:rsidR="00865CC8" w:rsidRPr="00FA083A" w:rsidRDefault="00865CC8" w:rsidP="00FA083A">
      <w:pPr>
        <w:spacing w:after="200"/>
        <w:ind w:left="283" w:right="283" w:firstLine="709"/>
        <w:jc w:val="both"/>
        <w:rPr>
          <w:b/>
          <w:bCs/>
          <w:color w:val="010000"/>
        </w:rPr>
      </w:pPr>
      <w:r w:rsidRPr="00FA083A">
        <w:rPr>
          <w:b/>
          <w:bCs/>
          <w:color w:val="010000"/>
        </w:rPr>
        <w:t>III.</w:t>
      </w:r>
      <w:r w:rsidR="00FA083A" w:rsidRPr="00FA083A">
        <w:rPr>
          <w:color w:val="010000"/>
        </w:rPr>
        <w:t xml:space="preserve"> </w:t>
      </w:r>
      <w:r w:rsidRPr="00FA083A">
        <w:rPr>
          <w:b/>
          <w:bCs/>
          <w:color w:val="010000"/>
        </w:rPr>
        <w:t>HÜKÜM</w:t>
      </w:r>
    </w:p>
    <w:p w:rsidR="008932C1" w:rsidRPr="00FA083A" w:rsidRDefault="008932C1" w:rsidP="00FA083A">
      <w:pPr>
        <w:spacing w:after="200"/>
        <w:ind w:left="283" w:right="283" w:firstLine="709"/>
        <w:jc w:val="both"/>
        <w:rPr>
          <w:color w:val="010000"/>
        </w:rPr>
      </w:pPr>
      <w:bookmarkStart w:id="3" w:name="_Hlk104981327"/>
      <w:bookmarkStart w:id="4" w:name="_Hlk104981275"/>
      <w:bookmarkStart w:id="5" w:name="_Hlk177569327"/>
      <w:r w:rsidRPr="00FA083A">
        <w:rPr>
          <w:color w:val="010000"/>
        </w:rPr>
        <w:t>9/6/1932 tarihli ve 2004 sayılı İcra ve İflas Kanunu’nun 18/2/1965 tarihli ve 538 sayılı Kanun’un 43. maddesiyle değiştirilen 72. maddesinin üçüncü fıkrasının birinci cümlesinin “</w:t>
      </w:r>
      <w:r w:rsidRPr="00FA083A">
        <w:rPr>
          <w:i/>
          <w:color w:val="010000"/>
        </w:rPr>
        <w:t xml:space="preserve">hacizli malların satışı ve paraya çevrilmesi” </w:t>
      </w:r>
      <w:r w:rsidRPr="00FA083A">
        <w:rPr>
          <w:color w:val="010000"/>
        </w:rPr>
        <w:t xml:space="preserve">yönünden incelenmesine yönelik itiraz başvurusunun Anayasa’nın 152. maddesinin dördüncü fıkrası ile 30/3/2011 tarihli ve 6216 sayılı Anayasa Mahkemesinin Kuruluşu ve Yargılama Usulleri Hakkında Kanun’un 41. maddesinin (1) numaralı fıkrası gereğince REDDİNE 11/12/2025 tarihinde OYBİRLİĞİYLE karar verildi. </w:t>
      </w:r>
    </w:p>
    <w:p w:rsidR="00FA083A" w:rsidRDefault="00FA083A">
      <w:bookmarkStart w:id="6" w:name="_GoBack"/>
      <w:bookmarkEnd w:id="6"/>
    </w:p>
    <w:tbl>
      <w:tblPr>
        <w:tblW w:w="5000" w:type="pct"/>
        <w:jc w:val="center"/>
        <w:tblCellMar>
          <w:left w:w="70" w:type="dxa"/>
          <w:right w:w="70" w:type="dxa"/>
        </w:tblCellMar>
        <w:tblLook w:val="00A0" w:firstRow="1" w:lastRow="0" w:firstColumn="1" w:lastColumn="0" w:noHBand="0" w:noVBand="0"/>
      </w:tblPr>
      <w:tblGrid>
        <w:gridCol w:w="3212"/>
        <w:gridCol w:w="1543"/>
        <w:gridCol w:w="1741"/>
        <w:gridCol w:w="3016"/>
        <w:gridCol w:w="268"/>
      </w:tblGrid>
      <w:tr w:rsidR="008932C1" w:rsidRPr="00FA083A" w:rsidTr="00FA083A">
        <w:trPr>
          <w:trHeight w:val="1400"/>
          <w:jc w:val="center"/>
        </w:trPr>
        <w:tc>
          <w:tcPr>
            <w:tcW w:w="1642" w:type="pct"/>
            <w:hideMark/>
          </w:tcPr>
          <w:bookmarkEnd w:id="3"/>
          <w:bookmarkEnd w:id="4"/>
          <w:bookmarkEnd w:id="5"/>
          <w:p w:rsidR="008932C1" w:rsidRPr="00FA083A" w:rsidRDefault="008932C1" w:rsidP="00FA083A">
            <w:pPr>
              <w:spacing w:after="120"/>
              <w:jc w:val="center"/>
              <w:rPr>
                <w:color w:val="010000"/>
              </w:rPr>
            </w:pPr>
            <w:r w:rsidRPr="00FA083A">
              <w:rPr>
                <w:color w:val="010000"/>
              </w:rPr>
              <w:t>Başkan</w:t>
            </w:r>
          </w:p>
          <w:p w:rsidR="008932C1" w:rsidRPr="00FA083A" w:rsidRDefault="008932C1" w:rsidP="00FA083A">
            <w:pPr>
              <w:spacing w:after="120"/>
              <w:jc w:val="center"/>
              <w:rPr>
                <w:color w:val="010000"/>
              </w:rPr>
            </w:pPr>
            <w:r w:rsidRPr="00FA083A">
              <w:rPr>
                <w:color w:val="010000"/>
              </w:rPr>
              <w:t>Kadir ÖZKAYA</w:t>
            </w:r>
          </w:p>
        </w:tc>
        <w:tc>
          <w:tcPr>
            <w:tcW w:w="1679" w:type="pct"/>
            <w:gridSpan w:val="2"/>
            <w:hideMark/>
          </w:tcPr>
          <w:p w:rsidR="008932C1" w:rsidRPr="00FA083A" w:rsidRDefault="008932C1" w:rsidP="00FA083A">
            <w:pPr>
              <w:spacing w:after="120"/>
              <w:jc w:val="center"/>
              <w:rPr>
                <w:color w:val="010000"/>
              </w:rPr>
            </w:pPr>
            <w:r w:rsidRPr="00FA083A">
              <w:rPr>
                <w:color w:val="010000"/>
              </w:rPr>
              <w:t>Başkanvekili</w:t>
            </w:r>
          </w:p>
          <w:p w:rsidR="008932C1" w:rsidRPr="00FA083A" w:rsidRDefault="008932C1" w:rsidP="00FA083A">
            <w:pPr>
              <w:spacing w:after="120"/>
              <w:jc w:val="center"/>
              <w:rPr>
                <w:color w:val="010000"/>
              </w:rPr>
            </w:pPr>
            <w:r w:rsidRPr="00FA083A">
              <w:rPr>
                <w:color w:val="010000"/>
              </w:rPr>
              <w:t>Hasan Tahsin GÖKCAN</w:t>
            </w:r>
          </w:p>
        </w:tc>
        <w:tc>
          <w:tcPr>
            <w:tcW w:w="1679" w:type="pct"/>
            <w:gridSpan w:val="2"/>
            <w:hideMark/>
          </w:tcPr>
          <w:p w:rsidR="008932C1" w:rsidRPr="00FA083A" w:rsidRDefault="008932C1" w:rsidP="00FA083A">
            <w:pPr>
              <w:spacing w:after="120"/>
              <w:jc w:val="center"/>
              <w:rPr>
                <w:color w:val="010000"/>
              </w:rPr>
            </w:pPr>
            <w:r w:rsidRPr="00FA083A">
              <w:rPr>
                <w:color w:val="010000"/>
              </w:rPr>
              <w:t xml:space="preserve">Başkanvekili </w:t>
            </w:r>
          </w:p>
          <w:p w:rsidR="008932C1" w:rsidRPr="00FA083A" w:rsidRDefault="008932C1" w:rsidP="00FA083A">
            <w:pPr>
              <w:spacing w:after="120"/>
              <w:jc w:val="center"/>
              <w:rPr>
                <w:color w:val="010000"/>
              </w:rPr>
            </w:pPr>
            <w:r w:rsidRPr="00FA083A">
              <w:rPr>
                <w:color w:val="010000"/>
              </w:rPr>
              <w:t>Basri BAĞCI</w:t>
            </w:r>
          </w:p>
        </w:tc>
      </w:tr>
      <w:tr w:rsidR="008932C1" w:rsidRPr="00FA083A" w:rsidTr="00FA083A">
        <w:trPr>
          <w:trHeight w:val="1400"/>
          <w:jc w:val="center"/>
        </w:trPr>
        <w:tc>
          <w:tcPr>
            <w:tcW w:w="1642" w:type="pct"/>
            <w:hideMark/>
          </w:tcPr>
          <w:p w:rsidR="008932C1" w:rsidRPr="00FA083A" w:rsidRDefault="008932C1" w:rsidP="00FA083A">
            <w:pPr>
              <w:spacing w:after="120"/>
              <w:jc w:val="center"/>
              <w:rPr>
                <w:color w:val="010000"/>
              </w:rPr>
            </w:pPr>
            <w:r w:rsidRPr="00FA083A">
              <w:rPr>
                <w:color w:val="010000"/>
              </w:rPr>
              <w:t xml:space="preserve">Üye </w:t>
            </w:r>
          </w:p>
          <w:p w:rsidR="008932C1" w:rsidRPr="00FA083A" w:rsidRDefault="008932C1" w:rsidP="00FA083A">
            <w:pPr>
              <w:spacing w:after="120"/>
              <w:jc w:val="center"/>
              <w:rPr>
                <w:color w:val="010000"/>
              </w:rPr>
            </w:pPr>
            <w:r w:rsidRPr="00FA083A">
              <w:rPr>
                <w:color w:val="010000"/>
              </w:rPr>
              <w:t>Engin YILDIRIM</w:t>
            </w:r>
          </w:p>
        </w:tc>
        <w:tc>
          <w:tcPr>
            <w:tcW w:w="1679" w:type="pct"/>
            <w:gridSpan w:val="2"/>
            <w:hideMark/>
          </w:tcPr>
          <w:p w:rsidR="008932C1" w:rsidRPr="00FA083A" w:rsidRDefault="008932C1" w:rsidP="00FA083A">
            <w:pPr>
              <w:spacing w:after="120"/>
              <w:jc w:val="center"/>
              <w:rPr>
                <w:color w:val="010000"/>
              </w:rPr>
            </w:pPr>
            <w:r w:rsidRPr="00FA083A">
              <w:rPr>
                <w:color w:val="010000"/>
              </w:rPr>
              <w:t>Üye</w:t>
            </w:r>
          </w:p>
          <w:p w:rsidR="008932C1" w:rsidRPr="00FA083A" w:rsidRDefault="008932C1" w:rsidP="00FA083A">
            <w:pPr>
              <w:spacing w:after="120"/>
              <w:jc w:val="center"/>
              <w:rPr>
                <w:color w:val="010000"/>
              </w:rPr>
            </w:pPr>
            <w:r w:rsidRPr="00FA083A">
              <w:rPr>
                <w:color w:val="010000"/>
              </w:rPr>
              <w:t>Rıdvan GÜLEÇ</w:t>
            </w:r>
          </w:p>
        </w:tc>
        <w:tc>
          <w:tcPr>
            <w:tcW w:w="1679" w:type="pct"/>
            <w:gridSpan w:val="2"/>
            <w:hideMark/>
          </w:tcPr>
          <w:p w:rsidR="008932C1" w:rsidRPr="00FA083A" w:rsidRDefault="008932C1" w:rsidP="00FA083A">
            <w:pPr>
              <w:spacing w:after="120"/>
              <w:jc w:val="center"/>
              <w:rPr>
                <w:color w:val="010000"/>
              </w:rPr>
            </w:pPr>
            <w:r w:rsidRPr="00FA083A">
              <w:rPr>
                <w:color w:val="010000"/>
              </w:rPr>
              <w:t>Üye</w:t>
            </w:r>
          </w:p>
          <w:p w:rsidR="008932C1" w:rsidRPr="00FA083A" w:rsidRDefault="008932C1" w:rsidP="00FA083A">
            <w:pPr>
              <w:spacing w:after="120"/>
              <w:jc w:val="center"/>
              <w:rPr>
                <w:color w:val="010000"/>
              </w:rPr>
            </w:pPr>
            <w:r w:rsidRPr="00FA083A">
              <w:rPr>
                <w:bCs/>
                <w:color w:val="010000"/>
              </w:rPr>
              <w:t>Recai AKYEL</w:t>
            </w:r>
          </w:p>
        </w:tc>
      </w:tr>
      <w:tr w:rsidR="008932C1" w:rsidRPr="00FA083A" w:rsidTr="00FA083A">
        <w:trPr>
          <w:trHeight w:val="1400"/>
          <w:jc w:val="center"/>
        </w:trPr>
        <w:tc>
          <w:tcPr>
            <w:tcW w:w="1642" w:type="pct"/>
            <w:hideMark/>
          </w:tcPr>
          <w:p w:rsidR="008932C1" w:rsidRPr="00FA083A" w:rsidRDefault="008932C1" w:rsidP="00FA083A">
            <w:pPr>
              <w:spacing w:after="120"/>
              <w:jc w:val="center"/>
              <w:rPr>
                <w:color w:val="010000"/>
              </w:rPr>
            </w:pPr>
            <w:r w:rsidRPr="00FA083A">
              <w:rPr>
                <w:color w:val="010000"/>
              </w:rPr>
              <w:t>Üye</w:t>
            </w:r>
          </w:p>
          <w:p w:rsidR="008932C1" w:rsidRPr="00FA083A" w:rsidRDefault="008932C1" w:rsidP="00FA083A">
            <w:pPr>
              <w:spacing w:after="120"/>
              <w:jc w:val="center"/>
              <w:rPr>
                <w:color w:val="010000"/>
              </w:rPr>
            </w:pPr>
            <w:r w:rsidRPr="00FA083A">
              <w:rPr>
                <w:bCs/>
                <w:color w:val="010000"/>
              </w:rPr>
              <w:t>Yıldız SEFERİNOĞLU</w:t>
            </w:r>
          </w:p>
        </w:tc>
        <w:tc>
          <w:tcPr>
            <w:tcW w:w="1679" w:type="pct"/>
            <w:gridSpan w:val="2"/>
            <w:hideMark/>
          </w:tcPr>
          <w:p w:rsidR="008932C1" w:rsidRPr="00FA083A" w:rsidRDefault="008932C1" w:rsidP="00FA083A">
            <w:pPr>
              <w:spacing w:after="120"/>
              <w:jc w:val="center"/>
              <w:rPr>
                <w:color w:val="010000"/>
              </w:rPr>
            </w:pPr>
            <w:r w:rsidRPr="00FA083A">
              <w:rPr>
                <w:color w:val="010000"/>
              </w:rPr>
              <w:t>Üye</w:t>
            </w:r>
          </w:p>
          <w:p w:rsidR="008932C1" w:rsidRPr="00FA083A" w:rsidRDefault="008932C1" w:rsidP="00FA083A">
            <w:pPr>
              <w:spacing w:after="120"/>
              <w:jc w:val="center"/>
              <w:rPr>
                <w:color w:val="010000"/>
              </w:rPr>
            </w:pPr>
            <w:r w:rsidRPr="00FA083A">
              <w:rPr>
                <w:color w:val="010000"/>
              </w:rPr>
              <w:t>Selahaddin MENTEŞ</w:t>
            </w:r>
          </w:p>
        </w:tc>
        <w:tc>
          <w:tcPr>
            <w:tcW w:w="1679" w:type="pct"/>
            <w:gridSpan w:val="2"/>
            <w:hideMark/>
          </w:tcPr>
          <w:p w:rsidR="008932C1" w:rsidRPr="00FA083A" w:rsidRDefault="008932C1" w:rsidP="00FA083A">
            <w:pPr>
              <w:spacing w:after="120"/>
              <w:jc w:val="center"/>
              <w:rPr>
                <w:color w:val="010000"/>
              </w:rPr>
            </w:pPr>
            <w:r w:rsidRPr="00FA083A">
              <w:rPr>
                <w:color w:val="010000"/>
              </w:rPr>
              <w:t xml:space="preserve">Üye </w:t>
            </w:r>
          </w:p>
          <w:p w:rsidR="008932C1" w:rsidRPr="00FA083A" w:rsidRDefault="008932C1" w:rsidP="00FA083A">
            <w:pPr>
              <w:spacing w:after="120"/>
              <w:jc w:val="center"/>
              <w:rPr>
                <w:color w:val="010000"/>
              </w:rPr>
            </w:pPr>
            <w:r w:rsidRPr="00FA083A">
              <w:rPr>
                <w:bCs/>
                <w:color w:val="010000"/>
              </w:rPr>
              <w:t>İrfan FİDAN</w:t>
            </w:r>
          </w:p>
        </w:tc>
      </w:tr>
      <w:tr w:rsidR="008932C1" w:rsidRPr="00FA083A" w:rsidTr="00FA083A">
        <w:trPr>
          <w:trHeight w:val="1400"/>
          <w:jc w:val="center"/>
        </w:trPr>
        <w:tc>
          <w:tcPr>
            <w:tcW w:w="1642" w:type="pct"/>
            <w:hideMark/>
          </w:tcPr>
          <w:p w:rsidR="008932C1" w:rsidRPr="00FA083A" w:rsidRDefault="008932C1" w:rsidP="00FA083A">
            <w:pPr>
              <w:spacing w:after="120"/>
              <w:jc w:val="center"/>
              <w:rPr>
                <w:color w:val="010000"/>
              </w:rPr>
            </w:pPr>
            <w:r w:rsidRPr="00FA083A">
              <w:rPr>
                <w:color w:val="010000"/>
              </w:rPr>
              <w:t>Üye</w:t>
            </w:r>
          </w:p>
          <w:p w:rsidR="008932C1" w:rsidRPr="00FA083A" w:rsidRDefault="008932C1" w:rsidP="00FA083A">
            <w:pPr>
              <w:spacing w:after="120"/>
              <w:jc w:val="center"/>
              <w:rPr>
                <w:color w:val="010000"/>
              </w:rPr>
            </w:pPr>
            <w:r w:rsidRPr="00FA083A">
              <w:rPr>
                <w:color w:val="010000"/>
              </w:rPr>
              <w:t>Kenan YAŞAR</w:t>
            </w:r>
          </w:p>
        </w:tc>
        <w:tc>
          <w:tcPr>
            <w:tcW w:w="1679" w:type="pct"/>
            <w:gridSpan w:val="2"/>
            <w:hideMark/>
          </w:tcPr>
          <w:p w:rsidR="008932C1" w:rsidRPr="00FA083A" w:rsidRDefault="008932C1" w:rsidP="00FA083A">
            <w:pPr>
              <w:spacing w:after="120"/>
              <w:jc w:val="center"/>
              <w:rPr>
                <w:color w:val="010000"/>
              </w:rPr>
            </w:pPr>
            <w:r w:rsidRPr="00FA083A">
              <w:rPr>
                <w:color w:val="010000"/>
              </w:rPr>
              <w:t>Üye</w:t>
            </w:r>
          </w:p>
          <w:p w:rsidR="008932C1" w:rsidRPr="00FA083A" w:rsidRDefault="008932C1" w:rsidP="00FA083A">
            <w:pPr>
              <w:spacing w:after="120"/>
              <w:jc w:val="center"/>
              <w:rPr>
                <w:color w:val="010000"/>
              </w:rPr>
            </w:pPr>
            <w:r w:rsidRPr="00FA083A">
              <w:rPr>
                <w:color w:val="010000"/>
              </w:rPr>
              <w:t>Muhterem İNCE</w:t>
            </w:r>
          </w:p>
        </w:tc>
        <w:tc>
          <w:tcPr>
            <w:tcW w:w="1679" w:type="pct"/>
            <w:gridSpan w:val="2"/>
            <w:hideMark/>
          </w:tcPr>
          <w:p w:rsidR="008932C1" w:rsidRPr="00FA083A" w:rsidRDefault="008932C1" w:rsidP="00FA083A">
            <w:pPr>
              <w:spacing w:after="120"/>
              <w:jc w:val="center"/>
              <w:rPr>
                <w:color w:val="010000"/>
              </w:rPr>
            </w:pPr>
            <w:r w:rsidRPr="00FA083A">
              <w:rPr>
                <w:color w:val="010000"/>
              </w:rPr>
              <w:t xml:space="preserve">Üye </w:t>
            </w:r>
          </w:p>
          <w:p w:rsidR="008932C1" w:rsidRPr="00FA083A" w:rsidRDefault="008932C1" w:rsidP="00FA083A">
            <w:pPr>
              <w:spacing w:after="120"/>
              <w:jc w:val="center"/>
              <w:rPr>
                <w:color w:val="010000"/>
              </w:rPr>
            </w:pPr>
            <w:r w:rsidRPr="00FA083A">
              <w:rPr>
                <w:bCs/>
                <w:color w:val="010000"/>
              </w:rPr>
              <w:t>Yılmaz AKÇİL</w:t>
            </w:r>
          </w:p>
        </w:tc>
      </w:tr>
      <w:tr w:rsidR="008932C1" w:rsidRPr="00FA083A" w:rsidTr="00FA083A">
        <w:trPr>
          <w:gridAfter w:val="1"/>
          <w:wAfter w:w="137" w:type="pct"/>
          <w:trHeight w:val="1400"/>
          <w:jc w:val="center"/>
        </w:trPr>
        <w:tc>
          <w:tcPr>
            <w:tcW w:w="2431" w:type="pct"/>
            <w:gridSpan w:val="2"/>
            <w:hideMark/>
          </w:tcPr>
          <w:p w:rsidR="008932C1" w:rsidRPr="00FA083A" w:rsidRDefault="008932C1" w:rsidP="00FA083A">
            <w:pPr>
              <w:spacing w:after="120"/>
              <w:jc w:val="center"/>
              <w:rPr>
                <w:color w:val="010000"/>
              </w:rPr>
            </w:pPr>
            <w:r w:rsidRPr="00FA083A">
              <w:rPr>
                <w:color w:val="010000"/>
              </w:rPr>
              <w:t>Üye</w:t>
            </w:r>
          </w:p>
          <w:p w:rsidR="008932C1" w:rsidRPr="00FA083A" w:rsidRDefault="00FA083A" w:rsidP="00FA083A">
            <w:pPr>
              <w:spacing w:after="120"/>
              <w:jc w:val="center"/>
              <w:rPr>
                <w:color w:val="010000"/>
              </w:rPr>
            </w:pPr>
            <w:r w:rsidRPr="00FA083A">
              <w:rPr>
                <w:bCs/>
                <w:color w:val="010000"/>
              </w:rPr>
              <w:t xml:space="preserve"> </w:t>
            </w:r>
            <w:r w:rsidR="008932C1" w:rsidRPr="00FA083A">
              <w:rPr>
                <w:bCs/>
                <w:color w:val="010000"/>
              </w:rPr>
              <w:t>Ömer ÇINAR</w:t>
            </w:r>
          </w:p>
        </w:tc>
        <w:tc>
          <w:tcPr>
            <w:tcW w:w="2432" w:type="pct"/>
            <w:gridSpan w:val="2"/>
            <w:hideMark/>
          </w:tcPr>
          <w:p w:rsidR="008932C1" w:rsidRPr="00FA083A" w:rsidRDefault="00FA083A" w:rsidP="00FA083A">
            <w:pPr>
              <w:spacing w:after="120"/>
              <w:jc w:val="center"/>
              <w:rPr>
                <w:color w:val="010000"/>
              </w:rPr>
            </w:pPr>
            <w:r w:rsidRPr="00FA083A">
              <w:rPr>
                <w:color w:val="010000"/>
              </w:rPr>
              <w:t xml:space="preserve"> </w:t>
            </w:r>
            <w:r w:rsidR="008932C1" w:rsidRPr="00FA083A">
              <w:rPr>
                <w:color w:val="010000"/>
              </w:rPr>
              <w:t>Üye</w:t>
            </w:r>
          </w:p>
          <w:p w:rsidR="008932C1" w:rsidRPr="00FA083A" w:rsidRDefault="00FA083A" w:rsidP="00FA083A">
            <w:pPr>
              <w:spacing w:after="120"/>
              <w:jc w:val="center"/>
              <w:rPr>
                <w:color w:val="010000"/>
              </w:rPr>
            </w:pPr>
            <w:r w:rsidRPr="00FA083A">
              <w:rPr>
                <w:bCs/>
                <w:color w:val="010000"/>
              </w:rPr>
              <w:t xml:space="preserve"> </w:t>
            </w:r>
            <w:r w:rsidR="008932C1" w:rsidRPr="00FA083A">
              <w:rPr>
                <w:bCs/>
                <w:color w:val="010000"/>
              </w:rPr>
              <w:t>Metin KIRATLI</w:t>
            </w:r>
          </w:p>
        </w:tc>
      </w:tr>
    </w:tbl>
    <w:p w:rsidR="008932C1" w:rsidRPr="00FA083A" w:rsidRDefault="008932C1" w:rsidP="00FA083A">
      <w:pPr>
        <w:spacing w:after="200"/>
        <w:ind w:left="283" w:right="283" w:firstLine="709"/>
        <w:jc w:val="both"/>
        <w:rPr>
          <w:color w:val="010000"/>
        </w:rPr>
      </w:pPr>
    </w:p>
    <w:sectPr w:rsidR="008932C1" w:rsidRPr="00FA083A" w:rsidSect="00FA083A">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4F49" w:rsidRDefault="00224F49" w:rsidP="00834113">
      <w:r>
        <w:separator/>
      </w:r>
    </w:p>
  </w:endnote>
  <w:endnote w:type="continuationSeparator" w:id="0">
    <w:p w:rsidR="00224F49" w:rsidRDefault="00224F49" w:rsidP="00834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B7D" w:rsidRDefault="00484B7D" w:rsidP="00484B7D">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484B7D" w:rsidRDefault="00484B7D" w:rsidP="00484B7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B7D" w:rsidRPr="00FA083A" w:rsidRDefault="00484B7D" w:rsidP="00484B7D">
    <w:pPr>
      <w:pStyle w:val="AltBilgi"/>
      <w:framePr w:wrap="around" w:vAnchor="text" w:hAnchor="margin" w:xAlign="right" w:y="1"/>
      <w:rPr>
        <w:rStyle w:val="SayfaNumaras"/>
      </w:rPr>
    </w:pPr>
    <w:r w:rsidRPr="00FA083A">
      <w:rPr>
        <w:rStyle w:val="SayfaNumaras"/>
      </w:rPr>
      <w:fldChar w:fldCharType="begin"/>
    </w:r>
    <w:r w:rsidRPr="00FA083A">
      <w:rPr>
        <w:rStyle w:val="SayfaNumaras"/>
      </w:rPr>
      <w:instrText xml:space="preserve"> PAGE </w:instrText>
    </w:r>
    <w:r w:rsidRPr="00FA083A">
      <w:rPr>
        <w:rStyle w:val="SayfaNumaras"/>
      </w:rPr>
      <w:fldChar w:fldCharType="separate"/>
    </w:r>
    <w:r w:rsidRPr="00FA083A">
      <w:rPr>
        <w:rStyle w:val="SayfaNumaras"/>
        <w:noProof/>
      </w:rPr>
      <w:t>4</w:t>
    </w:r>
    <w:r w:rsidRPr="00FA083A">
      <w:rPr>
        <w:rStyle w:val="SayfaNumaras"/>
      </w:rPr>
      <w:fldChar w:fldCharType="end"/>
    </w:r>
  </w:p>
  <w:p w:rsidR="00484B7D" w:rsidRDefault="00484B7D" w:rsidP="00484B7D">
    <w:pPr>
      <w:pStyle w:val="AltBilgi"/>
      <w:ind w:right="360"/>
      <w:jc w:val="right"/>
    </w:pPr>
  </w:p>
  <w:p w:rsidR="00484B7D" w:rsidRDefault="00484B7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4F49" w:rsidRDefault="00224F49" w:rsidP="00834113">
      <w:r>
        <w:separator/>
      </w:r>
    </w:p>
  </w:footnote>
  <w:footnote w:type="continuationSeparator" w:id="0">
    <w:p w:rsidR="00224F49" w:rsidRDefault="00224F49" w:rsidP="00834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083A" w:rsidRPr="00FA083A" w:rsidRDefault="00FA083A" w:rsidP="00FA083A">
    <w:pPr>
      <w:pStyle w:val="stBilgi"/>
      <w:rPr>
        <w:b/>
      </w:rPr>
    </w:pPr>
    <w:r w:rsidRPr="00FA083A">
      <w:rPr>
        <w:b/>
      </w:rPr>
      <w:t>Esas Sayısı:2025/256</w:t>
    </w:r>
  </w:p>
  <w:p w:rsidR="00FA083A" w:rsidRDefault="00FA083A" w:rsidP="00FA083A">
    <w:pPr>
      <w:pStyle w:val="stBilgi"/>
      <w:rPr>
        <w:b/>
      </w:rPr>
    </w:pPr>
    <w:r>
      <w:rPr>
        <w:b/>
      </w:rPr>
      <w:t>Karar Sayısı:2025/246</w:t>
    </w:r>
  </w:p>
  <w:p w:rsidR="00484B7D" w:rsidRPr="00FA083A" w:rsidRDefault="00484B7D" w:rsidP="00FA083A">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224F49"/>
    <w:rsid w:val="002B0407"/>
    <w:rsid w:val="00354BC8"/>
    <w:rsid w:val="00484B7D"/>
    <w:rsid w:val="006133F8"/>
    <w:rsid w:val="006743F5"/>
    <w:rsid w:val="00834113"/>
    <w:rsid w:val="00865CC8"/>
    <w:rsid w:val="008932C1"/>
    <w:rsid w:val="00897E98"/>
    <w:rsid w:val="00903348"/>
    <w:rsid w:val="00952B5F"/>
    <w:rsid w:val="00C0543E"/>
    <w:rsid w:val="00C06948"/>
    <w:rsid w:val="00C25F30"/>
    <w:rsid w:val="00D31030"/>
    <w:rsid w:val="00DC3794"/>
    <w:rsid w:val="00F24F02"/>
    <w:rsid w:val="00FA08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3EDAC3B-9EF4-43C3-A2B0-7254B9445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834113"/>
    <w:pPr>
      <w:tabs>
        <w:tab w:val="center" w:pos="4536"/>
        <w:tab w:val="right" w:pos="9072"/>
      </w:tabs>
    </w:pPr>
  </w:style>
  <w:style w:type="character" w:customStyle="1" w:styleId="stBilgiChar">
    <w:name w:val="Üst Bilgi Char"/>
    <w:link w:val="stBilgi"/>
    <w:rsid w:val="00834113"/>
    <w:rPr>
      <w:sz w:val="24"/>
      <w:szCs w:val="24"/>
    </w:rPr>
  </w:style>
  <w:style w:type="paragraph" w:styleId="AltBilgi">
    <w:name w:val="footer"/>
    <w:basedOn w:val="Normal"/>
    <w:link w:val="AltBilgiChar"/>
    <w:uiPriority w:val="99"/>
    <w:rsid w:val="00834113"/>
    <w:pPr>
      <w:tabs>
        <w:tab w:val="center" w:pos="4536"/>
        <w:tab w:val="right" w:pos="9072"/>
      </w:tabs>
    </w:pPr>
  </w:style>
  <w:style w:type="character" w:customStyle="1" w:styleId="AltBilgiChar">
    <w:name w:val="Alt Bilgi Char"/>
    <w:link w:val="AltBilgi"/>
    <w:uiPriority w:val="99"/>
    <w:rsid w:val="00834113"/>
    <w:rPr>
      <w:sz w:val="24"/>
      <w:szCs w:val="24"/>
    </w:rPr>
  </w:style>
  <w:style w:type="character" w:styleId="SayfaNumaras">
    <w:name w:val="page number"/>
    <w:rsid w:val="00834113"/>
  </w:style>
  <w:style w:type="paragraph" w:styleId="KonuBal">
    <w:name w:val="Title"/>
    <w:basedOn w:val="Normal"/>
    <w:link w:val="KonuBalChar"/>
    <w:qFormat/>
    <w:rsid w:val="00DC3794"/>
    <w:pPr>
      <w:widowControl w:val="0"/>
      <w:overflowPunct w:val="0"/>
      <w:autoSpaceDE w:val="0"/>
      <w:autoSpaceDN w:val="0"/>
      <w:adjustRightInd w:val="0"/>
      <w:jc w:val="center"/>
    </w:pPr>
    <w:rPr>
      <w:szCs w:val="20"/>
    </w:rPr>
  </w:style>
  <w:style w:type="character" w:customStyle="1" w:styleId="KonuBalChar">
    <w:name w:val="Konu Başlığı Char"/>
    <w:link w:val="KonuBal"/>
    <w:rsid w:val="00DC3794"/>
    <w:rPr>
      <w:sz w:val="24"/>
    </w:rPr>
  </w:style>
  <w:style w:type="paragraph" w:styleId="BalonMetni">
    <w:name w:val="Balloon Text"/>
    <w:basedOn w:val="Normal"/>
    <w:link w:val="BalonMetniChar"/>
    <w:rsid w:val="00C06948"/>
    <w:rPr>
      <w:rFonts w:ascii="Segoe UI" w:hAnsi="Segoe UI" w:cs="Segoe UI"/>
      <w:sz w:val="18"/>
      <w:szCs w:val="18"/>
    </w:rPr>
  </w:style>
  <w:style w:type="character" w:customStyle="1" w:styleId="BalonMetniChar">
    <w:name w:val="Balon Metni Char"/>
    <w:basedOn w:val="VarsaylanParagrafYazTipi"/>
    <w:link w:val="BalonMetni"/>
    <w:rsid w:val="00C069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59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849</Words>
  <Characters>4845</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2026-02-13T12:07:00Z</cp:lastPrinted>
  <dcterms:created xsi:type="dcterms:W3CDTF">2026-02-16T05:46:00Z</dcterms:created>
  <dcterms:modified xsi:type="dcterms:W3CDTF">2026-02-16T05:46:00Z</dcterms:modified>
</cp:coreProperties>
</file>