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E10" w:rsidRDefault="008F0E10" w:rsidP="00967499">
      <w:pPr>
        <w:spacing w:after="200"/>
        <w:ind w:right="283"/>
        <w:jc w:val="center"/>
        <w:rPr>
          <w:b/>
          <w:bCs/>
          <w:caps/>
          <w:color w:val="010000"/>
          <w:lang w:eastAsia="zh-CN"/>
        </w:rPr>
      </w:pPr>
      <w:r w:rsidRPr="00967499">
        <w:rPr>
          <w:b/>
          <w:bCs/>
          <w:caps/>
          <w:color w:val="010000"/>
          <w:lang w:eastAsia="zh-CN"/>
        </w:rPr>
        <w:t>ANAYASA MAHKEMESİ KARARI</w:t>
      </w:r>
    </w:p>
    <w:p w:rsidR="00967499" w:rsidRPr="00967499" w:rsidRDefault="00967499" w:rsidP="00967499">
      <w:pPr>
        <w:spacing w:after="200"/>
        <w:ind w:right="283" w:firstLine="709"/>
        <w:jc w:val="center"/>
        <w:rPr>
          <w:b/>
          <w:bCs/>
          <w:caps/>
          <w:color w:val="010000"/>
          <w:lang w:eastAsia="zh-CN"/>
        </w:rPr>
      </w:pPr>
    </w:p>
    <w:p w:rsidR="00967499" w:rsidRDefault="00967499" w:rsidP="0096749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2025/119</w:t>
      </w:r>
    </w:p>
    <w:p w:rsidR="00967499" w:rsidRDefault="00967499" w:rsidP="00967499">
      <w:pPr>
        <w:rPr>
          <w:b/>
          <w:color w:val="010000"/>
        </w:rPr>
      </w:pPr>
      <w:r>
        <w:rPr>
          <w:b/>
          <w:color w:val="010000"/>
        </w:rPr>
        <w:t xml:space="preserve">Karar </w:t>
      </w:r>
      <w:proofErr w:type="gramStart"/>
      <w:r>
        <w:rPr>
          <w:b/>
          <w:color w:val="010000"/>
        </w:rPr>
        <w:t>Sayısı :</w:t>
      </w:r>
      <w:proofErr w:type="gramEnd"/>
      <w:r>
        <w:rPr>
          <w:b/>
          <w:color w:val="010000"/>
        </w:rPr>
        <w:t xml:space="preserve"> 2025/155</w:t>
      </w:r>
    </w:p>
    <w:p w:rsidR="00967499" w:rsidRDefault="00967499" w:rsidP="00967499">
      <w:pPr>
        <w:rPr>
          <w:b/>
          <w:color w:val="010000"/>
        </w:rPr>
      </w:pPr>
      <w:r>
        <w:rPr>
          <w:b/>
          <w:color w:val="010000"/>
        </w:rPr>
        <w:t xml:space="preserve">Karar </w:t>
      </w:r>
      <w:proofErr w:type="gramStart"/>
      <w:r>
        <w:rPr>
          <w:b/>
          <w:color w:val="010000"/>
        </w:rPr>
        <w:t>Tarihi :</w:t>
      </w:r>
      <w:proofErr w:type="gramEnd"/>
      <w:r>
        <w:rPr>
          <w:b/>
          <w:color w:val="010000"/>
        </w:rPr>
        <w:t xml:space="preserve"> 10/7/2025</w:t>
      </w:r>
    </w:p>
    <w:p w:rsidR="00967499" w:rsidRDefault="00967499" w:rsidP="00967499">
      <w:pPr>
        <w:rPr>
          <w:b/>
          <w:color w:val="010000"/>
        </w:rPr>
      </w:pPr>
      <w:proofErr w:type="spellStart"/>
      <w:r>
        <w:rPr>
          <w:b/>
          <w:color w:val="010000"/>
        </w:rPr>
        <w:t>R.</w:t>
      </w:r>
      <w:proofErr w:type="gramStart"/>
      <w:r>
        <w:rPr>
          <w:b/>
          <w:color w:val="010000"/>
        </w:rPr>
        <w:t>G.Tarih</w:t>
      </w:r>
      <w:proofErr w:type="spellEnd"/>
      <w:proofErr w:type="gramEnd"/>
      <w:r>
        <w:rPr>
          <w:b/>
          <w:color w:val="010000"/>
        </w:rPr>
        <w:t>-Sayı : 15/10/2025-33048</w:t>
      </w:r>
    </w:p>
    <w:p w:rsidR="002E324C" w:rsidRPr="00967499" w:rsidRDefault="002E324C" w:rsidP="00967499">
      <w:pPr>
        <w:rPr>
          <w:b/>
          <w:color w:val="010000"/>
        </w:rPr>
      </w:pPr>
    </w:p>
    <w:p w:rsidR="008F0E10" w:rsidRPr="00967499" w:rsidRDefault="008F0E10" w:rsidP="00967499">
      <w:pPr>
        <w:spacing w:after="200"/>
        <w:ind w:right="283" w:firstLine="709"/>
        <w:jc w:val="both"/>
        <w:rPr>
          <w:b/>
          <w:color w:val="010000"/>
        </w:rPr>
      </w:pPr>
    </w:p>
    <w:p w:rsidR="008F0E10" w:rsidRPr="00967499" w:rsidRDefault="008F0E10" w:rsidP="00BE08BC">
      <w:pPr>
        <w:spacing w:after="200"/>
        <w:ind w:right="284" w:firstLine="709"/>
        <w:jc w:val="both"/>
        <w:rPr>
          <w:color w:val="010000"/>
        </w:rPr>
      </w:pPr>
      <w:r w:rsidRPr="00967499">
        <w:rPr>
          <w:b/>
          <w:bCs/>
          <w:color w:val="010000"/>
        </w:rPr>
        <w:t xml:space="preserve">İTİRAZ YOLUNA BAŞVURAN: </w:t>
      </w:r>
      <w:r w:rsidRPr="00967499">
        <w:rPr>
          <w:bCs/>
          <w:color w:val="010000"/>
        </w:rPr>
        <w:t>Küçükçekmece 5</w:t>
      </w:r>
      <w:r w:rsidRPr="00967499">
        <w:rPr>
          <w:color w:val="010000"/>
        </w:rPr>
        <w:t>. Asliye Hukuk Mahkemesi</w:t>
      </w:r>
    </w:p>
    <w:p w:rsidR="008F0E10" w:rsidRPr="008346C5" w:rsidRDefault="008F0E10" w:rsidP="00BE08BC">
      <w:pPr>
        <w:spacing w:after="200"/>
        <w:ind w:right="284" w:firstLine="709"/>
        <w:jc w:val="both"/>
        <w:rPr>
          <w:color w:val="010000"/>
          <w:lang w:eastAsia="en-US"/>
        </w:rPr>
      </w:pPr>
      <w:r w:rsidRPr="00967499">
        <w:rPr>
          <w:b/>
          <w:bCs/>
          <w:color w:val="010000"/>
        </w:rPr>
        <w:t>İTİRAZIN KONUSU:</w:t>
      </w:r>
      <w:r w:rsidRPr="00967499">
        <w:rPr>
          <w:color w:val="010000"/>
        </w:rPr>
        <w:t xml:space="preserve"> 22/11/2001 tarihli ve 4721 sayılı Türk Medeni Kanunu’nun 437. maddesinin 6/12/2019 tarihli ve 7196 sayılı Kanun’un 54. maddesiyle değiştirilen üçüncü fıkrasında yer alan “</w:t>
      </w:r>
      <w:r w:rsidRPr="00967499">
        <w:rPr>
          <w:i/>
          <w:color w:val="010000"/>
        </w:rPr>
        <w:t xml:space="preserve">Hâkim, ilgili kişiyi </w:t>
      </w:r>
      <w:proofErr w:type="gramStart"/>
      <w:r w:rsidRPr="00967499">
        <w:rPr>
          <w:i/>
          <w:color w:val="010000"/>
        </w:rPr>
        <w:t>dinler,...</w:t>
      </w:r>
      <w:proofErr w:type="gramEnd"/>
      <w:r w:rsidRPr="00967499">
        <w:rPr>
          <w:color w:val="010000"/>
        </w:rPr>
        <w:t>” ibaresinin Anayasa’nın 5., 13. ve 40. maddelerine aykırılığı ileri sürülerek iptaline karar verilmesi talebi</w:t>
      </w:r>
      <w:r w:rsidRPr="00967499">
        <w:rPr>
          <w:color w:val="010000"/>
          <w:lang w:eastAsia="en-US"/>
        </w:rPr>
        <w:t>dir.</w:t>
      </w:r>
    </w:p>
    <w:p w:rsidR="008F0E10" w:rsidRPr="00967499" w:rsidRDefault="008F0E10" w:rsidP="00BE08BC">
      <w:pPr>
        <w:spacing w:after="200"/>
        <w:ind w:right="284" w:firstLine="709"/>
        <w:jc w:val="both"/>
        <w:rPr>
          <w:color w:val="010000"/>
          <w:lang w:eastAsia="en-US"/>
        </w:rPr>
      </w:pPr>
      <w:r w:rsidRPr="00967499">
        <w:rPr>
          <w:b/>
          <w:bCs/>
          <w:color w:val="010000"/>
        </w:rPr>
        <w:t>OLAY:</w:t>
      </w:r>
      <w:r w:rsidRPr="00967499">
        <w:rPr>
          <w:rFonts w:eastAsia="Calibri"/>
          <w:color w:val="010000"/>
        </w:rPr>
        <w:t xml:space="preserve"> </w:t>
      </w:r>
      <w:r w:rsidRPr="00967499">
        <w:rPr>
          <w:color w:val="010000"/>
          <w:lang w:eastAsia="en-US"/>
        </w:rPr>
        <w:t>Koruma amacıyla özgürlüğün kısıtlanması kararına yapılan itiraz incelemesinde itiraz konusu kuralın Anayasa’ya aykırı olduğu kanısına varan Mahkeme, iptali için başvurmuştur.</w:t>
      </w:r>
    </w:p>
    <w:p w:rsidR="008F0E10" w:rsidRPr="00967499" w:rsidRDefault="008F0E10" w:rsidP="00BE08BC">
      <w:pPr>
        <w:spacing w:after="200"/>
        <w:ind w:right="284" w:firstLine="709"/>
        <w:jc w:val="both"/>
        <w:rPr>
          <w:rFonts w:eastAsia="Calibri"/>
          <w:b/>
          <w:bCs/>
          <w:color w:val="010000"/>
          <w:lang w:eastAsia="en-US"/>
        </w:rPr>
      </w:pPr>
      <w:r w:rsidRPr="00967499">
        <w:rPr>
          <w:rFonts w:eastAsia="Calibri"/>
          <w:b/>
          <w:bCs/>
          <w:color w:val="010000"/>
          <w:lang w:eastAsia="en-US"/>
        </w:rPr>
        <w:t>I.</w:t>
      </w:r>
      <w:r w:rsidRPr="00967499">
        <w:rPr>
          <w:rFonts w:eastAsia="Calibri"/>
          <w:color w:val="010000"/>
          <w:lang w:eastAsia="en-US"/>
        </w:rPr>
        <w:t xml:space="preserve"> </w:t>
      </w:r>
      <w:r w:rsidRPr="00967499">
        <w:rPr>
          <w:rFonts w:eastAsia="Calibri"/>
          <w:b/>
          <w:bCs/>
          <w:color w:val="010000"/>
          <w:lang w:eastAsia="en-US"/>
        </w:rPr>
        <w:t>İPTALİ İSTENEN KANUN HÜKMÜ</w:t>
      </w:r>
    </w:p>
    <w:p w:rsidR="008F0E10" w:rsidRPr="00967499" w:rsidRDefault="008F0E10" w:rsidP="00BE08BC">
      <w:pPr>
        <w:spacing w:after="200"/>
        <w:ind w:right="284" w:firstLine="709"/>
        <w:jc w:val="both"/>
        <w:rPr>
          <w:rFonts w:eastAsia="Calibri"/>
          <w:color w:val="010000"/>
        </w:rPr>
      </w:pPr>
      <w:r w:rsidRPr="00967499">
        <w:rPr>
          <w:rFonts w:eastAsia="Calibri"/>
          <w:color w:val="010000"/>
        </w:rPr>
        <w:t>Kanun’un itiraz konusu kuralın da yer aldığı 437. maddesi şöyledir:</w:t>
      </w:r>
    </w:p>
    <w:p w:rsidR="008F0E10" w:rsidRPr="00967499" w:rsidRDefault="008F0E10" w:rsidP="00BE08BC">
      <w:pPr>
        <w:spacing w:after="200"/>
        <w:ind w:right="284" w:firstLine="709"/>
        <w:jc w:val="both"/>
        <w:rPr>
          <w:i/>
          <w:color w:val="010000"/>
          <w:szCs w:val="22"/>
          <w:lang w:val="de-DE" w:eastAsia="en-US"/>
        </w:rPr>
      </w:pPr>
      <w:r w:rsidRPr="00967499">
        <w:rPr>
          <w:rFonts w:eastAsia="Calibri"/>
          <w:iCs/>
          <w:color w:val="010000"/>
          <w:szCs w:val="22"/>
          <w:lang w:eastAsia="en-US"/>
        </w:rPr>
        <w:t>“</w:t>
      </w:r>
      <w:r w:rsidRPr="00967499">
        <w:rPr>
          <w:i/>
          <w:color w:val="010000"/>
          <w:szCs w:val="22"/>
          <w:lang w:val="de-DE" w:eastAsia="en-US"/>
        </w:rPr>
        <w:t xml:space="preserve">II. </w:t>
      </w:r>
      <w:proofErr w:type="spellStart"/>
      <w:r w:rsidRPr="00967499">
        <w:rPr>
          <w:i/>
          <w:color w:val="010000"/>
          <w:szCs w:val="22"/>
          <w:lang w:val="de-DE" w:eastAsia="en-US"/>
        </w:rPr>
        <w:t>Yargılama</w:t>
      </w:r>
      <w:proofErr w:type="spellEnd"/>
      <w:r w:rsidRPr="00967499">
        <w:rPr>
          <w:i/>
          <w:color w:val="010000"/>
          <w:szCs w:val="22"/>
          <w:lang w:val="de-DE" w:eastAsia="en-US"/>
        </w:rPr>
        <w:t xml:space="preserve"> </w:t>
      </w:r>
      <w:proofErr w:type="spellStart"/>
      <w:r w:rsidRPr="00967499">
        <w:rPr>
          <w:i/>
          <w:color w:val="010000"/>
          <w:szCs w:val="22"/>
          <w:lang w:val="de-DE" w:eastAsia="en-US"/>
        </w:rPr>
        <w:t>usulü</w:t>
      </w:r>
      <w:proofErr w:type="spellEnd"/>
    </w:p>
    <w:p w:rsidR="008F0E10" w:rsidRPr="00967499" w:rsidRDefault="008F0E10" w:rsidP="00BE08BC">
      <w:pPr>
        <w:spacing w:after="200"/>
        <w:ind w:right="284" w:firstLine="709"/>
        <w:jc w:val="both"/>
        <w:rPr>
          <w:i/>
          <w:color w:val="010000"/>
          <w:szCs w:val="22"/>
          <w:lang w:val="de-DE" w:eastAsia="en-US"/>
        </w:rPr>
      </w:pPr>
      <w:proofErr w:type="spellStart"/>
      <w:r w:rsidRPr="00967499">
        <w:rPr>
          <w:i/>
          <w:color w:val="010000"/>
          <w:szCs w:val="22"/>
          <w:lang w:val="de-DE" w:eastAsia="en-US"/>
        </w:rPr>
        <w:t>Madde</w:t>
      </w:r>
      <w:proofErr w:type="spellEnd"/>
      <w:r w:rsidRPr="00967499">
        <w:rPr>
          <w:i/>
          <w:color w:val="010000"/>
          <w:szCs w:val="22"/>
          <w:lang w:val="de-DE" w:eastAsia="en-US"/>
        </w:rPr>
        <w:t xml:space="preserve"> 437- </w:t>
      </w:r>
      <w:proofErr w:type="spellStart"/>
      <w:r w:rsidRPr="00967499">
        <w:rPr>
          <w:i/>
          <w:color w:val="010000"/>
          <w:szCs w:val="22"/>
          <w:lang w:val="de-DE" w:eastAsia="en-US"/>
        </w:rPr>
        <w:t>Hâkim</w:t>
      </w:r>
      <w:proofErr w:type="spellEnd"/>
      <w:r w:rsidRPr="00967499">
        <w:rPr>
          <w:i/>
          <w:color w:val="010000"/>
          <w:szCs w:val="22"/>
          <w:lang w:val="de-DE" w:eastAsia="en-US"/>
        </w:rPr>
        <w:t xml:space="preserve">, </w:t>
      </w:r>
      <w:proofErr w:type="spellStart"/>
      <w:r w:rsidRPr="00967499">
        <w:rPr>
          <w:i/>
          <w:color w:val="010000"/>
          <w:szCs w:val="22"/>
          <w:lang w:val="de-DE" w:eastAsia="en-US"/>
        </w:rPr>
        <w:t>basit</w:t>
      </w:r>
      <w:proofErr w:type="spellEnd"/>
      <w:r w:rsidRPr="00967499">
        <w:rPr>
          <w:i/>
          <w:color w:val="010000"/>
          <w:szCs w:val="22"/>
          <w:lang w:val="de-DE" w:eastAsia="en-US"/>
        </w:rPr>
        <w:t xml:space="preserve"> </w:t>
      </w:r>
      <w:proofErr w:type="spellStart"/>
      <w:r w:rsidRPr="00967499">
        <w:rPr>
          <w:i/>
          <w:color w:val="010000"/>
          <w:szCs w:val="22"/>
          <w:lang w:val="de-DE" w:eastAsia="en-US"/>
        </w:rPr>
        <w:t>yargılama</w:t>
      </w:r>
      <w:proofErr w:type="spellEnd"/>
      <w:r w:rsidRPr="00967499">
        <w:rPr>
          <w:i/>
          <w:color w:val="010000"/>
          <w:szCs w:val="22"/>
          <w:lang w:val="de-DE" w:eastAsia="en-US"/>
        </w:rPr>
        <w:t xml:space="preserve"> </w:t>
      </w:r>
      <w:proofErr w:type="spellStart"/>
      <w:r w:rsidRPr="00967499">
        <w:rPr>
          <w:i/>
          <w:color w:val="010000"/>
          <w:szCs w:val="22"/>
          <w:lang w:val="de-DE" w:eastAsia="en-US"/>
        </w:rPr>
        <w:t>usulüne</w:t>
      </w:r>
      <w:proofErr w:type="spellEnd"/>
      <w:r w:rsidRPr="00967499">
        <w:rPr>
          <w:i/>
          <w:color w:val="010000"/>
          <w:szCs w:val="22"/>
          <w:lang w:val="de-DE" w:eastAsia="en-US"/>
        </w:rPr>
        <w:t xml:space="preserve"> </w:t>
      </w:r>
      <w:proofErr w:type="spellStart"/>
      <w:r w:rsidRPr="00967499">
        <w:rPr>
          <w:i/>
          <w:color w:val="010000"/>
          <w:szCs w:val="22"/>
          <w:lang w:val="de-DE" w:eastAsia="en-US"/>
        </w:rPr>
        <w:t>göre</w:t>
      </w:r>
      <w:proofErr w:type="spellEnd"/>
      <w:r w:rsidRPr="00967499">
        <w:rPr>
          <w:i/>
          <w:color w:val="010000"/>
          <w:szCs w:val="22"/>
          <w:lang w:val="de-DE" w:eastAsia="en-US"/>
        </w:rPr>
        <w:t xml:space="preserve"> </w:t>
      </w:r>
      <w:proofErr w:type="spellStart"/>
      <w:r w:rsidRPr="00967499">
        <w:rPr>
          <w:i/>
          <w:color w:val="010000"/>
          <w:szCs w:val="22"/>
          <w:lang w:val="de-DE" w:eastAsia="en-US"/>
        </w:rPr>
        <w:t>karar</w:t>
      </w:r>
      <w:proofErr w:type="spellEnd"/>
      <w:r w:rsidRPr="00967499">
        <w:rPr>
          <w:i/>
          <w:color w:val="010000"/>
          <w:szCs w:val="22"/>
          <w:lang w:val="de-DE" w:eastAsia="en-US"/>
        </w:rPr>
        <w:t xml:space="preserve"> </w:t>
      </w:r>
      <w:proofErr w:type="spellStart"/>
      <w:r w:rsidRPr="00967499">
        <w:rPr>
          <w:i/>
          <w:color w:val="010000"/>
          <w:szCs w:val="22"/>
          <w:lang w:val="de-DE" w:eastAsia="en-US"/>
        </w:rPr>
        <w:t>verir</w:t>
      </w:r>
      <w:proofErr w:type="spellEnd"/>
      <w:r w:rsidRPr="00967499">
        <w:rPr>
          <w:i/>
          <w:color w:val="010000"/>
          <w:szCs w:val="22"/>
          <w:lang w:val="de-DE" w:eastAsia="en-US"/>
        </w:rPr>
        <w:t>.</w:t>
      </w:r>
    </w:p>
    <w:p w:rsidR="008F0E10" w:rsidRPr="00967499" w:rsidRDefault="008F0E10" w:rsidP="00BE08BC">
      <w:pPr>
        <w:spacing w:after="200"/>
        <w:ind w:right="284" w:firstLine="709"/>
        <w:jc w:val="both"/>
        <w:rPr>
          <w:i/>
          <w:color w:val="010000"/>
          <w:szCs w:val="22"/>
          <w:lang w:val="de-DE" w:eastAsia="en-US"/>
        </w:rPr>
      </w:pPr>
      <w:proofErr w:type="spellStart"/>
      <w:r w:rsidRPr="00967499">
        <w:rPr>
          <w:i/>
          <w:color w:val="010000"/>
          <w:szCs w:val="22"/>
          <w:lang w:val="de-DE" w:eastAsia="en-US"/>
        </w:rPr>
        <w:t>Gerektiğinde</w:t>
      </w:r>
      <w:proofErr w:type="spellEnd"/>
      <w:r w:rsidRPr="00967499">
        <w:rPr>
          <w:i/>
          <w:color w:val="010000"/>
          <w:szCs w:val="22"/>
          <w:lang w:val="de-DE" w:eastAsia="en-US"/>
        </w:rPr>
        <w:t xml:space="preserve"> </w:t>
      </w:r>
      <w:proofErr w:type="spellStart"/>
      <w:r w:rsidRPr="00967499">
        <w:rPr>
          <w:i/>
          <w:color w:val="010000"/>
          <w:szCs w:val="22"/>
          <w:lang w:val="de-DE" w:eastAsia="en-US"/>
        </w:rPr>
        <w:t>ilgili</w:t>
      </w:r>
      <w:proofErr w:type="spellEnd"/>
      <w:r w:rsidRPr="00967499">
        <w:rPr>
          <w:i/>
          <w:color w:val="010000"/>
          <w:szCs w:val="22"/>
          <w:lang w:val="de-DE" w:eastAsia="en-US"/>
        </w:rPr>
        <w:t xml:space="preserve"> </w:t>
      </w:r>
      <w:proofErr w:type="spellStart"/>
      <w:r w:rsidRPr="00967499">
        <w:rPr>
          <w:i/>
          <w:color w:val="010000"/>
          <w:szCs w:val="22"/>
          <w:lang w:val="de-DE" w:eastAsia="en-US"/>
        </w:rPr>
        <w:t>kişiye</w:t>
      </w:r>
      <w:proofErr w:type="spellEnd"/>
      <w:r w:rsidRPr="00967499">
        <w:rPr>
          <w:i/>
          <w:color w:val="010000"/>
          <w:szCs w:val="22"/>
          <w:lang w:val="de-DE" w:eastAsia="en-US"/>
        </w:rPr>
        <w:t xml:space="preserve"> </w:t>
      </w:r>
      <w:proofErr w:type="spellStart"/>
      <w:r w:rsidRPr="00967499">
        <w:rPr>
          <w:i/>
          <w:color w:val="010000"/>
          <w:szCs w:val="22"/>
          <w:lang w:val="de-DE" w:eastAsia="en-US"/>
        </w:rPr>
        <w:t>adlî</w:t>
      </w:r>
      <w:proofErr w:type="spellEnd"/>
      <w:r w:rsidRPr="00967499">
        <w:rPr>
          <w:i/>
          <w:color w:val="010000"/>
          <w:szCs w:val="22"/>
          <w:lang w:val="de-DE" w:eastAsia="en-US"/>
        </w:rPr>
        <w:t xml:space="preserve"> </w:t>
      </w:r>
      <w:proofErr w:type="spellStart"/>
      <w:r w:rsidRPr="00967499">
        <w:rPr>
          <w:i/>
          <w:color w:val="010000"/>
          <w:szCs w:val="22"/>
          <w:lang w:val="de-DE" w:eastAsia="en-US"/>
        </w:rPr>
        <w:t>yardım</w:t>
      </w:r>
      <w:proofErr w:type="spellEnd"/>
      <w:r w:rsidRPr="00967499">
        <w:rPr>
          <w:i/>
          <w:color w:val="010000"/>
          <w:szCs w:val="22"/>
          <w:lang w:val="de-DE" w:eastAsia="en-US"/>
        </w:rPr>
        <w:t xml:space="preserve"> </w:t>
      </w:r>
      <w:proofErr w:type="spellStart"/>
      <w:r w:rsidRPr="00967499">
        <w:rPr>
          <w:i/>
          <w:color w:val="010000"/>
          <w:szCs w:val="22"/>
          <w:lang w:val="de-DE" w:eastAsia="en-US"/>
        </w:rPr>
        <w:t>sağlanır</w:t>
      </w:r>
      <w:proofErr w:type="spellEnd"/>
      <w:r w:rsidRPr="00967499">
        <w:rPr>
          <w:i/>
          <w:color w:val="010000"/>
          <w:szCs w:val="22"/>
          <w:lang w:val="de-DE" w:eastAsia="en-US"/>
        </w:rPr>
        <w:t>.</w:t>
      </w:r>
    </w:p>
    <w:p w:rsidR="00BE08BC" w:rsidRDefault="008F0E10" w:rsidP="00BE08BC">
      <w:pPr>
        <w:spacing w:after="200"/>
        <w:ind w:right="284" w:firstLine="709"/>
        <w:jc w:val="both"/>
        <w:rPr>
          <w:i/>
          <w:color w:val="010000"/>
          <w:szCs w:val="22"/>
          <w:lang w:val="de-DE" w:eastAsia="en-US"/>
        </w:rPr>
      </w:pPr>
      <w:r w:rsidRPr="00967499">
        <w:rPr>
          <w:i/>
          <w:color w:val="010000"/>
          <w:szCs w:val="22"/>
          <w:lang w:val="de-DE" w:eastAsia="en-US"/>
        </w:rPr>
        <w:t>(</w:t>
      </w:r>
      <w:proofErr w:type="spellStart"/>
      <w:r w:rsidRPr="00967499">
        <w:rPr>
          <w:i/>
          <w:color w:val="010000"/>
          <w:szCs w:val="22"/>
          <w:lang w:val="de-DE" w:eastAsia="en-US"/>
        </w:rPr>
        <w:t>Değişik</w:t>
      </w:r>
      <w:proofErr w:type="spellEnd"/>
      <w:r w:rsidRPr="00967499">
        <w:rPr>
          <w:i/>
          <w:color w:val="010000"/>
          <w:szCs w:val="22"/>
          <w:lang w:val="de-DE" w:eastAsia="en-US"/>
        </w:rPr>
        <w:t xml:space="preserve"> fıkra:6/12/2019-7196/54 md.) </w:t>
      </w:r>
      <w:proofErr w:type="spellStart"/>
      <w:r w:rsidRPr="00967499">
        <w:rPr>
          <w:b/>
          <w:i/>
          <w:color w:val="010000"/>
          <w:szCs w:val="22"/>
          <w:u w:val="single"/>
          <w:lang w:val="de-DE" w:eastAsia="en-US"/>
        </w:rPr>
        <w:t>Hâkim</w:t>
      </w:r>
      <w:proofErr w:type="spellEnd"/>
      <w:r w:rsidRPr="00967499">
        <w:rPr>
          <w:b/>
          <w:i/>
          <w:color w:val="010000"/>
          <w:szCs w:val="22"/>
          <w:u w:val="single"/>
          <w:lang w:val="de-DE" w:eastAsia="en-US"/>
        </w:rPr>
        <w:t xml:space="preserve">, </w:t>
      </w:r>
      <w:proofErr w:type="spellStart"/>
      <w:r w:rsidRPr="00967499">
        <w:rPr>
          <w:b/>
          <w:i/>
          <w:color w:val="010000"/>
          <w:szCs w:val="22"/>
          <w:u w:val="single"/>
          <w:lang w:val="de-DE" w:eastAsia="en-US"/>
        </w:rPr>
        <w:t>ilgili</w:t>
      </w:r>
      <w:proofErr w:type="spellEnd"/>
      <w:r w:rsidRPr="00967499">
        <w:rPr>
          <w:b/>
          <w:i/>
          <w:color w:val="010000"/>
          <w:szCs w:val="22"/>
          <w:u w:val="single"/>
          <w:lang w:val="de-DE" w:eastAsia="en-US"/>
        </w:rPr>
        <w:t xml:space="preserve"> </w:t>
      </w:r>
      <w:proofErr w:type="spellStart"/>
      <w:r w:rsidRPr="00967499">
        <w:rPr>
          <w:b/>
          <w:i/>
          <w:color w:val="010000"/>
          <w:szCs w:val="22"/>
          <w:u w:val="single"/>
          <w:lang w:val="de-DE" w:eastAsia="en-US"/>
        </w:rPr>
        <w:t>kişiyi</w:t>
      </w:r>
      <w:proofErr w:type="spellEnd"/>
      <w:r w:rsidRPr="00967499">
        <w:rPr>
          <w:b/>
          <w:i/>
          <w:color w:val="010000"/>
          <w:szCs w:val="22"/>
          <w:u w:val="single"/>
          <w:lang w:val="de-DE" w:eastAsia="en-US"/>
        </w:rPr>
        <w:t xml:space="preserve"> </w:t>
      </w:r>
      <w:proofErr w:type="spellStart"/>
      <w:r w:rsidRPr="00967499">
        <w:rPr>
          <w:b/>
          <w:i/>
          <w:color w:val="010000"/>
          <w:szCs w:val="22"/>
          <w:u w:val="single"/>
          <w:lang w:val="de-DE" w:eastAsia="en-US"/>
        </w:rPr>
        <w:t>dinler</w:t>
      </w:r>
      <w:proofErr w:type="spellEnd"/>
      <w:r w:rsidRPr="00967499">
        <w:rPr>
          <w:b/>
          <w:i/>
          <w:color w:val="010000"/>
          <w:szCs w:val="22"/>
          <w:u w:val="single"/>
          <w:lang w:val="de-DE" w:eastAsia="en-US"/>
        </w:rPr>
        <w:t>,</w:t>
      </w:r>
      <w:r w:rsidRPr="00967499">
        <w:rPr>
          <w:i/>
          <w:color w:val="010000"/>
          <w:szCs w:val="22"/>
          <w:lang w:val="de-DE" w:eastAsia="en-US"/>
        </w:rPr>
        <w:t xml:space="preserve"> </w:t>
      </w:r>
      <w:proofErr w:type="spellStart"/>
      <w:r w:rsidRPr="00967499">
        <w:rPr>
          <w:i/>
          <w:color w:val="010000"/>
          <w:szCs w:val="22"/>
          <w:lang w:val="de-DE" w:eastAsia="en-US"/>
        </w:rPr>
        <w:t>tahkikatı</w:t>
      </w:r>
      <w:proofErr w:type="spellEnd"/>
      <w:r w:rsidRPr="00967499">
        <w:rPr>
          <w:i/>
          <w:color w:val="010000"/>
          <w:szCs w:val="22"/>
          <w:lang w:val="de-DE" w:eastAsia="en-US"/>
        </w:rPr>
        <w:t xml:space="preserve"> </w:t>
      </w:r>
      <w:proofErr w:type="spellStart"/>
      <w:r w:rsidRPr="00967499">
        <w:rPr>
          <w:i/>
          <w:color w:val="010000"/>
          <w:szCs w:val="22"/>
          <w:lang w:val="de-DE" w:eastAsia="en-US"/>
        </w:rPr>
        <w:t>tamamlar</w:t>
      </w:r>
      <w:proofErr w:type="spellEnd"/>
      <w:r w:rsidRPr="00967499">
        <w:rPr>
          <w:i/>
          <w:color w:val="010000"/>
          <w:szCs w:val="22"/>
          <w:lang w:val="de-DE" w:eastAsia="en-US"/>
        </w:rPr>
        <w:t xml:space="preserve"> </w:t>
      </w:r>
      <w:proofErr w:type="spellStart"/>
      <w:r w:rsidRPr="00967499">
        <w:rPr>
          <w:i/>
          <w:color w:val="010000"/>
          <w:szCs w:val="22"/>
          <w:lang w:val="de-DE" w:eastAsia="en-US"/>
        </w:rPr>
        <w:t>ve</w:t>
      </w:r>
      <w:proofErr w:type="spellEnd"/>
      <w:r w:rsidRPr="00967499">
        <w:rPr>
          <w:i/>
          <w:color w:val="010000"/>
          <w:szCs w:val="22"/>
          <w:lang w:val="de-DE" w:eastAsia="en-US"/>
        </w:rPr>
        <w:t xml:space="preserve"> </w:t>
      </w:r>
      <w:proofErr w:type="spellStart"/>
      <w:r w:rsidRPr="00967499">
        <w:rPr>
          <w:i/>
          <w:color w:val="010000"/>
          <w:szCs w:val="22"/>
          <w:lang w:val="de-DE" w:eastAsia="en-US"/>
        </w:rPr>
        <w:t>gecikmeksizin</w:t>
      </w:r>
      <w:proofErr w:type="spellEnd"/>
      <w:r w:rsidRPr="00967499">
        <w:rPr>
          <w:i/>
          <w:color w:val="010000"/>
          <w:szCs w:val="22"/>
          <w:lang w:val="de-DE" w:eastAsia="en-US"/>
        </w:rPr>
        <w:t xml:space="preserve"> en </w:t>
      </w:r>
      <w:proofErr w:type="spellStart"/>
      <w:r w:rsidRPr="00967499">
        <w:rPr>
          <w:i/>
          <w:color w:val="010000"/>
          <w:szCs w:val="22"/>
          <w:lang w:val="de-DE" w:eastAsia="en-US"/>
        </w:rPr>
        <w:t>geç</w:t>
      </w:r>
      <w:proofErr w:type="spellEnd"/>
      <w:r w:rsidRPr="00967499">
        <w:rPr>
          <w:i/>
          <w:color w:val="010000"/>
          <w:szCs w:val="22"/>
          <w:lang w:val="de-DE" w:eastAsia="en-US"/>
        </w:rPr>
        <w:t xml:space="preserve"> </w:t>
      </w:r>
      <w:proofErr w:type="spellStart"/>
      <w:r w:rsidRPr="00967499">
        <w:rPr>
          <w:i/>
          <w:color w:val="010000"/>
          <w:szCs w:val="22"/>
          <w:lang w:val="de-DE" w:eastAsia="en-US"/>
        </w:rPr>
        <w:t>iki</w:t>
      </w:r>
      <w:proofErr w:type="spellEnd"/>
      <w:r w:rsidRPr="00967499">
        <w:rPr>
          <w:i/>
          <w:color w:val="010000"/>
          <w:szCs w:val="22"/>
          <w:lang w:val="de-DE" w:eastAsia="en-US"/>
        </w:rPr>
        <w:t xml:space="preserve"> </w:t>
      </w:r>
      <w:proofErr w:type="spellStart"/>
      <w:r w:rsidRPr="00967499">
        <w:rPr>
          <w:i/>
          <w:color w:val="010000"/>
          <w:szCs w:val="22"/>
          <w:lang w:val="de-DE" w:eastAsia="en-US"/>
        </w:rPr>
        <w:t>gün</w:t>
      </w:r>
      <w:proofErr w:type="spellEnd"/>
      <w:r w:rsidRPr="00967499">
        <w:rPr>
          <w:i/>
          <w:color w:val="010000"/>
          <w:szCs w:val="22"/>
          <w:lang w:val="de-DE" w:eastAsia="en-US"/>
        </w:rPr>
        <w:t xml:space="preserve"> </w:t>
      </w:r>
      <w:proofErr w:type="spellStart"/>
      <w:r w:rsidRPr="00967499">
        <w:rPr>
          <w:i/>
          <w:color w:val="010000"/>
          <w:szCs w:val="22"/>
          <w:lang w:val="de-DE" w:eastAsia="en-US"/>
        </w:rPr>
        <w:t>içinde</w:t>
      </w:r>
      <w:proofErr w:type="spellEnd"/>
      <w:r w:rsidRPr="00967499">
        <w:rPr>
          <w:i/>
          <w:color w:val="010000"/>
          <w:szCs w:val="22"/>
          <w:lang w:val="de-DE" w:eastAsia="en-US"/>
        </w:rPr>
        <w:t xml:space="preserve"> </w:t>
      </w:r>
      <w:proofErr w:type="spellStart"/>
      <w:r w:rsidRPr="00967499">
        <w:rPr>
          <w:i/>
          <w:color w:val="010000"/>
          <w:szCs w:val="22"/>
          <w:lang w:val="de-DE" w:eastAsia="en-US"/>
        </w:rPr>
        <w:t>kararını</w:t>
      </w:r>
      <w:proofErr w:type="spellEnd"/>
      <w:r w:rsidRPr="00967499">
        <w:rPr>
          <w:i/>
          <w:color w:val="010000"/>
          <w:szCs w:val="22"/>
          <w:lang w:val="de-DE" w:eastAsia="en-US"/>
        </w:rPr>
        <w:t xml:space="preserve"> </w:t>
      </w:r>
      <w:proofErr w:type="spellStart"/>
      <w:r w:rsidRPr="00967499">
        <w:rPr>
          <w:i/>
          <w:color w:val="010000"/>
          <w:szCs w:val="22"/>
          <w:lang w:val="de-DE" w:eastAsia="en-US"/>
        </w:rPr>
        <w:t>verir</w:t>
      </w:r>
      <w:proofErr w:type="spellEnd"/>
      <w:r w:rsidRPr="00967499">
        <w:rPr>
          <w:i/>
          <w:color w:val="010000"/>
          <w:szCs w:val="22"/>
          <w:lang w:val="de-DE" w:eastAsia="en-US"/>
        </w:rPr>
        <w:t>.</w:t>
      </w:r>
      <w:r w:rsidRPr="00967499">
        <w:rPr>
          <w:color w:val="010000"/>
          <w:szCs w:val="22"/>
          <w:lang w:val="de-DE" w:eastAsia="en-US"/>
        </w:rPr>
        <w:t>”</w:t>
      </w:r>
    </w:p>
    <w:p w:rsidR="008F0E10" w:rsidRPr="008346C5" w:rsidRDefault="008F0E10" w:rsidP="00BE08BC">
      <w:pPr>
        <w:spacing w:after="200"/>
        <w:ind w:right="284" w:firstLine="709"/>
        <w:jc w:val="both"/>
        <w:rPr>
          <w:b/>
          <w:bCs/>
          <w:color w:val="010000"/>
          <w:lang w:eastAsia="zh-CN"/>
        </w:rPr>
      </w:pPr>
      <w:r w:rsidRPr="00967499">
        <w:rPr>
          <w:b/>
          <w:bCs/>
          <w:color w:val="010000"/>
          <w:lang w:eastAsia="zh-CN"/>
        </w:rPr>
        <w:t>II. İLK İNCELEME</w:t>
      </w:r>
    </w:p>
    <w:p w:rsidR="00BE08BC"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67499">
        <w:rPr>
          <w:rFonts w:ascii="Times New Roman" w:hAnsi="Times New Roman"/>
          <w:color w:val="010000"/>
          <w:sz w:val="24"/>
          <w:szCs w:val="24"/>
        </w:rPr>
        <w:t>KIRATLI’nın</w:t>
      </w:r>
      <w:proofErr w:type="spellEnd"/>
      <w:r w:rsidRPr="00967499">
        <w:rPr>
          <w:rFonts w:ascii="Times New Roman" w:hAnsi="Times New Roman"/>
          <w:color w:val="010000"/>
          <w:sz w:val="24"/>
          <w:szCs w:val="24"/>
        </w:rPr>
        <w:t xml:space="preserve"> katılımlarıyla 7/5/2025 tarihinde yapılan ilk inceleme toplantısında öncelikle sınırlama sorunu görüşülmüştür.</w:t>
      </w:r>
    </w:p>
    <w:p w:rsidR="008F0E10" w:rsidRPr="008346C5" w:rsidRDefault="008F0E10" w:rsidP="00BE08BC">
      <w:pPr>
        <w:numPr>
          <w:ilvl w:val="0"/>
          <w:numId w:val="1"/>
        </w:numPr>
        <w:spacing w:after="200"/>
        <w:ind w:right="284" w:firstLine="709"/>
        <w:jc w:val="both"/>
        <w:rPr>
          <w:color w:val="010000"/>
        </w:rPr>
      </w:pPr>
      <w:r w:rsidRPr="008346C5">
        <w:rPr>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w:t>
      </w:r>
      <w:r w:rsidRPr="00BE08BC">
        <w:rPr>
          <w:color w:val="010000"/>
        </w:rPr>
        <w:t>içi</w:t>
      </w:r>
      <w:bookmarkStart w:id="0" w:name="_GoBack"/>
      <w:bookmarkEnd w:id="0"/>
      <w:r w:rsidRPr="00BE08BC">
        <w:rPr>
          <w:color w:val="010000"/>
        </w:rPr>
        <w:t>n</w:t>
      </w:r>
      <w:r w:rsidRPr="008346C5">
        <w:rPr>
          <w:color w:val="010000"/>
          <w:shd w:val="clear" w:color="auto" w:fill="FFFFFF"/>
        </w:rPr>
        <w:t xml:space="preserve">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BE08BC" w:rsidRDefault="008F0E10" w:rsidP="00BE08BC">
      <w:pPr>
        <w:numPr>
          <w:ilvl w:val="0"/>
          <w:numId w:val="1"/>
        </w:numPr>
        <w:spacing w:after="200"/>
        <w:ind w:right="284" w:firstLine="709"/>
        <w:jc w:val="both"/>
        <w:rPr>
          <w:color w:val="010000"/>
        </w:rPr>
      </w:pPr>
      <w:r w:rsidRPr="00967499">
        <w:rPr>
          <w:color w:val="010000"/>
        </w:rPr>
        <w:lastRenderedPageBreak/>
        <w:t>İtiraz yoluna başvuran Mahkeme, 4721 sayılı Kanun’un 437. maddesinin üçüncü fıkrasında yer alan</w:t>
      </w:r>
      <w:r w:rsidR="00967499" w:rsidRPr="00967499">
        <w:rPr>
          <w:color w:val="010000"/>
        </w:rPr>
        <w:t xml:space="preserve"> </w:t>
      </w:r>
      <w:r w:rsidRPr="00967499">
        <w:rPr>
          <w:color w:val="010000"/>
        </w:rPr>
        <w:t>“</w:t>
      </w:r>
      <w:r w:rsidRPr="00967499">
        <w:rPr>
          <w:i/>
          <w:color w:val="010000"/>
        </w:rPr>
        <w:t xml:space="preserve">Hâkim, ilgili kişiyi </w:t>
      </w:r>
      <w:proofErr w:type="gramStart"/>
      <w:r w:rsidRPr="00967499">
        <w:rPr>
          <w:i/>
          <w:color w:val="010000"/>
        </w:rPr>
        <w:t>dinler,…</w:t>
      </w:r>
      <w:proofErr w:type="gramEnd"/>
      <w:r w:rsidRPr="00967499">
        <w:rPr>
          <w:color w:val="010000"/>
        </w:rPr>
        <w:t xml:space="preserve">” ibaresinin iptalini talep etmiştir. Anılan fıkrada koruma amacıyla özgürlüğün kısıtlanması talebini inceleyen hâkimin özgürlüğü kısıtlanması talep edilen kişiyi dinleyeceği, tahkikatı tamamlayacağı ve en geç iki gün içinde kararını vereceği öngörülmüştür. </w:t>
      </w:r>
    </w:p>
    <w:p w:rsidR="00BE08BC" w:rsidRDefault="008F0E10" w:rsidP="00BE08BC">
      <w:pPr>
        <w:numPr>
          <w:ilvl w:val="0"/>
          <w:numId w:val="1"/>
        </w:numPr>
        <w:spacing w:after="200"/>
        <w:ind w:right="284" w:firstLine="709"/>
        <w:jc w:val="both"/>
        <w:rPr>
          <w:color w:val="010000"/>
        </w:rPr>
      </w:pPr>
      <w:r w:rsidRPr="00967499">
        <w:rPr>
          <w:color w:val="010000"/>
        </w:rPr>
        <w:t>İtiraz konusu kuralda yer alan “</w:t>
      </w:r>
      <w:proofErr w:type="gramStart"/>
      <w:r w:rsidRPr="00967499">
        <w:rPr>
          <w:i/>
          <w:color w:val="010000"/>
        </w:rPr>
        <w:t>Hâkim,…</w:t>
      </w:r>
      <w:proofErr w:type="gramEnd"/>
      <w:r w:rsidRPr="00967499">
        <w:rPr>
          <w:color w:val="010000"/>
        </w:rPr>
        <w:t>” ibaresi “</w:t>
      </w:r>
      <w:r w:rsidRPr="00967499">
        <w:rPr>
          <w:i/>
          <w:color w:val="010000"/>
        </w:rPr>
        <w:t>…ilgili kişiyi dinler,…</w:t>
      </w:r>
      <w:r w:rsidRPr="00967499">
        <w:rPr>
          <w:color w:val="010000"/>
        </w:rPr>
        <w:t>” ibaresinin yanı sıra itiraz konusu olmayan “</w:t>
      </w:r>
      <w:r w:rsidRPr="00967499">
        <w:rPr>
          <w:i/>
          <w:color w:val="010000"/>
        </w:rPr>
        <w:t>…tahkikatı tamamlar ve gecikmeksizin en geç iki gün içinde kararını verir.</w:t>
      </w:r>
      <w:r w:rsidRPr="00967499">
        <w:rPr>
          <w:color w:val="010000"/>
        </w:rPr>
        <w:t>” bölümü yönünden de geçerli, ortak kural niteliğindedir. Bu itibarla kuralın esasına ilişkin incelemenin “</w:t>
      </w:r>
      <w:r w:rsidRPr="00967499">
        <w:rPr>
          <w:i/>
          <w:color w:val="010000"/>
        </w:rPr>
        <w:t xml:space="preserve">…ilgili kişiyi </w:t>
      </w:r>
      <w:proofErr w:type="gramStart"/>
      <w:r w:rsidRPr="00967499">
        <w:rPr>
          <w:i/>
          <w:color w:val="010000"/>
        </w:rPr>
        <w:t>dinler,…</w:t>
      </w:r>
      <w:proofErr w:type="gramEnd"/>
      <w:r w:rsidRPr="00967499">
        <w:rPr>
          <w:color w:val="010000"/>
        </w:rPr>
        <w:t>” ibaresi ile sınırlı olarak yapılması gerekir.</w:t>
      </w:r>
    </w:p>
    <w:p w:rsidR="00BE08BC" w:rsidRDefault="008F0E10" w:rsidP="00BE08BC">
      <w:pPr>
        <w:numPr>
          <w:ilvl w:val="0"/>
          <w:numId w:val="1"/>
        </w:numPr>
        <w:spacing w:after="200"/>
        <w:ind w:right="284" w:firstLine="709"/>
        <w:jc w:val="both"/>
        <w:rPr>
          <w:color w:val="010000"/>
        </w:rPr>
      </w:pPr>
      <w:r w:rsidRPr="00967499">
        <w:rPr>
          <w:color w:val="010000"/>
        </w:rPr>
        <w:t>Açıklanan nedenle 22/11/2001 tarihli ve 4721 sayılı Türk Medeni Kanunu’nun 437. maddesinin 6/12/2019 tarihli ve 7196 sayılı Kanun’un 54. maddesiyle değiştirilen üçüncü fıkrasında yer alan “</w:t>
      </w:r>
      <w:r w:rsidRPr="00967499">
        <w:rPr>
          <w:i/>
          <w:color w:val="010000"/>
        </w:rPr>
        <w:t xml:space="preserve">Hâkim, ilgili kişiyi </w:t>
      </w:r>
      <w:proofErr w:type="gramStart"/>
      <w:r w:rsidRPr="00967499">
        <w:rPr>
          <w:i/>
          <w:color w:val="010000"/>
        </w:rPr>
        <w:t>dinler,...</w:t>
      </w:r>
      <w:proofErr w:type="gramEnd"/>
      <w:r w:rsidRPr="00967499">
        <w:rPr>
          <w:color w:val="010000"/>
        </w:rPr>
        <w:t>” ibaresinin</w:t>
      </w:r>
      <w:r w:rsidRPr="00967499">
        <w:rPr>
          <w:bCs/>
          <w:color w:val="010000"/>
        </w:rPr>
        <w:t xml:space="preserve"> </w:t>
      </w:r>
      <w:r w:rsidRPr="00967499">
        <w:rPr>
          <w:color w:val="010000"/>
        </w:rPr>
        <w:t>esasının incelenmesine, esasa ilişkin incelemenin anılan fıkrada yer alan “</w:t>
      </w:r>
      <w:r w:rsidRPr="00967499">
        <w:rPr>
          <w:i/>
          <w:color w:val="010000"/>
        </w:rPr>
        <w:t>…ilgili kişiyi dinler,…</w:t>
      </w:r>
      <w:r w:rsidRPr="00967499">
        <w:rPr>
          <w:color w:val="010000"/>
        </w:rPr>
        <w:t>” ibaresi ile sınırlı olarak yapılmasına OYBİRLİĞİYLE karar verilmiştir.</w:t>
      </w:r>
    </w:p>
    <w:p w:rsidR="008F0E10" w:rsidRPr="008346C5" w:rsidRDefault="008F0E10" w:rsidP="00BE08BC">
      <w:pPr>
        <w:spacing w:after="200"/>
        <w:ind w:right="284" w:firstLine="709"/>
        <w:jc w:val="both"/>
        <w:rPr>
          <w:i/>
          <w:color w:val="010000"/>
        </w:rPr>
      </w:pPr>
      <w:r w:rsidRPr="00967499">
        <w:rPr>
          <w:rFonts w:eastAsia="Calibri"/>
          <w:b/>
          <w:color w:val="010000"/>
        </w:rPr>
        <w:t>III. ESASIN İNCELENMESİ</w:t>
      </w:r>
    </w:p>
    <w:p w:rsidR="008F0E10" w:rsidRPr="008346C5"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Başvuru kararı ve ekleri, Raportör Muhammed Nuri ÖZGÜR tarafından hazırlanan işin esasına ilişkin rapor, itiraz konusu kanun hükmü, dayanılan ve ilgili görülen Anayasa kuralları ve bunların gerekçeleri ile diğer yasama belgeleri okunup incelendikten sonra gereği görüşülüp düşünüldü:</w:t>
      </w:r>
    </w:p>
    <w:p w:rsidR="008F0E10" w:rsidRPr="00967499" w:rsidRDefault="008F0E10" w:rsidP="00BE08BC">
      <w:pPr>
        <w:spacing w:after="200"/>
        <w:ind w:right="284" w:firstLine="709"/>
        <w:jc w:val="both"/>
        <w:rPr>
          <w:color w:val="010000"/>
        </w:rPr>
      </w:pPr>
      <w:r w:rsidRPr="00967499">
        <w:rPr>
          <w:rFonts w:eastAsia="Calibri"/>
          <w:b/>
          <w:color w:val="010000"/>
        </w:rPr>
        <w:t>A. Anlam ve Kapsam</w:t>
      </w:r>
    </w:p>
    <w:p w:rsidR="00BE08BC"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 xml:space="preserve">Koruma amacıyla özgürlüğün kısıtlanması 4721 sayılı Kanun’un 432 ila 437. maddelerinde düzenlenmiştir. Anılan Kanun’un 432. maddesinin birinci fıkrasının birinci cümlesinde akıl hastalığı, akıl zayıflığı, alkol veya uyuşturucu madde bağımlılığı, ağır tehlike arz eden bulaşıcı hastalık veya serserilik sebeplerinden biriyle toplum için tehlike oluşturan her ergin kişinin kişisel korunmasının başka şekilde sağlanamaması hâlinde tedavisi, eğitimi veya ıslahı için elverişli bir kuruma yerleştirileceği veya alıkonulabileceği hükme bağlanmıştır. Söz konusu maddenin ikinci fıkrasında bu konuda kişinin çevresine getirdiği külfetin de </w:t>
      </w:r>
      <w:proofErr w:type="spellStart"/>
      <w:r w:rsidRPr="00967499">
        <w:rPr>
          <w:rFonts w:ascii="Times New Roman" w:hAnsi="Times New Roman"/>
          <w:color w:val="010000"/>
          <w:sz w:val="24"/>
          <w:szCs w:val="24"/>
        </w:rPr>
        <w:t>gözönünde</w:t>
      </w:r>
      <w:proofErr w:type="spellEnd"/>
      <w:r w:rsidRPr="00967499">
        <w:rPr>
          <w:rFonts w:ascii="Times New Roman" w:hAnsi="Times New Roman"/>
          <w:color w:val="010000"/>
          <w:sz w:val="24"/>
          <w:szCs w:val="24"/>
        </w:rPr>
        <w:t xml:space="preserve"> tutulacağı, üçüncü fıkrasında ise ilgili kişinin durumu elverir elvermez kurumdan çıkarılacağı belirtilmiştir.</w:t>
      </w:r>
    </w:p>
    <w:p w:rsidR="00BE08BC" w:rsidRDefault="008F0E10" w:rsidP="00BE08BC">
      <w:pPr>
        <w:numPr>
          <w:ilvl w:val="0"/>
          <w:numId w:val="1"/>
        </w:numPr>
        <w:spacing w:after="200"/>
        <w:ind w:right="284" w:firstLine="709"/>
        <w:jc w:val="both"/>
        <w:rPr>
          <w:color w:val="010000"/>
        </w:rPr>
      </w:pPr>
      <w:r w:rsidRPr="00967499">
        <w:rPr>
          <w:color w:val="010000"/>
        </w:rPr>
        <w:t>Koruma amacıyla özgürlüğün kısıtlanması davasına ilişkin yargılama usulü ise 437. maddede düzenlenmiştir. Söz konusu maddenin birinci fıkrasında hâkim tarafından basit yargılama usulüne göre karar verileceği, ikinci fıkrasında gerektiğinde ilgili kişiye adli yardım sağlanacağı düzenlenmiştir. Üçüncü fıkrada ise hâkimin ilgili kişiyi dinleyeceği, tahkikatı tamamlayacağı ve gecikmeksizin en geç iki gün içinde kararını vereceği hükme bağlanmıştır. Söz konusu fıkrada yer alan “</w:t>
      </w:r>
      <w:r w:rsidRPr="00967499">
        <w:rPr>
          <w:i/>
          <w:color w:val="010000"/>
        </w:rPr>
        <w:t xml:space="preserve">…ilgili kişiyi </w:t>
      </w:r>
      <w:proofErr w:type="gramStart"/>
      <w:r w:rsidRPr="00967499">
        <w:rPr>
          <w:i/>
          <w:color w:val="010000"/>
        </w:rPr>
        <w:t>dinler,…</w:t>
      </w:r>
      <w:proofErr w:type="gramEnd"/>
      <w:r w:rsidRPr="00967499">
        <w:rPr>
          <w:color w:val="010000"/>
        </w:rPr>
        <w:t>” ibaresi itiraz konusu kuralı oluşturmaktadır.</w:t>
      </w:r>
    </w:p>
    <w:p w:rsidR="008F0E10" w:rsidRPr="008346C5" w:rsidRDefault="008F0E10" w:rsidP="00BE08BC">
      <w:pPr>
        <w:overflowPunct w:val="0"/>
        <w:autoSpaceDE w:val="0"/>
        <w:autoSpaceDN w:val="0"/>
        <w:adjustRightInd w:val="0"/>
        <w:spacing w:after="200"/>
        <w:ind w:right="284" w:firstLine="709"/>
        <w:jc w:val="both"/>
        <w:rPr>
          <w:rFonts w:eastAsia="Calibri"/>
          <w:b/>
          <w:color w:val="010000"/>
        </w:rPr>
      </w:pPr>
      <w:r w:rsidRPr="00967499">
        <w:rPr>
          <w:rFonts w:eastAsia="Calibri"/>
          <w:b/>
          <w:color w:val="010000"/>
        </w:rPr>
        <w:t>B. İtirazın Gerekçesi</w:t>
      </w:r>
    </w:p>
    <w:p w:rsidR="00BE08BC" w:rsidRDefault="008F0E10" w:rsidP="00BE08BC">
      <w:pPr>
        <w:pStyle w:val="ListeParagraf"/>
        <w:numPr>
          <w:ilvl w:val="0"/>
          <w:numId w:val="1"/>
        </w:numPr>
        <w:overflowPunct w:val="0"/>
        <w:autoSpaceDE w:val="0"/>
        <w:autoSpaceDN w:val="0"/>
        <w:adjustRightInd w:val="0"/>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Başvuru kararında özetle; koruma amacıyla özgürlüğün kısıtlanması nedenlerinin sağlık kuruluşları tarafından bilimsel olarak değerlendirilmesi gerektiği, akıl hastası olan kişilerin yargılamaya katkı sağlayacak bir beyanda bulunmalarının beklenemeyeceği, itiraz konusu kural kapsamında bu kişilerin dinlenmesinin zorunlu tutulmasının yargılama sürecinin uzamasına neden olacağı gibi adliyeye sevkleri sırasında kamu güvenliğinin de tehlikeye düşebileceği, dolayısıyla kişinin dinlenmesi konusunda hâkime takdir yetkisi verilmesi gerektiği belirtilerek kuralın Anayasa’nın 5., 13. ve 40. maddelerine aykırı olduğu ileri sürülmüştür.</w:t>
      </w:r>
    </w:p>
    <w:p w:rsidR="008F0E10" w:rsidRPr="008346C5" w:rsidRDefault="008F0E10" w:rsidP="00BE08BC">
      <w:pPr>
        <w:overflowPunct w:val="0"/>
        <w:autoSpaceDE w:val="0"/>
        <w:autoSpaceDN w:val="0"/>
        <w:adjustRightInd w:val="0"/>
        <w:spacing w:after="200"/>
        <w:ind w:right="284" w:firstLine="709"/>
        <w:jc w:val="both"/>
        <w:rPr>
          <w:rFonts w:eastAsia="Calibri"/>
          <w:b/>
          <w:color w:val="010000"/>
        </w:rPr>
      </w:pPr>
      <w:r w:rsidRPr="00967499">
        <w:rPr>
          <w:rFonts w:eastAsia="Calibri"/>
          <w:b/>
          <w:color w:val="010000"/>
        </w:rPr>
        <w:t>C. Anayasa’ya Aykırılık Sorunu</w:t>
      </w:r>
    </w:p>
    <w:p w:rsidR="008F0E10" w:rsidRPr="008346C5"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shd w:val="clear" w:color="auto" w:fill="FFFFFF"/>
        </w:rPr>
        <w:lastRenderedPageBreak/>
        <w:t>6216 sayılı Kanun’un 43. maddesi uyarınca kural,</w:t>
      </w:r>
      <w:r w:rsidR="00967499" w:rsidRPr="00967499">
        <w:rPr>
          <w:rFonts w:ascii="Times New Roman" w:hAnsi="Times New Roman"/>
          <w:color w:val="010000"/>
          <w:sz w:val="24"/>
          <w:szCs w:val="24"/>
          <w:shd w:val="clear" w:color="auto" w:fill="FFFFFF"/>
        </w:rPr>
        <w:t xml:space="preserve"> </w:t>
      </w:r>
      <w:r w:rsidRPr="00967499">
        <w:rPr>
          <w:rFonts w:ascii="Times New Roman" w:hAnsi="Times New Roman"/>
          <w:color w:val="010000"/>
          <w:sz w:val="24"/>
          <w:szCs w:val="24"/>
          <w:shd w:val="clear" w:color="auto" w:fill="FFFFFF"/>
        </w:rPr>
        <w:t>ilgisi nedeniyle Anayasa’nın 19.maddesi yönünden incelenmiştir.</w:t>
      </w:r>
    </w:p>
    <w:p w:rsidR="008F0E10" w:rsidRPr="008346C5" w:rsidRDefault="008F0E10" w:rsidP="00BE08BC">
      <w:pPr>
        <w:numPr>
          <w:ilvl w:val="0"/>
          <w:numId w:val="1"/>
        </w:numPr>
        <w:spacing w:after="200"/>
        <w:ind w:right="284" w:firstLine="709"/>
        <w:jc w:val="both"/>
        <w:rPr>
          <w:color w:val="010000"/>
        </w:rPr>
      </w:pPr>
      <w:r w:rsidRPr="00967499">
        <w:rPr>
          <w:color w:val="010000"/>
          <w:shd w:val="clear" w:color="auto" w:fill="FFFFFF"/>
        </w:rPr>
        <w:t>Anayasa’nın 19. maddesinin birinci fıkrasında herkesin kişi özgürlüğü ve güvenliği hakkına sahip olduğu ilke olarak ortaya konulduktan sonra ikinci ve üçüncü fıkralarında şekil ve şartları kanunda gösterilmek şartıyla kişilerin özgürlüklerinden mahrum bırakılabileceği durumlar sınırlı olarak sayılmıştır. Dolayısıyla kişinin özgürlük ve güvenlik hakkının kısıtlanması ancak Anayasa’nın anılan maddesi kapsamında belirlenen durumlardan herhangi birinin varlığı hâlinde söz konusu olabilir.</w:t>
      </w:r>
    </w:p>
    <w:p w:rsidR="008F0E10" w:rsidRPr="008346C5" w:rsidRDefault="008F0E10" w:rsidP="00BE08BC">
      <w:pPr>
        <w:numPr>
          <w:ilvl w:val="0"/>
          <w:numId w:val="1"/>
        </w:numPr>
        <w:spacing w:after="200"/>
        <w:ind w:right="284" w:firstLine="709"/>
        <w:jc w:val="both"/>
        <w:rPr>
          <w:color w:val="010000"/>
        </w:rPr>
      </w:pPr>
      <w:r w:rsidRPr="00967499">
        <w:rPr>
          <w:color w:val="010000"/>
        </w:rPr>
        <w:t>Kişi özgürlüğü ve güvenliği hakkı devletin bireylerin özgürlüğüne keyfî olarak müdahale etmemesini güvence altına alan temel bir haktır (</w:t>
      </w:r>
      <w:r w:rsidRPr="00967499">
        <w:rPr>
          <w:i/>
          <w:iCs/>
          <w:color w:val="010000"/>
        </w:rPr>
        <w:t>Erdem Gül ve Can Dündar</w:t>
      </w:r>
      <w:r w:rsidR="00967499" w:rsidRPr="00967499">
        <w:rPr>
          <w:color w:val="010000"/>
        </w:rPr>
        <w:t xml:space="preserve"> </w:t>
      </w:r>
      <w:r w:rsidRPr="00967499">
        <w:rPr>
          <w:color w:val="010000"/>
        </w:rPr>
        <w:t xml:space="preserve">[GK], B. No: 2015/18567, 25/2/2016, § 62). Anayasa Mahkemesi, Anayasa’nın 19. maddesi kapsamında özgürlükten yoksun bırakma kavramını tanımlamıştır. Buna göre özgürlükten yoksun bırakmanın gerçekleşmesi için bir kimsenin kısıtlı bir alanda ihmal edilemeyecek bir süre için tutulması ve bu kişinin söz konusu tutmaya rıza göstermemesi gerekir (AYM, E.2020/30, K.2023/12, 25/1/2023, § 103; </w:t>
      </w:r>
      <w:r w:rsidRPr="00967499">
        <w:rPr>
          <w:i/>
          <w:color w:val="010000"/>
        </w:rPr>
        <w:t>Cüneyt Kartal</w:t>
      </w:r>
      <w:r w:rsidRPr="00967499">
        <w:rPr>
          <w:color w:val="010000"/>
        </w:rPr>
        <w:t xml:space="preserve"> [2. B.], B. No: 2013/6572, 20/3/2014, § 17).</w:t>
      </w:r>
    </w:p>
    <w:p w:rsidR="008F0E10" w:rsidRPr="008346C5" w:rsidRDefault="008F0E10" w:rsidP="00BE08BC">
      <w:pPr>
        <w:numPr>
          <w:ilvl w:val="0"/>
          <w:numId w:val="1"/>
        </w:numPr>
        <w:spacing w:after="200"/>
        <w:ind w:right="284" w:firstLine="709"/>
        <w:jc w:val="both"/>
        <w:rPr>
          <w:color w:val="010000"/>
        </w:rPr>
      </w:pPr>
      <w:r w:rsidRPr="00967499">
        <w:rPr>
          <w:color w:val="010000"/>
          <w:shd w:val="clear" w:color="auto" w:fill="FFFFFF"/>
        </w:rPr>
        <w:t>Anayasa’nın 19. maddesinin ikinci fıkrasında</w:t>
      </w:r>
      <w:r w:rsidR="00967499" w:rsidRPr="00967499">
        <w:rPr>
          <w:color w:val="010000"/>
          <w:shd w:val="clear" w:color="auto" w:fill="FFFFFF"/>
        </w:rPr>
        <w:t xml:space="preserve"> </w:t>
      </w:r>
      <w:r w:rsidRPr="00967499">
        <w:rPr>
          <w:iCs/>
          <w:color w:val="010000"/>
          <w:shd w:val="clear" w:color="auto" w:fill="FFFFFF"/>
        </w:rPr>
        <w:t>“</w:t>
      </w:r>
      <w:r w:rsidRPr="00967499">
        <w:rPr>
          <w:i/>
          <w:iCs/>
          <w:color w:val="010000"/>
          <w:shd w:val="clear" w:color="auto" w:fill="FFFFFF"/>
        </w:rPr>
        <w:t xml:space="preserve">Şekil ve şartları kanunda </w:t>
      </w:r>
      <w:proofErr w:type="gramStart"/>
      <w:r w:rsidRPr="00967499">
        <w:rPr>
          <w:i/>
          <w:iCs/>
          <w:color w:val="010000"/>
          <w:shd w:val="clear" w:color="auto" w:fill="FFFFFF"/>
        </w:rPr>
        <w:t>gösterilen:…</w:t>
      </w:r>
      <w:proofErr w:type="gramEnd"/>
      <w:r w:rsidRPr="00967499">
        <w:rPr>
          <w:i/>
          <w:iCs/>
          <w:color w:val="010000"/>
          <w:shd w:val="clear" w:color="auto" w:fill="FFFFFF"/>
        </w:rPr>
        <w:t xml:space="preserve"> </w:t>
      </w:r>
      <w:bookmarkStart w:id="1" w:name="_Hlk201757865"/>
      <w:r w:rsidRPr="00967499">
        <w:rPr>
          <w:i/>
          <w:iCs/>
          <w:color w:val="010000"/>
          <w:shd w:val="clear" w:color="auto" w:fill="FFFFFF"/>
        </w:rPr>
        <w:t>toplum için tehlike teşkil eden bir akıl hastası, uyuşturucu madde veya alkol tutkunu, bir serseri veya hastalık yayabilecek bir kişinin bir müessesede tedavi, eğitim veya ıslahı için kanunda belirtilen esaslara uygun olarak alınan tedbirin yerine getirilmesi</w:t>
      </w:r>
      <w:bookmarkEnd w:id="1"/>
      <w:r w:rsidRPr="00967499">
        <w:rPr>
          <w:i/>
          <w:iCs/>
          <w:color w:val="010000"/>
          <w:shd w:val="clear" w:color="auto" w:fill="FFFFFF"/>
        </w:rPr>
        <w:t>; … halleri dışında kimse hürriyetinden yoksun bırakılamaz.</w:t>
      </w:r>
      <w:r w:rsidRPr="00967499">
        <w:rPr>
          <w:iCs/>
          <w:color w:val="010000"/>
          <w:shd w:val="clear" w:color="auto" w:fill="FFFFFF"/>
        </w:rPr>
        <w:t>”</w:t>
      </w:r>
      <w:r w:rsidR="00967499" w:rsidRPr="00967499">
        <w:rPr>
          <w:i/>
          <w:iCs/>
          <w:color w:val="010000"/>
          <w:shd w:val="clear" w:color="auto" w:fill="FFFFFF"/>
        </w:rPr>
        <w:t xml:space="preserve"> </w:t>
      </w:r>
      <w:r w:rsidRPr="00967499">
        <w:rPr>
          <w:color w:val="010000"/>
          <w:shd w:val="clear" w:color="auto" w:fill="FFFFFF"/>
        </w:rPr>
        <w:t>hükmüne yer verilmiştir. Anılan hükme göre bir kişinin özgürlüğünden yoksun bırakılmasının Anayasa’ya uygun olabilmesi söz konusu durumlarda kanunda belirtilen esaslara uygun olarak alınan tedbirin yerine getirilmesi ve bu tedbirin şekil ve şartlarının kanunda gösterilmiş olması gerekmektedir.</w:t>
      </w:r>
    </w:p>
    <w:p w:rsidR="00BE08BC"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Kuralda, hâkimin koruma amacıyla özgürlüğü kısıtlanması talep edilen kişiyi dinleyeceği düzenlenmiştir. Kuralla</w:t>
      </w:r>
      <w:r w:rsidR="00DC7C5B" w:rsidRPr="00967499">
        <w:rPr>
          <w:rFonts w:ascii="Times New Roman" w:hAnsi="Times New Roman"/>
          <w:color w:val="010000"/>
          <w:sz w:val="24"/>
          <w:szCs w:val="24"/>
        </w:rPr>
        <w:t>,</w:t>
      </w:r>
      <w:r w:rsidRPr="00967499">
        <w:rPr>
          <w:rFonts w:ascii="Times New Roman" w:hAnsi="Times New Roman"/>
          <w:color w:val="010000"/>
          <w:sz w:val="24"/>
          <w:szCs w:val="24"/>
        </w:rPr>
        <w:t xml:space="preserve"> ilgili kişinin hâkim tarafından bizzat dinlenilmesi zorunlu tutulmakta, kişinin özgürlüğünün kısıtlanması konusunda ileri sürülen nedenlere karşı çıkmasına imkân tanınmaktadır. Ayrıca hâkimin ilgili kişiyi bizzat dinleyerek ve gözlemleyerek karar vermesi öngörülmek suretiyle yalnızca sağlık raporuna veya ilgili belgelere dayanılarak kişinin özgürlüğünden mahrum bırakılmasının önüne geçilmektedir. Nitekim kuralın da yer aldığı fıkranın değişiklik gerekçesinde de özgürlüğün kısıtlanması gibi önemli bir karar verilirken hâkimin bizzat bu kişiyi dinleyeceği ve gecikmeksizin karar vereceği açık şekilde vurgulanmıştır. </w:t>
      </w:r>
    </w:p>
    <w:p w:rsidR="00BE08BC"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Bu itibarla özgürlüğün kısıtlanması sonucunu doğurabilecek bir yargılamada kişinin hâkim tarafından dinlenmeden karar verilemeyeceği öngörülmek suretiyle yalnızca sağlık kurulu raporuna dayanılarak kişilerin özgürlüklerinin kısıtlanmasının önlenmesini amaçlayan kuralın özgürlüğü kısıtlanabilecek kişiler açısından güvence getirdiği anlaşılmıştır.</w:t>
      </w:r>
      <w:r w:rsidRPr="00967499">
        <w:rPr>
          <w:rFonts w:ascii="Times New Roman" w:eastAsia="Times New Roman" w:hAnsi="Times New Roman"/>
          <w:color w:val="010000"/>
          <w:sz w:val="24"/>
          <w:szCs w:val="24"/>
          <w:lang w:eastAsia="tr-TR"/>
        </w:rPr>
        <w:t xml:space="preserve"> Bu yönüyle kuralın Anayasa’nın 19. maddesiyle bağdaşmayan bir yönü bulunmamaktadır.</w:t>
      </w:r>
    </w:p>
    <w:p w:rsidR="008F0E10" w:rsidRPr="00967499" w:rsidRDefault="008F0E10" w:rsidP="00BE08BC">
      <w:pPr>
        <w:pStyle w:val="ListeParagraf"/>
        <w:numPr>
          <w:ilvl w:val="0"/>
          <w:numId w:val="1"/>
        </w:numPr>
        <w:spacing w:after="200" w:line="240" w:lineRule="auto"/>
        <w:ind w:right="284" w:firstLine="709"/>
        <w:jc w:val="both"/>
        <w:rPr>
          <w:rFonts w:ascii="Times New Roman" w:hAnsi="Times New Roman"/>
          <w:color w:val="010000"/>
          <w:sz w:val="24"/>
          <w:szCs w:val="24"/>
        </w:rPr>
      </w:pPr>
      <w:r w:rsidRPr="00967499">
        <w:rPr>
          <w:rFonts w:ascii="Times New Roman" w:hAnsi="Times New Roman"/>
          <w:color w:val="010000"/>
          <w:sz w:val="24"/>
          <w:szCs w:val="24"/>
        </w:rPr>
        <w:t>Açıklanan nedenlerle kural, Anayasa’nın 19. maddesine aykırı değildir. İtirazın reddi gerekir.</w:t>
      </w:r>
    </w:p>
    <w:p w:rsidR="008F0E10" w:rsidRPr="00967499" w:rsidRDefault="008F0E10" w:rsidP="00BE08BC">
      <w:pPr>
        <w:overflowPunct w:val="0"/>
        <w:autoSpaceDE w:val="0"/>
        <w:autoSpaceDN w:val="0"/>
        <w:adjustRightInd w:val="0"/>
        <w:spacing w:after="200"/>
        <w:ind w:right="284" w:firstLine="709"/>
        <w:jc w:val="both"/>
        <w:rPr>
          <w:color w:val="010000"/>
          <w:shd w:val="clear" w:color="auto" w:fill="FFFFFF"/>
        </w:rPr>
      </w:pPr>
      <w:r w:rsidRPr="00967499">
        <w:rPr>
          <w:color w:val="010000"/>
          <w:shd w:val="clear" w:color="auto" w:fill="FFFFFF"/>
        </w:rPr>
        <w:t>Kuralın Anayasa’nın 5. maddesine aykırı olduğu ileri sürülmüş ise de bu bağlamda belirtilen hususların Anayasa’nın 19. maddesi bağlamında yapılan değerlendirmeler kapsamında ele alınmış olması nedeniyle Anayasa’nın 5. maddesi yönünden ayrıca bir inceleme yapılmasına gerek görülmemiştir.</w:t>
      </w:r>
    </w:p>
    <w:p w:rsidR="00BE08BC" w:rsidRDefault="008F0E10" w:rsidP="00BE08BC">
      <w:pPr>
        <w:overflowPunct w:val="0"/>
        <w:autoSpaceDE w:val="0"/>
        <w:autoSpaceDN w:val="0"/>
        <w:adjustRightInd w:val="0"/>
        <w:spacing w:after="200"/>
        <w:ind w:right="284" w:firstLine="709"/>
        <w:jc w:val="both"/>
        <w:rPr>
          <w:color w:val="010000"/>
        </w:rPr>
      </w:pPr>
      <w:r w:rsidRPr="00967499">
        <w:rPr>
          <w:color w:val="010000"/>
          <w:shd w:val="clear" w:color="auto" w:fill="FFFFFF"/>
        </w:rPr>
        <w:t>Kuralın</w:t>
      </w:r>
      <w:r w:rsidR="00967499" w:rsidRPr="00967499">
        <w:rPr>
          <w:b/>
          <w:bCs/>
          <w:color w:val="010000"/>
          <w:shd w:val="clear" w:color="auto" w:fill="FFFFFF"/>
        </w:rPr>
        <w:t xml:space="preserve"> </w:t>
      </w:r>
      <w:r w:rsidRPr="00967499">
        <w:rPr>
          <w:color w:val="010000"/>
          <w:shd w:val="clear" w:color="auto" w:fill="FFFFFF"/>
        </w:rPr>
        <w:t xml:space="preserve">Anayasa’nın </w:t>
      </w:r>
      <w:r w:rsidRPr="00967499">
        <w:rPr>
          <w:color w:val="010000"/>
        </w:rPr>
        <w:t xml:space="preserve">13. ve 40. maddeleriyle ilgisi görülmemiştir. </w:t>
      </w:r>
    </w:p>
    <w:p w:rsidR="003A5EBB" w:rsidRPr="008346C5" w:rsidRDefault="008F0E10" w:rsidP="00BE08BC">
      <w:pPr>
        <w:pStyle w:val="ListeParagraf"/>
        <w:overflowPunct w:val="0"/>
        <w:autoSpaceDE w:val="0"/>
        <w:autoSpaceDN w:val="0"/>
        <w:adjustRightInd w:val="0"/>
        <w:spacing w:after="200" w:line="240" w:lineRule="auto"/>
        <w:ind w:left="0" w:right="284" w:firstLine="709"/>
        <w:jc w:val="both"/>
        <w:rPr>
          <w:rFonts w:ascii="Times New Roman" w:hAnsi="Times New Roman"/>
          <w:b/>
          <w:color w:val="010000"/>
          <w:sz w:val="24"/>
          <w:szCs w:val="24"/>
          <w:shd w:val="clear" w:color="auto" w:fill="FFFFFF"/>
        </w:rPr>
      </w:pPr>
      <w:r w:rsidRPr="00967499">
        <w:rPr>
          <w:rFonts w:ascii="Times New Roman" w:hAnsi="Times New Roman"/>
          <w:b/>
          <w:color w:val="010000"/>
          <w:sz w:val="24"/>
          <w:szCs w:val="24"/>
          <w:shd w:val="clear" w:color="auto" w:fill="FFFFFF"/>
        </w:rPr>
        <w:t xml:space="preserve">IV. HÜKÜM </w:t>
      </w:r>
    </w:p>
    <w:p w:rsidR="00967499" w:rsidRPr="008346C5" w:rsidRDefault="00D824A2" w:rsidP="00BE08BC">
      <w:pPr>
        <w:spacing w:after="200"/>
        <w:ind w:right="284" w:firstLine="709"/>
        <w:jc w:val="both"/>
        <w:rPr>
          <w:bCs/>
          <w:color w:val="010000"/>
        </w:rPr>
      </w:pPr>
      <w:bookmarkStart w:id="2" w:name="_Hlk177569327"/>
      <w:r w:rsidRPr="00967499">
        <w:rPr>
          <w:color w:val="010000"/>
        </w:rPr>
        <w:lastRenderedPageBreak/>
        <w:t>22/11/2001 tarihli ve 4721 sayılı Türk Medeni Kanunu’nun 437. maddesinin 6/12/2019 tarihli ve 7196 sayılı Kanun’un 54. maddesiyle değiştirilen üçüncü fıkrasında yer alan “</w:t>
      </w:r>
      <w:r w:rsidRPr="00967499">
        <w:rPr>
          <w:i/>
          <w:color w:val="010000"/>
        </w:rPr>
        <w:t xml:space="preserve">…ilgili kişiyi </w:t>
      </w:r>
      <w:proofErr w:type="gramStart"/>
      <w:r w:rsidRPr="00967499">
        <w:rPr>
          <w:i/>
          <w:color w:val="010000"/>
        </w:rPr>
        <w:t>dinler,...</w:t>
      </w:r>
      <w:proofErr w:type="gramEnd"/>
      <w:r w:rsidRPr="00967499">
        <w:rPr>
          <w:color w:val="010000"/>
        </w:rPr>
        <w:t>” ibaresinin Anayasa’ya aykırı olmadığına</w:t>
      </w:r>
      <w:r w:rsidRPr="00967499">
        <w:rPr>
          <w:bCs/>
          <w:iCs/>
          <w:color w:val="010000"/>
        </w:rPr>
        <w:t xml:space="preserve"> ve itirazın REDDİNE</w:t>
      </w:r>
      <w:r w:rsidRPr="00967499">
        <w:rPr>
          <w:rFonts w:eastAsia="ヒラギノ明朝 Pro W3"/>
          <w:color w:val="010000"/>
          <w:lang w:eastAsia="en-US"/>
        </w:rPr>
        <w:t xml:space="preserve"> 10/7/2025</w:t>
      </w:r>
      <w:r w:rsidRPr="00967499">
        <w:rPr>
          <w:color w:val="010000"/>
        </w:rPr>
        <w:t xml:space="preserve"> tarihinde OYBİRLİĞİYLE karar verildi.</w:t>
      </w: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24A2" w:rsidRPr="00967499" w:rsidTr="00967499">
        <w:trPr>
          <w:trHeight w:val="1600"/>
          <w:jc w:val="center"/>
        </w:trPr>
        <w:tc>
          <w:tcPr>
            <w:tcW w:w="1642" w:type="pct"/>
            <w:vAlign w:val="center"/>
            <w:hideMark/>
          </w:tcPr>
          <w:bookmarkEnd w:id="2"/>
          <w:p w:rsidR="00D824A2" w:rsidRPr="00967499" w:rsidRDefault="00D824A2" w:rsidP="00967499">
            <w:pPr>
              <w:spacing w:after="120"/>
              <w:jc w:val="center"/>
              <w:rPr>
                <w:color w:val="010000"/>
              </w:rPr>
            </w:pPr>
            <w:r w:rsidRPr="00967499">
              <w:rPr>
                <w:color w:val="010000"/>
              </w:rPr>
              <w:t>Başkan</w:t>
            </w:r>
          </w:p>
          <w:p w:rsidR="00D824A2" w:rsidRPr="00967499" w:rsidRDefault="00D824A2" w:rsidP="00967499">
            <w:pPr>
              <w:spacing w:after="120"/>
              <w:jc w:val="center"/>
              <w:rPr>
                <w:color w:val="010000"/>
              </w:rPr>
            </w:pPr>
            <w:r w:rsidRPr="00967499">
              <w:rPr>
                <w:color w:val="010000"/>
              </w:rPr>
              <w:t>Kadir ÖZKAYA</w:t>
            </w:r>
          </w:p>
        </w:tc>
        <w:tc>
          <w:tcPr>
            <w:tcW w:w="1679" w:type="pct"/>
            <w:vAlign w:val="center"/>
            <w:hideMark/>
          </w:tcPr>
          <w:p w:rsidR="00D824A2" w:rsidRPr="00967499" w:rsidRDefault="00D824A2" w:rsidP="00967499">
            <w:pPr>
              <w:spacing w:after="120"/>
              <w:jc w:val="center"/>
              <w:rPr>
                <w:color w:val="010000"/>
              </w:rPr>
            </w:pPr>
            <w:r w:rsidRPr="00967499">
              <w:rPr>
                <w:color w:val="010000"/>
              </w:rPr>
              <w:t>Başkanvekili</w:t>
            </w:r>
          </w:p>
          <w:p w:rsidR="00D824A2" w:rsidRPr="00967499" w:rsidRDefault="00D824A2" w:rsidP="00967499">
            <w:pPr>
              <w:spacing w:after="120"/>
              <w:jc w:val="center"/>
              <w:rPr>
                <w:color w:val="010000"/>
              </w:rPr>
            </w:pPr>
            <w:r w:rsidRPr="00967499">
              <w:rPr>
                <w:color w:val="010000"/>
              </w:rPr>
              <w:t>Hasan Tahsin GÖKCAN</w:t>
            </w:r>
          </w:p>
        </w:tc>
        <w:tc>
          <w:tcPr>
            <w:tcW w:w="1679" w:type="pct"/>
            <w:vAlign w:val="center"/>
            <w:hideMark/>
          </w:tcPr>
          <w:p w:rsidR="00D824A2" w:rsidRPr="00967499" w:rsidRDefault="00D824A2" w:rsidP="00967499">
            <w:pPr>
              <w:spacing w:after="120"/>
              <w:jc w:val="center"/>
              <w:rPr>
                <w:color w:val="010000"/>
              </w:rPr>
            </w:pPr>
            <w:r w:rsidRPr="00967499">
              <w:rPr>
                <w:color w:val="010000"/>
              </w:rPr>
              <w:t xml:space="preserve">Başkanvekili </w:t>
            </w:r>
          </w:p>
          <w:p w:rsidR="00D824A2" w:rsidRPr="00967499" w:rsidRDefault="00D824A2" w:rsidP="00967499">
            <w:pPr>
              <w:spacing w:after="120"/>
              <w:jc w:val="center"/>
              <w:rPr>
                <w:color w:val="010000"/>
              </w:rPr>
            </w:pPr>
            <w:r w:rsidRPr="00967499">
              <w:rPr>
                <w:color w:val="010000"/>
              </w:rPr>
              <w:t>Basri BAĞCI</w:t>
            </w:r>
          </w:p>
        </w:tc>
      </w:tr>
    </w:tbl>
    <w:p w:rsidR="00967499" w:rsidRDefault="009674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24A2" w:rsidRPr="00967499" w:rsidTr="00967499">
        <w:trPr>
          <w:trHeight w:val="1600"/>
          <w:jc w:val="center"/>
        </w:trPr>
        <w:tc>
          <w:tcPr>
            <w:tcW w:w="1642" w:type="pct"/>
            <w:vAlign w:val="center"/>
            <w:hideMark/>
          </w:tcPr>
          <w:p w:rsidR="00D824A2" w:rsidRPr="00967499" w:rsidRDefault="00D824A2" w:rsidP="00967499">
            <w:pPr>
              <w:spacing w:after="120"/>
              <w:jc w:val="center"/>
              <w:rPr>
                <w:color w:val="010000"/>
              </w:rPr>
            </w:pPr>
            <w:r w:rsidRPr="00967499">
              <w:rPr>
                <w:color w:val="010000"/>
              </w:rPr>
              <w:t xml:space="preserve">Üye </w:t>
            </w:r>
          </w:p>
          <w:p w:rsidR="00D824A2" w:rsidRPr="00967499" w:rsidRDefault="00D824A2" w:rsidP="00967499">
            <w:pPr>
              <w:spacing w:after="120"/>
              <w:jc w:val="center"/>
              <w:rPr>
                <w:color w:val="010000"/>
              </w:rPr>
            </w:pPr>
            <w:r w:rsidRPr="00967499">
              <w:rPr>
                <w:color w:val="010000"/>
              </w:rPr>
              <w:t>Engin YILDIRIM</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color w:val="010000"/>
              </w:rPr>
              <w:t>Rıdvan GÜLEÇ</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bCs/>
                <w:color w:val="010000"/>
              </w:rPr>
              <w:t>Recai AKYEL</w:t>
            </w:r>
          </w:p>
        </w:tc>
      </w:tr>
    </w:tbl>
    <w:p w:rsidR="00967499" w:rsidRDefault="009674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24A2" w:rsidRPr="00967499" w:rsidTr="00967499">
        <w:trPr>
          <w:trHeight w:val="1600"/>
          <w:jc w:val="center"/>
        </w:trPr>
        <w:tc>
          <w:tcPr>
            <w:tcW w:w="1642" w:type="pct"/>
            <w:vAlign w:val="center"/>
            <w:hideMark/>
          </w:tcPr>
          <w:p w:rsidR="00D824A2" w:rsidRPr="00967499" w:rsidRDefault="00D824A2" w:rsidP="00967499">
            <w:pPr>
              <w:spacing w:after="120"/>
              <w:jc w:val="center"/>
              <w:rPr>
                <w:color w:val="010000"/>
              </w:rPr>
            </w:pPr>
            <w:r w:rsidRPr="00967499">
              <w:rPr>
                <w:color w:val="010000"/>
              </w:rPr>
              <w:t xml:space="preserve">Üye </w:t>
            </w:r>
          </w:p>
          <w:p w:rsidR="00D824A2" w:rsidRPr="00967499" w:rsidRDefault="00D824A2" w:rsidP="00967499">
            <w:pPr>
              <w:spacing w:after="120"/>
              <w:jc w:val="center"/>
              <w:rPr>
                <w:color w:val="010000"/>
              </w:rPr>
            </w:pPr>
            <w:r w:rsidRPr="00967499">
              <w:rPr>
                <w:bCs/>
                <w:color w:val="010000"/>
              </w:rPr>
              <w:t>Yusuf Şevki HAKYEMEZ</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bCs/>
                <w:color w:val="010000"/>
              </w:rPr>
              <w:t>Yıldız SEFERİNOĞLU</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color w:val="010000"/>
              </w:rPr>
              <w:t>Selahaddin MENTEŞ</w:t>
            </w:r>
          </w:p>
        </w:tc>
      </w:tr>
    </w:tbl>
    <w:p w:rsidR="00967499" w:rsidRDefault="009674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24A2" w:rsidRPr="00967499" w:rsidTr="00967499">
        <w:trPr>
          <w:trHeight w:val="1600"/>
          <w:jc w:val="center"/>
        </w:trPr>
        <w:tc>
          <w:tcPr>
            <w:tcW w:w="1642" w:type="pct"/>
            <w:vAlign w:val="center"/>
            <w:hideMark/>
          </w:tcPr>
          <w:p w:rsidR="00D824A2" w:rsidRPr="00967499" w:rsidRDefault="00D824A2" w:rsidP="00967499">
            <w:pPr>
              <w:spacing w:after="120"/>
              <w:jc w:val="center"/>
              <w:rPr>
                <w:color w:val="010000"/>
              </w:rPr>
            </w:pPr>
            <w:r w:rsidRPr="00967499">
              <w:rPr>
                <w:color w:val="010000"/>
              </w:rPr>
              <w:t xml:space="preserve">Üye </w:t>
            </w:r>
          </w:p>
          <w:p w:rsidR="00D824A2" w:rsidRPr="00967499" w:rsidRDefault="00D824A2" w:rsidP="00967499">
            <w:pPr>
              <w:spacing w:after="120"/>
              <w:jc w:val="center"/>
              <w:rPr>
                <w:color w:val="010000"/>
              </w:rPr>
            </w:pPr>
            <w:r w:rsidRPr="00967499">
              <w:rPr>
                <w:bCs/>
                <w:color w:val="010000"/>
              </w:rPr>
              <w:t>İrfan FİDAN</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color w:val="010000"/>
              </w:rPr>
              <w:t>Muhterem İNCE</w:t>
            </w:r>
          </w:p>
        </w:tc>
        <w:tc>
          <w:tcPr>
            <w:tcW w:w="1679"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bCs/>
                <w:color w:val="010000"/>
              </w:rPr>
              <w:t>Yılmaz AKÇİL</w:t>
            </w:r>
          </w:p>
        </w:tc>
      </w:tr>
    </w:tbl>
    <w:p w:rsidR="00D824A2" w:rsidRPr="00967499" w:rsidRDefault="00D824A2" w:rsidP="00967499">
      <w:pPr>
        <w:spacing w:after="200"/>
        <w:ind w:right="283"/>
        <w:jc w:val="both"/>
        <w:rPr>
          <w:color w:val="010000"/>
        </w:rPr>
      </w:pPr>
    </w:p>
    <w:tbl>
      <w:tblPr>
        <w:tblW w:w="5000" w:type="pct"/>
        <w:jc w:val="center"/>
        <w:tblCellMar>
          <w:left w:w="70" w:type="dxa"/>
          <w:right w:w="70" w:type="dxa"/>
        </w:tblCellMar>
        <w:tblLook w:val="00A0" w:firstRow="1" w:lastRow="0" w:firstColumn="1" w:lastColumn="0" w:noHBand="0" w:noVBand="0"/>
      </w:tblPr>
      <w:tblGrid>
        <w:gridCol w:w="4737"/>
        <w:gridCol w:w="5043"/>
      </w:tblGrid>
      <w:tr w:rsidR="00D824A2" w:rsidRPr="00967499" w:rsidTr="00967499">
        <w:trPr>
          <w:trHeight w:val="1600"/>
          <w:jc w:val="center"/>
        </w:trPr>
        <w:tc>
          <w:tcPr>
            <w:tcW w:w="2422"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bCs/>
                <w:color w:val="010000"/>
              </w:rPr>
              <w:t>Ömer ÇINAR</w:t>
            </w:r>
          </w:p>
        </w:tc>
        <w:tc>
          <w:tcPr>
            <w:tcW w:w="2578" w:type="pct"/>
            <w:vAlign w:val="center"/>
            <w:hideMark/>
          </w:tcPr>
          <w:p w:rsidR="00D824A2" w:rsidRPr="00967499" w:rsidRDefault="00D824A2" w:rsidP="00967499">
            <w:pPr>
              <w:spacing w:after="120"/>
              <w:jc w:val="center"/>
              <w:rPr>
                <w:color w:val="010000"/>
              </w:rPr>
            </w:pPr>
            <w:r w:rsidRPr="00967499">
              <w:rPr>
                <w:color w:val="010000"/>
              </w:rPr>
              <w:t>Üye</w:t>
            </w:r>
          </w:p>
          <w:p w:rsidR="00D824A2" w:rsidRPr="00967499" w:rsidRDefault="00D824A2" w:rsidP="00967499">
            <w:pPr>
              <w:spacing w:after="120"/>
              <w:jc w:val="center"/>
              <w:rPr>
                <w:color w:val="010000"/>
              </w:rPr>
            </w:pPr>
            <w:r w:rsidRPr="00967499">
              <w:rPr>
                <w:color w:val="010000"/>
              </w:rPr>
              <w:t>Metin KIRATLI</w:t>
            </w:r>
          </w:p>
        </w:tc>
      </w:tr>
    </w:tbl>
    <w:p w:rsidR="00D824A2" w:rsidRPr="00967499" w:rsidRDefault="00D824A2" w:rsidP="00967499">
      <w:pPr>
        <w:spacing w:after="200"/>
        <w:ind w:right="283" w:firstLine="709"/>
        <w:jc w:val="both"/>
        <w:rPr>
          <w:color w:val="010000"/>
        </w:rPr>
      </w:pPr>
    </w:p>
    <w:sectPr w:rsidR="00D824A2" w:rsidRPr="00967499" w:rsidSect="00967499">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D35" w:rsidRDefault="00026D35" w:rsidP="007F388F">
      <w:r>
        <w:separator/>
      </w:r>
    </w:p>
  </w:endnote>
  <w:endnote w:type="continuationSeparator" w:id="0">
    <w:p w:rsidR="00026D35" w:rsidRDefault="00026D35" w:rsidP="007F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3C" w:rsidRDefault="00830E3C" w:rsidP="00830E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0E3C" w:rsidRDefault="00830E3C" w:rsidP="00830E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3C" w:rsidRPr="00967499" w:rsidRDefault="00830E3C" w:rsidP="00830E3C">
    <w:pPr>
      <w:pStyle w:val="AltBilgi"/>
      <w:framePr w:wrap="around" w:vAnchor="text" w:hAnchor="margin" w:xAlign="right" w:y="1"/>
      <w:rPr>
        <w:rStyle w:val="SayfaNumaras"/>
        <w:rFonts w:ascii="Times New Roman" w:hAnsi="Times New Roman"/>
        <w:sz w:val="24"/>
      </w:rPr>
    </w:pPr>
    <w:r w:rsidRPr="00967499">
      <w:rPr>
        <w:rStyle w:val="SayfaNumaras"/>
        <w:rFonts w:ascii="Times New Roman" w:hAnsi="Times New Roman"/>
        <w:sz w:val="24"/>
      </w:rPr>
      <w:fldChar w:fldCharType="begin"/>
    </w:r>
    <w:r w:rsidRPr="00967499">
      <w:rPr>
        <w:rStyle w:val="SayfaNumaras"/>
        <w:rFonts w:ascii="Times New Roman" w:hAnsi="Times New Roman"/>
        <w:sz w:val="24"/>
      </w:rPr>
      <w:instrText xml:space="preserve"> PAGE </w:instrText>
    </w:r>
    <w:r w:rsidRPr="00967499">
      <w:rPr>
        <w:rStyle w:val="SayfaNumaras"/>
        <w:rFonts w:ascii="Times New Roman" w:hAnsi="Times New Roman"/>
        <w:sz w:val="24"/>
      </w:rPr>
      <w:fldChar w:fldCharType="separate"/>
    </w:r>
    <w:r w:rsidRPr="00967499">
      <w:rPr>
        <w:rStyle w:val="SayfaNumaras"/>
        <w:rFonts w:ascii="Times New Roman" w:hAnsi="Times New Roman"/>
        <w:noProof/>
        <w:sz w:val="24"/>
      </w:rPr>
      <w:t>10</w:t>
    </w:r>
    <w:r w:rsidRPr="00967499">
      <w:rPr>
        <w:rStyle w:val="SayfaNumaras"/>
        <w:rFonts w:ascii="Times New Roman" w:hAnsi="Times New Roman"/>
        <w:sz w:val="24"/>
      </w:rPr>
      <w:fldChar w:fldCharType="end"/>
    </w:r>
  </w:p>
  <w:p w:rsidR="00830E3C" w:rsidRDefault="00830E3C" w:rsidP="00830E3C">
    <w:pPr>
      <w:pStyle w:val="AltBilgi"/>
      <w:ind w:right="360"/>
      <w:jc w:val="right"/>
    </w:pPr>
  </w:p>
  <w:p w:rsidR="00830E3C" w:rsidRDefault="00830E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D35" w:rsidRDefault="00026D35" w:rsidP="007F388F">
      <w:r>
        <w:separator/>
      </w:r>
    </w:p>
  </w:footnote>
  <w:footnote w:type="continuationSeparator" w:id="0">
    <w:p w:rsidR="00026D35" w:rsidRDefault="00026D35" w:rsidP="007F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99" w:rsidRPr="00967499" w:rsidRDefault="00967499" w:rsidP="00967499">
    <w:pPr>
      <w:pStyle w:val="stBilgi"/>
      <w:rPr>
        <w:rFonts w:ascii="Times New Roman" w:hAnsi="Times New Roman"/>
        <w:b/>
        <w:sz w:val="24"/>
      </w:rPr>
    </w:pPr>
    <w:r w:rsidRPr="00967499">
      <w:rPr>
        <w:rFonts w:ascii="Times New Roman" w:hAnsi="Times New Roman"/>
        <w:b/>
        <w:sz w:val="24"/>
      </w:rPr>
      <w:t xml:space="preserve">Esas </w:t>
    </w:r>
    <w:proofErr w:type="gramStart"/>
    <w:r w:rsidRPr="00967499">
      <w:rPr>
        <w:rFonts w:ascii="Times New Roman" w:hAnsi="Times New Roman"/>
        <w:b/>
        <w:sz w:val="24"/>
      </w:rPr>
      <w:t>Sayısı :</w:t>
    </w:r>
    <w:proofErr w:type="gramEnd"/>
    <w:r w:rsidRPr="00967499">
      <w:rPr>
        <w:rFonts w:ascii="Times New Roman" w:hAnsi="Times New Roman"/>
        <w:b/>
        <w:sz w:val="24"/>
      </w:rPr>
      <w:t xml:space="preserve"> 2025/119</w:t>
    </w:r>
  </w:p>
  <w:p w:rsidR="00967499" w:rsidRDefault="00967499" w:rsidP="00967499">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2025/155</w:t>
    </w:r>
  </w:p>
  <w:p w:rsidR="00830E3C" w:rsidRPr="00967499" w:rsidRDefault="00830E3C" w:rsidP="00967499">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3C" w:rsidRPr="0024710F" w:rsidRDefault="00830E3C" w:rsidP="00830E3C">
    <w:pPr>
      <w:pStyle w:val="stBilgi"/>
      <w:rPr>
        <w:rFonts w:ascii="Times New Roman" w:hAnsi="Times New Roman"/>
        <w:sz w:val="20"/>
        <w:szCs w:val="20"/>
      </w:rPr>
    </w:pPr>
  </w:p>
  <w:p w:rsidR="00830E3C" w:rsidRDefault="00830E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4F6C"/>
    <w:multiLevelType w:val="hybridMultilevel"/>
    <w:tmpl w:val="476417DC"/>
    <w:lvl w:ilvl="0" w:tplc="B0D2F97A">
      <w:start w:val="1"/>
      <w:numFmt w:val="decimal"/>
      <w:suff w:val="space"/>
      <w:lvlText w:val="%1."/>
      <w:lvlJc w:val="left"/>
      <w:pPr>
        <w:ind w:left="0" w:firstLine="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6D35"/>
    <w:rsid w:val="000660E7"/>
    <w:rsid w:val="002E324C"/>
    <w:rsid w:val="0030489B"/>
    <w:rsid w:val="003A51ED"/>
    <w:rsid w:val="003A5EBB"/>
    <w:rsid w:val="004B5D3D"/>
    <w:rsid w:val="005F3454"/>
    <w:rsid w:val="007655AD"/>
    <w:rsid w:val="007F388F"/>
    <w:rsid w:val="00830E3C"/>
    <w:rsid w:val="008346C5"/>
    <w:rsid w:val="00837BC7"/>
    <w:rsid w:val="008F0E10"/>
    <w:rsid w:val="00952B5F"/>
    <w:rsid w:val="00967499"/>
    <w:rsid w:val="00A52321"/>
    <w:rsid w:val="00B1353A"/>
    <w:rsid w:val="00B55E7C"/>
    <w:rsid w:val="00BE08BC"/>
    <w:rsid w:val="00C96D47"/>
    <w:rsid w:val="00D824A2"/>
    <w:rsid w:val="00DC7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DD696-121C-416E-B3CC-343FE38D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88F"/>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7F388F"/>
    <w:rPr>
      <w:rFonts w:ascii="Calibri" w:eastAsia="Calibri" w:hAnsi="Calibri"/>
      <w:sz w:val="22"/>
      <w:szCs w:val="22"/>
      <w:lang w:eastAsia="en-US"/>
    </w:rPr>
  </w:style>
  <w:style w:type="paragraph" w:styleId="AltBilgi">
    <w:name w:val="footer"/>
    <w:basedOn w:val="Normal"/>
    <w:link w:val="AltBilgiChar"/>
    <w:uiPriority w:val="99"/>
    <w:unhideWhenUsed/>
    <w:rsid w:val="007F388F"/>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7F388F"/>
    <w:rPr>
      <w:rFonts w:ascii="Calibri" w:eastAsia="Calibri" w:hAnsi="Calibri"/>
      <w:sz w:val="22"/>
      <w:szCs w:val="22"/>
      <w:lang w:eastAsia="en-US"/>
    </w:rPr>
  </w:style>
  <w:style w:type="paragraph" w:styleId="ListeParagraf">
    <w:name w:val="List Paragraph"/>
    <w:basedOn w:val="Normal"/>
    <w:uiPriority w:val="34"/>
    <w:qFormat/>
    <w:rsid w:val="007F388F"/>
    <w:pPr>
      <w:spacing w:after="160" w:line="259" w:lineRule="auto"/>
      <w:ind w:left="720"/>
      <w:contextualSpacing/>
    </w:pPr>
    <w:rPr>
      <w:rFonts w:ascii="Calibri" w:eastAsia="Calibri" w:hAnsi="Calibri"/>
      <w:sz w:val="22"/>
      <w:szCs w:val="22"/>
      <w:lang w:eastAsia="en-US"/>
    </w:rPr>
  </w:style>
  <w:style w:type="character" w:styleId="SayfaNumaras">
    <w:name w:val="page number"/>
    <w:rsid w:val="007F388F"/>
  </w:style>
  <w:style w:type="paragraph" w:styleId="BalonMetni">
    <w:name w:val="Balloon Text"/>
    <w:basedOn w:val="Normal"/>
    <w:link w:val="BalonMetniChar"/>
    <w:rsid w:val="008F0E10"/>
    <w:rPr>
      <w:rFonts w:ascii="Segoe UI" w:hAnsi="Segoe UI" w:cs="Segoe UI"/>
      <w:sz w:val="18"/>
      <w:szCs w:val="18"/>
    </w:rPr>
  </w:style>
  <w:style w:type="character" w:customStyle="1" w:styleId="BalonMetniChar">
    <w:name w:val="Balon Metni Char"/>
    <w:link w:val="BalonMetni"/>
    <w:rsid w:val="008F0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1493</Words>
  <Characters>8513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3</cp:revision>
  <cp:lastPrinted>2025-10-14T11:30:00Z</cp:lastPrinted>
  <dcterms:created xsi:type="dcterms:W3CDTF">2025-10-15T06:37:00Z</dcterms:created>
  <dcterms:modified xsi:type="dcterms:W3CDTF">2025-10-15T07:07:00Z</dcterms:modified>
</cp:coreProperties>
</file>