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339" w:rsidRDefault="00670339" w:rsidP="00C53B4B">
      <w:pPr>
        <w:spacing w:after="200"/>
        <w:ind w:right="283"/>
        <w:jc w:val="center"/>
        <w:rPr>
          <w:b/>
          <w:bCs/>
          <w:caps/>
          <w:color w:val="010000"/>
          <w:lang w:eastAsia="zh-CN"/>
        </w:rPr>
      </w:pPr>
      <w:bookmarkStart w:id="0" w:name="_Hlk196900081"/>
      <w:r w:rsidRPr="00C53B4B">
        <w:rPr>
          <w:b/>
          <w:bCs/>
          <w:caps/>
          <w:color w:val="010000"/>
          <w:lang w:eastAsia="zh-CN"/>
        </w:rPr>
        <w:t>ANAYASA MAHKEMESİ KARARI</w:t>
      </w:r>
    </w:p>
    <w:p w:rsidR="00C53B4B" w:rsidRDefault="00C53B4B" w:rsidP="00C53B4B">
      <w:pPr>
        <w:rPr>
          <w:b/>
          <w:bCs/>
          <w:caps/>
          <w:color w:val="010000"/>
          <w:lang w:eastAsia="zh-CN"/>
        </w:rPr>
      </w:pPr>
      <w:r>
        <w:rPr>
          <w:b/>
          <w:bCs/>
          <w:caps/>
          <w:color w:val="010000"/>
          <w:lang w:eastAsia="zh-CN"/>
        </w:rPr>
        <w:t xml:space="preserve">Esas </w:t>
      </w:r>
      <w:proofErr w:type="gramStart"/>
      <w:r>
        <w:rPr>
          <w:b/>
          <w:bCs/>
          <w:caps/>
          <w:color w:val="010000"/>
          <w:lang w:eastAsia="zh-CN"/>
        </w:rPr>
        <w:t>Sayısı :</w:t>
      </w:r>
      <w:proofErr w:type="gramEnd"/>
      <w:r>
        <w:rPr>
          <w:b/>
          <w:bCs/>
          <w:caps/>
          <w:color w:val="010000"/>
          <w:lang w:eastAsia="zh-CN"/>
        </w:rPr>
        <w:t xml:space="preserve"> 2025/93</w:t>
      </w:r>
    </w:p>
    <w:p w:rsidR="00C53B4B" w:rsidRDefault="00C53B4B" w:rsidP="00C53B4B">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2025/153</w:t>
      </w:r>
    </w:p>
    <w:p w:rsidR="00C53B4B" w:rsidRDefault="00C53B4B" w:rsidP="00C53B4B">
      <w:pPr>
        <w:rPr>
          <w:b/>
          <w:bCs/>
          <w:color w:val="010000"/>
        </w:rPr>
      </w:pPr>
      <w:r>
        <w:rPr>
          <w:b/>
          <w:bCs/>
          <w:color w:val="010000"/>
        </w:rPr>
        <w:t xml:space="preserve">Karar </w:t>
      </w:r>
      <w:proofErr w:type="gramStart"/>
      <w:r>
        <w:rPr>
          <w:b/>
          <w:bCs/>
          <w:color w:val="010000"/>
        </w:rPr>
        <w:t>Tarihi :</w:t>
      </w:r>
      <w:proofErr w:type="gramEnd"/>
      <w:r>
        <w:rPr>
          <w:b/>
          <w:bCs/>
          <w:color w:val="010000"/>
        </w:rPr>
        <w:t xml:space="preserve"> 10/7/2025</w:t>
      </w:r>
    </w:p>
    <w:p w:rsidR="00C53B4B" w:rsidRDefault="00C53B4B" w:rsidP="00C53B4B">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17/10/2025-33050</w:t>
      </w:r>
    </w:p>
    <w:p w:rsidR="00657011" w:rsidRPr="00C53B4B" w:rsidRDefault="00657011" w:rsidP="00C53B4B">
      <w:pPr>
        <w:rPr>
          <w:b/>
          <w:bCs/>
          <w:color w:val="010000"/>
        </w:rPr>
      </w:pPr>
    </w:p>
    <w:p w:rsidR="00DA27E1" w:rsidRPr="00C53B4B" w:rsidRDefault="00DA27E1" w:rsidP="00C53B4B">
      <w:pPr>
        <w:spacing w:after="200"/>
        <w:ind w:right="283" w:firstLine="567"/>
        <w:jc w:val="both"/>
        <w:rPr>
          <w:color w:val="010000"/>
        </w:rPr>
      </w:pPr>
      <w:bookmarkStart w:id="1" w:name="_Hlk177569327"/>
      <w:r w:rsidRPr="00C53B4B">
        <w:rPr>
          <w:b/>
          <w:bCs/>
          <w:color w:val="010000"/>
        </w:rPr>
        <w:t xml:space="preserve">İTİRAZ YOLUNA BAŞVURAN: </w:t>
      </w:r>
      <w:r w:rsidRPr="00C53B4B">
        <w:rPr>
          <w:color w:val="010000"/>
        </w:rPr>
        <w:t>Bodrum 3. Asliye Hukuk Mahkemesi</w:t>
      </w:r>
    </w:p>
    <w:p w:rsidR="00DA27E1" w:rsidRPr="00C53B4B" w:rsidRDefault="00DA27E1" w:rsidP="00C53B4B">
      <w:pPr>
        <w:spacing w:after="200"/>
        <w:ind w:right="283" w:firstLine="567"/>
        <w:jc w:val="both"/>
        <w:rPr>
          <w:color w:val="010000"/>
          <w:lang w:eastAsia="en-US"/>
        </w:rPr>
      </w:pPr>
      <w:r w:rsidRPr="00C53B4B">
        <w:rPr>
          <w:b/>
          <w:bCs/>
          <w:color w:val="010000"/>
        </w:rPr>
        <w:t>İTİRAZIN KONUSU:</w:t>
      </w:r>
      <w:r w:rsidRPr="00C53B4B">
        <w:rPr>
          <w:color w:val="010000"/>
        </w:rPr>
        <w:t xml:space="preserve"> </w:t>
      </w:r>
      <w:r w:rsidRPr="00C53B4B">
        <w:rPr>
          <w:bCs/>
          <w:color w:val="010000"/>
        </w:rPr>
        <w:t xml:space="preserve">22/11/2001 tarihli ve 4721 sayılı Türk Medeni Kanunu’nun 744. maddesinin ikinci fıkrasının </w:t>
      </w:r>
      <w:r w:rsidRPr="00C53B4B">
        <w:rPr>
          <w:color w:val="010000"/>
          <w:lang w:eastAsia="zh-CN"/>
        </w:rPr>
        <w:t>Anayasa’nın 10., 13., 35. ve 36. maddelerine aykırılığı ileri sürülerek iptaline karar verilmesi talebidir.</w:t>
      </w:r>
    </w:p>
    <w:p w:rsidR="00DA27E1" w:rsidRPr="00C53B4B" w:rsidRDefault="00DA27E1" w:rsidP="00C53B4B">
      <w:pPr>
        <w:spacing w:after="200"/>
        <w:ind w:right="283" w:firstLine="567"/>
        <w:jc w:val="both"/>
        <w:rPr>
          <w:color w:val="010000"/>
          <w:lang w:eastAsia="en-US"/>
        </w:rPr>
      </w:pPr>
      <w:r w:rsidRPr="00C53B4B">
        <w:rPr>
          <w:b/>
          <w:bCs/>
          <w:color w:val="010000"/>
        </w:rPr>
        <w:t>OLAY:</w:t>
      </w:r>
      <w:r w:rsidRPr="00C53B4B">
        <w:rPr>
          <w:rFonts w:eastAsia="Calibri"/>
          <w:color w:val="010000"/>
        </w:rPr>
        <w:t xml:space="preserve"> </w:t>
      </w:r>
      <w:r w:rsidRPr="00C53B4B">
        <w:rPr>
          <w:color w:val="010000"/>
          <w:lang w:eastAsia="en-US"/>
        </w:rPr>
        <w:t>Mecraya ilişkin irtifak hakkının nakli talebiyle açılan davada itiraz konusu kuralın Anayasa’ya aykırı olduğu kanısına varan Mahkeme, iptali için başvurmuştur.</w:t>
      </w:r>
    </w:p>
    <w:p w:rsidR="00DA27E1" w:rsidRPr="00C53B4B" w:rsidRDefault="00DA27E1" w:rsidP="00C53B4B">
      <w:pPr>
        <w:spacing w:after="200"/>
        <w:ind w:right="283" w:firstLine="567"/>
        <w:jc w:val="both"/>
        <w:rPr>
          <w:b/>
          <w:bCs/>
          <w:color w:val="010000"/>
          <w:shd w:val="clear" w:color="auto" w:fill="FFFFFF"/>
        </w:rPr>
      </w:pPr>
      <w:r w:rsidRPr="00C53B4B">
        <w:rPr>
          <w:b/>
          <w:bCs/>
          <w:color w:val="010000"/>
          <w:shd w:val="clear" w:color="auto" w:fill="FFFFFF"/>
        </w:rPr>
        <w:t>I. İPTALİ İSTENEN KANUN HÜKMÜ</w:t>
      </w:r>
    </w:p>
    <w:p w:rsidR="00DA27E1" w:rsidRPr="00C53B4B" w:rsidRDefault="00DA27E1" w:rsidP="00C53B4B">
      <w:pPr>
        <w:spacing w:after="200"/>
        <w:ind w:right="283" w:firstLine="567"/>
        <w:jc w:val="both"/>
        <w:rPr>
          <w:i/>
          <w:color w:val="010000"/>
          <w:sz w:val="22"/>
          <w:szCs w:val="22"/>
        </w:rPr>
      </w:pPr>
      <w:r w:rsidRPr="00C53B4B">
        <w:rPr>
          <w:color w:val="010000"/>
          <w:lang w:eastAsia="zh-CN"/>
        </w:rPr>
        <w:t>Kanun’un</w:t>
      </w:r>
      <w:r w:rsidRPr="00C53B4B">
        <w:rPr>
          <w:color w:val="010000"/>
        </w:rPr>
        <w:t xml:space="preserve"> itiraz konusu kuralın da yer aldığı 744. maddesi şöyledir:</w:t>
      </w:r>
    </w:p>
    <w:p w:rsidR="00DA27E1" w:rsidRPr="00C53B4B" w:rsidRDefault="00C53B4B" w:rsidP="00C53B4B">
      <w:pPr>
        <w:spacing w:after="200"/>
        <w:ind w:right="283" w:firstLine="567"/>
        <w:jc w:val="both"/>
        <w:rPr>
          <w:i/>
          <w:color w:val="010000"/>
          <w:sz w:val="22"/>
          <w:szCs w:val="22"/>
        </w:rPr>
      </w:pPr>
      <w:r w:rsidRPr="00C53B4B">
        <w:rPr>
          <w:color w:val="010000"/>
          <w:sz w:val="22"/>
          <w:szCs w:val="22"/>
        </w:rPr>
        <w:t xml:space="preserve"> </w:t>
      </w:r>
      <w:r w:rsidR="00DA27E1" w:rsidRPr="00C53B4B">
        <w:rPr>
          <w:color w:val="010000"/>
          <w:sz w:val="22"/>
          <w:szCs w:val="22"/>
        </w:rPr>
        <w:t>“</w:t>
      </w:r>
      <w:proofErr w:type="gramStart"/>
      <w:r w:rsidR="00DA27E1" w:rsidRPr="00C53B4B">
        <w:rPr>
          <w:i/>
          <w:color w:val="010000"/>
          <w:sz w:val="22"/>
          <w:szCs w:val="22"/>
        </w:rPr>
        <w:t>a.</w:t>
      </w:r>
      <w:proofErr w:type="gramEnd"/>
      <w:r w:rsidR="00DA27E1" w:rsidRPr="00C53B4B">
        <w:rPr>
          <w:i/>
          <w:color w:val="010000"/>
          <w:sz w:val="22"/>
          <w:szCs w:val="22"/>
        </w:rPr>
        <w:t xml:space="preserve"> Katlanma yükümlülüğü</w:t>
      </w:r>
    </w:p>
    <w:p w:rsidR="00DA27E1" w:rsidRPr="00C53B4B" w:rsidRDefault="00DA27E1" w:rsidP="00C53B4B">
      <w:pPr>
        <w:spacing w:after="200"/>
        <w:ind w:right="283" w:firstLine="567"/>
        <w:jc w:val="both"/>
        <w:rPr>
          <w:i/>
          <w:color w:val="010000"/>
          <w:sz w:val="22"/>
          <w:szCs w:val="22"/>
        </w:rPr>
      </w:pPr>
      <w:r w:rsidRPr="00C53B4B">
        <w:rPr>
          <w:i/>
          <w:color w:val="010000"/>
          <w:sz w:val="22"/>
          <w:szCs w:val="22"/>
        </w:rPr>
        <w:t xml:space="preserve">Madde 744- Her taşınmaz maliki, uğrayacağı zararın tamamının önceden ödenmesi </w:t>
      </w:r>
      <w:proofErr w:type="gramStart"/>
      <w:r w:rsidRPr="00C53B4B">
        <w:rPr>
          <w:i/>
          <w:color w:val="010000"/>
          <w:sz w:val="22"/>
          <w:szCs w:val="22"/>
        </w:rPr>
        <w:t>koşuluyla</w:t>
      </w:r>
      <w:proofErr w:type="gramEnd"/>
      <w:r w:rsidRPr="00C53B4B">
        <w:rPr>
          <w:i/>
          <w:color w:val="010000"/>
          <w:sz w:val="22"/>
          <w:szCs w:val="22"/>
        </w:rPr>
        <w:t>, su yolu, kurutma kanalı, gaz ve benzerlerine ait boruların, elektrik hat ve kablolarının, başka yerden geçirilmesi olanaksız veya aşırı ölçüde masraflı olduğu takdirde, kendi arazisinin altından veya üstünden geçirilmesine katlanmakla yükümlüdür.</w:t>
      </w:r>
    </w:p>
    <w:p w:rsidR="00DA27E1" w:rsidRPr="00C53B4B" w:rsidRDefault="00DA27E1" w:rsidP="00C53B4B">
      <w:pPr>
        <w:spacing w:after="200"/>
        <w:ind w:right="283" w:firstLine="567"/>
        <w:jc w:val="both"/>
        <w:rPr>
          <w:b/>
          <w:i/>
          <w:color w:val="010000"/>
          <w:sz w:val="22"/>
          <w:szCs w:val="22"/>
          <w:u w:val="single"/>
        </w:rPr>
      </w:pPr>
      <w:r w:rsidRPr="00C53B4B">
        <w:rPr>
          <w:b/>
          <w:i/>
          <w:color w:val="010000"/>
          <w:sz w:val="22"/>
          <w:szCs w:val="22"/>
          <w:u w:val="single"/>
        </w:rPr>
        <w:t>Mecra geçirilmesinin kamulaştırma kurallarına bağlı olması hâlinde, bu Kanunun mecralara ilişkin komşuluk hükümleri uygulanmaz.</w:t>
      </w:r>
    </w:p>
    <w:p w:rsidR="00DA27E1" w:rsidRPr="00C53B4B" w:rsidRDefault="00DA27E1" w:rsidP="00C53B4B">
      <w:pPr>
        <w:spacing w:after="200"/>
        <w:ind w:right="283" w:firstLine="567"/>
        <w:jc w:val="both"/>
        <w:rPr>
          <w:color w:val="010000"/>
          <w:sz w:val="22"/>
          <w:szCs w:val="22"/>
        </w:rPr>
      </w:pPr>
      <w:r w:rsidRPr="00C53B4B">
        <w:rPr>
          <w:i/>
          <w:color w:val="010000"/>
          <w:sz w:val="22"/>
          <w:szCs w:val="22"/>
        </w:rPr>
        <w:t>Mecrayı geçirme hakkı, hak sahibinin istemi üzerine ve giderleri ödemesi koşuluyla tapu kütüğüne tescil edilir.</w:t>
      </w:r>
      <w:r w:rsidRPr="00C53B4B">
        <w:rPr>
          <w:color w:val="010000"/>
          <w:sz w:val="22"/>
          <w:szCs w:val="22"/>
        </w:rPr>
        <w:t>”</w:t>
      </w:r>
    </w:p>
    <w:p w:rsidR="00DA27E1" w:rsidRPr="00C53B4B" w:rsidRDefault="00DA27E1" w:rsidP="00C53B4B">
      <w:pPr>
        <w:spacing w:after="200"/>
        <w:ind w:right="283" w:firstLine="567"/>
        <w:jc w:val="both"/>
        <w:rPr>
          <w:b/>
          <w:bCs/>
          <w:color w:val="010000"/>
          <w:lang w:eastAsia="zh-CN"/>
        </w:rPr>
      </w:pPr>
      <w:r w:rsidRPr="00C53B4B">
        <w:rPr>
          <w:b/>
          <w:bCs/>
          <w:color w:val="010000"/>
          <w:lang w:eastAsia="zh-CN"/>
        </w:rPr>
        <w:t>II. İLK İNCELEME</w:t>
      </w:r>
    </w:p>
    <w:p w:rsidR="00DA27E1" w:rsidRPr="00C53B4B" w:rsidRDefault="00DA27E1" w:rsidP="00C53B4B">
      <w:pPr>
        <w:pStyle w:val="ListeParagraf"/>
        <w:numPr>
          <w:ilvl w:val="0"/>
          <w:numId w:val="1"/>
        </w:numPr>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 xml:space="preserve">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C53B4B">
        <w:rPr>
          <w:rFonts w:ascii="Times New Roman" w:hAnsi="Times New Roman"/>
          <w:color w:val="010000"/>
          <w:sz w:val="24"/>
          <w:szCs w:val="24"/>
        </w:rPr>
        <w:t>KIRATLI’nın</w:t>
      </w:r>
      <w:proofErr w:type="spellEnd"/>
      <w:r w:rsidRPr="00C53B4B">
        <w:rPr>
          <w:rFonts w:ascii="Times New Roman" w:hAnsi="Times New Roman"/>
          <w:color w:val="010000"/>
          <w:sz w:val="24"/>
          <w:szCs w:val="24"/>
        </w:rPr>
        <w:t xml:space="preserve"> katılımlarıyla 27/3/2025 tarihinde yapılan ilk inceleme toplantısında dosyada eksiklik bulunmadığından işin esasının incelenmesine OYBİRLİĞİYLE karar verilmiştir.</w:t>
      </w:r>
    </w:p>
    <w:p w:rsidR="00DA27E1" w:rsidRPr="00C53B4B" w:rsidRDefault="00DA27E1" w:rsidP="00C53B4B">
      <w:pPr>
        <w:overflowPunct w:val="0"/>
        <w:autoSpaceDE w:val="0"/>
        <w:autoSpaceDN w:val="0"/>
        <w:adjustRightInd w:val="0"/>
        <w:spacing w:after="200"/>
        <w:ind w:right="283" w:firstLine="567"/>
        <w:jc w:val="both"/>
        <w:rPr>
          <w:rFonts w:eastAsia="Calibri"/>
          <w:b/>
          <w:color w:val="010000"/>
        </w:rPr>
      </w:pPr>
      <w:r w:rsidRPr="00C53B4B">
        <w:rPr>
          <w:rFonts w:eastAsia="Calibri"/>
          <w:b/>
          <w:color w:val="010000"/>
        </w:rPr>
        <w:t>III. ESASIN İNCELENMESİ</w:t>
      </w:r>
    </w:p>
    <w:p w:rsidR="00DA27E1" w:rsidRPr="00C53B4B" w:rsidRDefault="00DA27E1" w:rsidP="00C53B4B">
      <w:pPr>
        <w:pStyle w:val="ListeParagraf"/>
        <w:numPr>
          <w:ilvl w:val="0"/>
          <w:numId w:val="1"/>
        </w:numPr>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Başvuru kararı ve ekleri, Raportör Muhammed Nuri ÖZGÜR tarafından hazırlanan işin esasına ilişkin rapor, itiraz konusu kanun hükmü, dayanılan Anayasa kuralları ve bunların gerekçeleri ile diğer yasama belgeleri okunup incelendikten sonra gereği görüşülüp düşünüldü:</w:t>
      </w:r>
    </w:p>
    <w:p w:rsidR="00DA27E1" w:rsidRPr="00C53B4B" w:rsidRDefault="00DA27E1" w:rsidP="00C53B4B">
      <w:pPr>
        <w:spacing w:after="200"/>
        <w:ind w:right="283" w:firstLine="567"/>
        <w:jc w:val="both"/>
        <w:rPr>
          <w:b/>
          <w:bCs/>
          <w:color w:val="010000"/>
          <w:shd w:val="clear" w:color="auto" w:fill="FFFFFF"/>
        </w:rPr>
      </w:pPr>
      <w:r w:rsidRPr="00C53B4B">
        <w:rPr>
          <w:b/>
          <w:bCs/>
          <w:color w:val="010000"/>
        </w:rPr>
        <w:t>A.</w:t>
      </w:r>
      <w:r w:rsidR="00C53B4B" w:rsidRPr="00C53B4B">
        <w:rPr>
          <w:b/>
          <w:bCs/>
          <w:color w:val="010000"/>
        </w:rPr>
        <w:t xml:space="preserve"> </w:t>
      </w:r>
      <w:r w:rsidRPr="00C53B4B">
        <w:rPr>
          <w:b/>
          <w:bCs/>
          <w:color w:val="010000"/>
          <w:shd w:val="clear" w:color="auto" w:fill="FFFFFF"/>
        </w:rPr>
        <w:t>Genel Açıklama</w:t>
      </w:r>
    </w:p>
    <w:p w:rsidR="00DA27E1" w:rsidRPr="00C53B4B" w:rsidRDefault="00DA27E1" w:rsidP="00C53B4B">
      <w:pPr>
        <w:pStyle w:val="ListeParagraf"/>
        <w:numPr>
          <w:ilvl w:val="0"/>
          <w:numId w:val="1"/>
        </w:numPr>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4721 sayılı Kanun’un 704. maddesinde arazi, tapu kütüğünde ayrı sayfaya kaydedilen bağımsız ve sürekli haklar ile kat mülkiyeti kütüğüne kayıtlı bağımsız bölümlerin taşınmaz mülkiyetinin konusunu oluşturduğu belirtilmiştir. Anılan Kanun’un 718. maddesinin birinci fıkrasında ise arazi üzerindeki mülkiyetin, kullanılmasında yarar olduğu ölçüde üstündeki hava ve altındaki arz katmanlarını kapsayacağı düzenlenmiştir.</w:t>
      </w:r>
    </w:p>
    <w:p w:rsidR="00DA27E1" w:rsidRPr="00C53B4B" w:rsidRDefault="00DA27E1" w:rsidP="00C53B4B">
      <w:pPr>
        <w:pStyle w:val="ListeParagraf"/>
        <w:numPr>
          <w:ilvl w:val="0"/>
          <w:numId w:val="1"/>
        </w:numPr>
        <w:spacing w:after="200" w:line="240" w:lineRule="auto"/>
        <w:ind w:right="283" w:firstLine="567"/>
        <w:jc w:val="both"/>
        <w:rPr>
          <w:rFonts w:ascii="Times New Roman" w:hAnsi="Times New Roman"/>
          <w:color w:val="010000"/>
          <w:sz w:val="24"/>
          <w:szCs w:val="24"/>
        </w:rPr>
      </w:pPr>
      <w:bookmarkStart w:id="2" w:name="_Hlk198105690"/>
      <w:r w:rsidRPr="00C53B4B">
        <w:rPr>
          <w:rFonts w:ascii="Times New Roman" w:hAnsi="Times New Roman"/>
          <w:color w:val="010000"/>
          <w:sz w:val="24"/>
          <w:szCs w:val="24"/>
        </w:rPr>
        <w:lastRenderedPageBreak/>
        <w:t xml:space="preserve">Bir taşınmazın maliki tarafından başka bir taşınmazın ya da kişinin yararına taşınmaz üzerinde sınırlı bir ayni hak tanınması mümkündür. İrtifak hakkı, bir eşya üzerindeki kullanma ve yararlanma yetkisinin malikten başka bir kimseye sağlanmasını ifade eden sınırlı bir ayni haktır. Bu hak ile eşya sahibinin kullanma ve yararlanma hakları kısmen veya tamamen hak sahibi lehine sınırlanmaktadır. Bu kapsamda malikin mülkü üzerindeki kullanma ve yararlanma haklarını kullanması irtifak hakkı sahibi lehine yasaklanmakta, bu hakların irtifak hakkı sahibi tarafından kullanılması öngörülmektedir (AYM, E.2022/158, K.2024/206, 5/12/2024, § 13). </w:t>
      </w:r>
    </w:p>
    <w:p w:rsidR="00DA27E1" w:rsidRPr="00C53B4B" w:rsidRDefault="00DA27E1" w:rsidP="00C53B4B">
      <w:pPr>
        <w:pStyle w:val="ListeParagraf"/>
        <w:numPr>
          <w:ilvl w:val="0"/>
          <w:numId w:val="1"/>
        </w:numPr>
        <w:spacing w:after="200" w:line="240" w:lineRule="auto"/>
        <w:ind w:right="283" w:firstLine="567"/>
        <w:jc w:val="both"/>
        <w:rPr>
          <w:rFonts w:ascii="Times New Roman" w:hAnsi="Times New Roman"/>
          <w:color w:val="010000"/>
          <w:sz w:val="24"/>
          <w:szCs w:val="24"/>
        </w:rPr>
      </w:pPr>
      <w:bookmarkStart w:id="3" w:name="_Hlk198105697"/>
      <w:bookmarkEnd w:id="2"/>
      <w:r w:rsidRPr="00C53B4B">
        <w:rPr>
          <w:rFonts w:ascii="Times New Roman" w:hAnsi="Times New Roman"/>
          <w:color w:val="010000"/>
          <w:sz w:val="24"/>
          <w:szCs w:val="24"/>
        </w:rPr>
        <w:t xml:space="preserve">İrtifak hakkı kişi lehine kurulabileceği gibi taşınmaz lehine de kurulabilir. </w:t>
      </w:r>
      <w:bookmarkEnd w:id="3"/>
      <w:r w:rsidRPr="00C53B4B">
        <w:rPr>
          <w:rFonts w:ascii="Times New Roman" w:hAnsi="Times New Roman"/>
          <w:color w:val="010000"/>
          <w:sz w:val="24"/>
          <w:szCs w:val="24"/>
        </w:rPr>
        <w:t>Kanun’un 779. maddesinin birinci fıkrasında, kapsamına mecraya ilişkin irtifak hakkının da girdiği taşınmaz lehine olan irtifak hakkının</w:t>
      </w:r>
      <w:r w:rsidRPr="00C53B4B" w:rsidDel="003A4319">
        <w:rPr>
          <w:rFonts w:ascii="Times New Roman" w:hAnsi="Times New Roman"/>
          <w:color w:val="010000"/>
          <w:sz w:val="24"/>
          <w:szCs w:val="24"/>
        </w:rPr>
        <w:t xml:space="preserve"> </w:t>
      </w:r>
      <w:r w:rsidRPr="00C53B4B">
        <w:rPr>
          <w:rFonts w:ascii="Times New Roman" w:hAnsi="Times New Roman"/>
          <w:color w:val="010000"/>
          <w:sz w:val="24"/>
          <w:szCs w:val="24"/>
        </w:rPr>
        <w:t>bir taşınmaz üzerinde diğer bir taşınmaz lehine konulmuş bir yük olduğu, söz konusu hakkın yüklü taşınmazın malikini mülkiyet hakkının sağladığı bazı yetkileri kullanmaktan kaçınmaya veya yararlanan taşınmaz malikinin yüklü taşınmazı belirli şekilde kullanmasına katlanmaya mecbur kıldığı belirtilmiştir.</w:t>
      </w:r>
    </w:p>
    <w:p w:rsidR="00DA27E1" w:rsidRPr="00C53B4B" w:rsidRDefault="00DA27E1" w:rsidP="00C53B4B">
      <w:pPr>
        <w:pStyle w:val="ListeParagraf"/>
        <w:numPr>
          <w:ilvl w:val="0"/>
          <w:numId w:val="1"/>
        </w:numPr>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shd w:val="clear" w:color="auto" w:fill="FFFFFF"/>
        </w:rPr>
        <w:t xml:space="preserve">727. maddenin </w:t>
      </w:r>
      <w:r w:rsidRPr="00C53B4B">
        <w:rPr>
          <w:rFonts w:ascii="Times New Roman" w:hAnsi="Times New Roman"/>
          <w:color w:val="010000"/>
          <w:sz w:val="24"/>
          <w:szCs w:val="24"/>
        </w:rPr>
        <w:t>birinci fıkrasına göre su, gaz, elektrik ve benzerlerinin mecraları işletmenin bulunduğu taşınmazın dışında olsa bile aksine bir düzenleme olmadıkça o işletmenin eklentisi ve işletme malikinin malı sayılır. Anılan maddenin ikinci fıkrasına göre komşuluk hukukunun gerektirdiği hâller dışında bir taşınmazın böyle bir mecra ile ayni hak olarak yüklenmesi, ancak bir irtifak hakkı kurulması suretiyle mümkün olabilir. Bu kapsamda sözleşmeyle taşınmaz lehine bir irtifak hakkı kurularak yükümlü taşınmazdan mecra geçirilmesinin mümkün olduğu anlaşılmaktadır.</w:t>
      </w:r>
    </w:p>
    <w:p w:rsidR="00DA27E1" w:rsidRPr="00C53B4B" w:rsidRDefault="00DA27E1" w:rsidP="00C53B4B">
      <w:pPr>
        <w:pStyle w:val="ListeParagraf"/>
        <w:numPr>
          <w:ilvl w:val="0"/>
          <w:numId w:val="1"/>
        </w:numPr>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Öte yandan irade serbestisine dayanan iki taraflı borç doğurucu sözleşme ile idare lehine de mecra geçirilmesine ilişkin irtifak hakkı kurulabilir. Bu kapsamda taşınmazdan mecra geçirilmesi için bir taşınmazın maliki ile idare arasında sözleşme yapılabilir. Bunun yanı sıra kamulaştırma yoluyla mecra irtifak hakkı kurulması da mümkündür.</w:t>
      </w:r>
    </w:p>
    <w:p w:rsidR="00DA27E1" w:rsidRPr="00C53B4B" w:rsidRDefault="00DA27E1" w:rsidP="00C53B4B">
      <w:pPr>
        <w:pStyle w:val="ListeParagraf"/>
        <w:numPr>
          <w:ilvl w:val="0"/>
          <w:numId w:val="1"/>
        </w:numPr>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Anayasa’nın 46. maddesi uyarınca devlet ve kamu tüzel kişileri, kamu yararının gerektirdiği hâllerde gerçek karşılıklarını peşin ödemek şartıyla özel mülkiyette bulunan taşınmaz malların tamamını veya bir kısmını, kanunla gösterilen esas ve usullere göre kamulaştırmaya ve bunlar üzerinde idari</w:t>
      </w:r>
      <w:r w:rsidR="00C53B4B" w:rsidRPr="00C53B4B">
        <w:rPr>
          <w:rFonts w:ascii="Times New Roman" w:hAnsi="Times New Roman"/>
          <w:color w:val="010000"/>
          <w:sz w:val="24"/>
          <w:szCs w:val="24"/>
        </w:rPr>
        <w:t xml:space="preserve"> </w:t>
      </w:r>
      <w:r w:rsidRPr="00C53B4B">
        <w:rPr>
          <w:rFonts w:ascii="Times New Roman" w:hAnsi="Times New Roman"/>
          <w:color w:val="010000"/>
          <w:sz w:val="24"/>
          <w:szCs w:val="24"/>
        </w:rPr>
        <w:t>irtifaklar kurmaya yetkilidir.</w:t>
      </w:r>
    </w:p>
    <w:p w:rsidR="00DA27E1" w:rsidRPr="00C53B4B" w:rsidRDefault="00DA27E1" w:rsidP="00C53B4B">
      <w:pPr>
        <w:pStyle w:val="ListeParagraf"/>
        <w:numPr>
          <w:ilvl w:val="0"/>
          <w:numId w:val="1"/>
        </w:numPr>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K</w:t>
      </w:r>
      <w:r w:rsidRPr="00C53B4B">
        <w:rPr>
          <w:rFonts w:ascii="Times New Roman" w:hAnsi="Times New Roman"/>
          <w:color w:val="010000"/>
          <w:sz w:val="24"/>
          <w:szCs w:val="24"/>
          <w:shd w:val="clear" w:color="auto" w:fill="FFFFFF"/>
        </w:rPr>
        <w:t xml:space="preserve">amulaştırmanın usul ve esasları </w:t>
      </w:r>
      <w:r w:rsidRPr="00C53B4B">
        <w:rPr>
          <w:rFonts w:ascii="Times New Roman" w:hAnsi="Times New Roman"/>
          <w:color w:val="010000"/>
          <w:sz w:val="24"/>
          <w:szCs w:val="24"/>
        </w:rPr>
        <w:t>4/11/1983 tarihli ve 2942 sayılı Kamulaştırma Kanunu’nda düzenlenmiştir. 2942 sayılı Kanun’un 3. maddesinin birinci fıkrasında i</w:t>
      </w:r>
      <w:r w:rsidRPr="00C53B4B">
        <w:rPr>
          <w:rFonts w:ascii="Times New Roman" w:hAnsi="Times New Roman"/>
          <w:color w:val="010000"/>
          <w:spacing w:val="-4"/>
          <w:sz w:val="24"/>
          <w:szCs w:val="24"/>
        </w:rPr>
        <w:t>darelerin kanunlarla ve Cumhurbaşkanlığı kararnameleriyle yerine getirme</w:t>
      </w:r>
      <w:r w:rsidR="00AB666D" w:rsidRPr="00C53B4B">
        <w:rPr>
          <w:rFonts w:ascii="Times New Roman" w:hAnsi="Times New Roman"/>
          <w:color w:val="010000"/>
          <w:spacing w:val="-4"/>
          <w:sz w:val="24"/>
          <w:szCs w:val="24"/>
        </w:rPr>
        <w:t>k</w:t>
      </w:r>
      <w:r w:rsidRPr="00C53B4B">
        <w:rPr>
          <w:rFonts w:ascii="Times New Roman" w:hAnsi="Times New Roman"/>
          <w:color w:val="010000"/>
          <w:spacing w:val="-4"/>
          <w:sz w:val="24"/>
          <w:szCs w:val="24"/>
        </w:rPr>
        <w:t xml:space="preserve"> yükümlülüğünde oldukları kamu hizmetlerinin veya teşebbüslerinin yürütülmesi için gerekli olan taşınmaz malları, kaynakları ve irtifak haklarını bedellerini nakden ve peşin olarak veya bazı hâllerde eşit taksitlerle ödemek suretiyle kamulaştırabilecekleri, 4. maddenin birinci fıkrasında ise taşınmaz malın mülkiyetinin kamulaştırılması yerine </w:t>
      </w:r>
      <w:r w:rsidRPr="00C53B4B">
        <w:rPr>
          <w:rFonts w:ascii="Times New Roman" w:hAnsi="Times New Roman"/>
          <w:color w:val="010000"/>
          <w:sz w:val="24"/>
          <w:szCs w:val="24"/>
        </w:rPr>
        <w:t xml:space="preserve">amaç için yeterli olduğu takdirde taşınmaz malın belirli kesimi, yüksekliği, derinliği veya kaynak üzerinde kamulaştırma yoluyla irtifak hakkı kurulabileceği öngörülmüştür. Bu itibarla kamulaştırma suretiyle mecra irtifakının kurulmasının da mümkün olduğu anlaşılmaktadır. </w:t>
      </w:r>
    </w:p>
    <w:p w:rsidR="00DA27E1" w:rsidRPr="00C53B4B" w:rsidRDefault="00DA27E1" w:rsidP="00C53B4B">
      <w:pPr>
        <w:pStyle w:val="ListeParagraf"/>
        <w:numPr>
          <w:ilvl w:val="0"/>
          <w:numId w:val="1"/>
        </w:numPr>
        <w:overflowPunct w:val="0"/>
        <w:autoSpaceDE w:val="0"/>
        <w:autoSpaceDN w:val="0"/>
        <w:adjustRightInd w:val="0"/>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shd w:val="clear" w:color="auto" w:fill="FFFFFF"/>
        </w:rPr>
        <w:t>Anılan Kanun uyarınca kamulaştırma yapılabilmesi için ödenek temini, kamu yararı kararının alınması ve kamulaştırılacak taşınmazın belirlenmesi süreçlerinden sonra yetkili idare tarafından kamulaştırma kararının alınması gerekir. Kamulaştırma kararı, özel mülkiyette bulunan taşınmazın kamu mülkiyetine geçmesiyle sonuçlanan kamulaştırma sürecinin kurucu unsurunu oluşturmaktadır. Yetkili idare tarafından hukuka uygun bir şekilde verilen bir kamulaştırma kararı bulunmadan kamulaştırmanın sonraki aşamalarına geçilmesi mümkün değildir (AYM, E.2023/97, K.2023/192, 8/11/2023, § 49).</w:t>
      </w:r>
    </w:p>
    <w:p w:rsidR="00DA27E1" w:rsidRPr="00C53B4B" w:rsidRDefault="00DA27E1" w:rsidP="00C53B4B">
      <w:pPr>
        <w:pStyle w:val="ListeParagraf"/>
        <w:numPr>
          <w:ilvl w:val="0"/>
          <w:numId w:val="1"/>
        </w:numPr>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Kanun’da kamulaştırma</w:t>
      </w:r>
      <w:r w:rsidR="00C53B4B" w:rsidRPr="00C53B4B">
        <w:rPr>
          <w:rFonts w:ascii="Times New Roman" w:hAnsi="Times New Roman"/>
          <w:color w:val="010000"/>
          <w:sz w:val="24"/>
          <w:szCs w:val="24"/>
        </w:rPr>
        <w:t xml:space="preserve"> </w:t>
      </w:r>
      <w:r w:rsidRPr="00C53B4B">
        <w:rPr>
          <w:rFonts w:ascii="Times New Roman" w:hAnsi="Times New Roman"/>
          <w:color w:val="010000"/>
          <w:sz w:val="24"/>
          <w:szCs w:val="24"/>
        </w:rPr>
        <w:t xml:space="preserve">kararının alınmasından sonra kamulaştırmanın tapu siciline şerh verilmesi, satın alma usulünün uygulanması, bu usul ile kamulaştırmanın yapılamaması hâlinde ise kamulaştırma bedelinin tespiti davası açılması öngörülmektedir. Söz konusu davada kamulaştırma </w:t>
      </w:r>
      <w:r w:rsidRPr="00C53B4B">
        <w:rPr>
          <w:rFonts w:ascii="Times New Roman" w:hAnsi="Times New Roman"/>
          <w:color w:val="010000"/>
          <w:spacing w:val="-4"/>
          <w:sz w:val="24"/>
          <w:szCs w:val="24"/>
        </w:rPr>
        <w:t xml:space="preserve">bedeli tespit edilecek ve taşınmazın idare adına tesciline karar verilecektir. </w:t>
      </w:r>
    </w:p>
    <w:p w:rsidR="00DA27E1" w:rsidRPr="00C53B4B" w:rsidRDefault="00DA27E1" w:rsidP="00C53B4B">
      <w:pPr>
        <w:pStyle w:val="ListeParagraf"/>
        <w:numPr>
          <w:ilvl w:val="0"/>
          <w:numId w:val="1"/>
        </w:numPr>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Ayrıca Kanun’un 14. maddesinde kamulaştırma işlemine ilişkin dava hakkı düzenlenmiştir. Anılan maddenin birinci fıkrasında</w:t>
      </w:r>
      <w:r w:rsidR="00C53B4B" w:rsidRPr="00C53B4B">
        <w:rPr>
          <w:rFonts w:ascii="Times New Roman" w:hAnsi="Times New Roman"/>
          <w:color w:val="010000"/>
          <w:sz w:val="24"/>
          <w:szCs w:val="24"/>
        </w:rPr>
        <w:t xml:space="preserve"> </w:t>
      </w:r>
      <w:r w:rsidRPr="00C53B4B">
        <w:rPr>
          <w:rFonts w:ascii="Times New Roman" w:hAnsi="Times New Roman"/>
          <w:color w:val="010000"/>
          <w:sz w:val="24"/>
          <w:szCs w:val="24"/>
        </w:rPr>
        <w:t xml:space="preserve">kamulaştırmaya konu taşınmaz malın maliki </w:t>
      </w:r>
      <w:r w:rsidRPr="00C53B4B">
        <w:rPr>
          <w:rFonts w:ascii="Times New Roman" w:hAnsi="Times New Roman"/>
          <w:color w:val="010000"/>
          <w:sz w:val="24"/>
          <w:szCs w:val="24"/>
        </w:rPr>
        <w:lastRenderedPageBreak/>
        <w:t>tarafından 10. madde gereğince</w:t>
      </w:r>
      <w:r w:rsidR="00C53B4B" w:rsidRPr="00C53B4B">
        <w:rPr>
          <w:rFonts w:ascii="Times New Roman" w:hAnsi="Times New Roman"/>
          <w:color w:val="010000"/>
          <w:sz w:val="24"/>
          <w:szCs w:val="24"/>
        </w:rPr>
        <w:t xml:space="preserve"> </w:t>
      </w:r>
      <w:r w:rsidRPr="00C53B4B">
        <w:rPr>
          <w:rFonts w:ascii="Times New Roman" w:hAnsi="Times New Roman"/>
          <w:color w:val="010000"/>
          <w:sz w:val="24"/>
          <w:szCs w:val="24"/>
        </w:rPr>
        <w:t>kamulaştırma işlemine karşı idari yargıda iptal davası ve maddi hatalara karşı da adli yargıda düzeltim davası açılabileceği hükme bağlanmıştır.</w:t>
      </w:r>
    </w:p>
    <w:p w:rsidR="00DA27E1" w:rsidRPr="00C53B4B" w:rsidRDefault="00DA27E1" w:rsidP="00C53B4B">
      <w:pPr>
        <w:pStyle w:val="ListeParagraf"/>
        <w:spacing w:after="200" w:line="240" w:lineRule="auto"/>
        <w:ind w:left="0" w:right="283" w:firstLine="567"/>
        <w:jc w:val="both"/>
        <w:rPr>
          <w:rFonts w:ascii="Times New Roman" w:hAnsi="Times New Roman"/>
          <w:b/>
          <w:color w:val="010000"/>
          <w:sz w:val="24"/>
          <w:szCs w:val="24"/>
        </w:rPr>
      </w:pPr>
      <w:r w:rsidRPr="00C53B4B">
        <w:rPr>
          <w:rFonts w:ascii="Times New Roman" w:hAnsi="Times New Roman"/>
          <w:b/>
          <w:color w:val="010000"/>
          <w:sz w:val="24"/>
          <w:szCs w:val="24"/>
        </w:rPr>
        <w:t>B. Anlam ve Kapsam</w:t>
      </w:r>
    </w:p>
    <w:p w:rsidR="00DA27E1" w:rsidRPr="00C53B4B" w:rsidRDefault="00DA27E1" w:rsidP="00C53B4B">
      <w:pPr>
        <w:pStyle w:val="ListeParagraf"/>
        <w:numPr>
          <w:ilvl w:val="0"/>
          <w:numId w:val="1"/>
        </w:numPr>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4721 sayılı Kanun’un 731 ila 755. maddeleri</w:t>
      </w:r>
      <w:r w:rsidR="005816C0" w:rsidRPr="00C53B4B">
        <w:rPr>
          <w:rFonts w:ascii="Times New Roman" w:hAnsi="Times New Roman"/>
          <w:color w:val="010000"/>
          <w:sz w:val="24"/>
          <w:szCs w:val="24"/>
        </w:rPr>
        <w:t>nde</w:t>
      </w:r>
      <w:r w:rsidRPr="00C53B4B">
        <w:rPr>
          <w:rFonts w:ascii="Times New Roman" w:hAnsi="Times New Roman"/>
          <w:color w:val="010000"/>
          <w:sz w:val="24"/>
          <w:szCs w:val="24"/>
        </w:rPr>
        <w:t xml:space="preserve"> taşınmaz mülkiyetine ilişkin kısıtlamalar düzenlenmiştir. Bu kısıtlamalardan biri olan komşu hakkı ise anılan Kanun’un 737 ila 750. maddelerinde düzenlenmiştir. Mecra geçirilmesine katlanma yükümlülüğü de bu kapsamdaki kısıtlamalardan biridir. </w:t>
      </w:r>
    </w:p>
    <w:p w:rsidR="00DA27E1" w:rsidRPr="00C53B4B" w:rsidRDefault="00DA27E1" w:rsidP="00C53B4B">
      <w:pPr>
        <w:pStyle w:val="ListeParagraf"/>
        <w:numPr>
          <w:ilvl w:val="0"/>
          <w:numId w:val="1"/>
        </w:numPr>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 xml:space="preserve">Kanun’un 744. maddesinin birinci fıkrasında her taşınmaz malikinin uğrayacağı zararın tamamının önceden ödenmesi koşuluyla su yolu, kurutma kanalı, gaz ve benzerlerine ait boruların, elektrik hat ve kablolarının, başka yerden geçirilmesi olanaksız veya aşırı ölçüde masraflı olduğu takdirde kendi arazisinin altından veya üstünden geçirilmesine katlanmakla yükümlü olduğu düzenlenmiştir. </w:t>
      </w:r>
    </w:p>
    <w:p w:rsidR="00DA27E1" w:rsidRPr="00C53B4B" w:rsidRDefault="00DA27E1" w:rsidP="00C53B4B">
      <w:pPr>
        <w:pStyle w:val="ListeParagraf"/>
        <w:numPr>
          <w:ilvl w:val="0"/>
          <w:numId w:val="1"/>
        </w:numPr>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Bu bağlamda komşu arazi maliklerinin taşınmaz üzerinden mecra geçirilmesi konusunda anlaşamamaları ihtimaline binaen kanun koyucu, komşuluk hukuku çerçevesinde taşınmaz malikine mecra geçirilmesine katlanma yükümlülüğü getirmek suretiyle komşu taşınmaz lehine zorunlu bir kanuni irtifak hakkı kurulmasını öngörmüştür. Bu kapsamda komşu arazi maliklerinden birine mecra geçirilmesini talep etme hakkı tanınırken diğer taşınmaz malikine arazisinden mecranın geçirilmesine katlanma külfeti yüklenmektedir.</w:t>
      </w:r>
    </w:p>
    <w:p w:rsidR="00DA27E1" w:rsidRPr="00C53B4B" w:rsidRDefault="00DA27E1" w:rsidP="00C53B4B">
      <w:pPr>
        <w:pStyle w:val="ListeParagraf"/>
        <w:numPr>
          <w:ilvl w:val="0"/>
          <w:numId w:val="1"/>
        </w:numPr>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 xml:space="preserve">Söz konusu maddenin itiraz konusu ikinci fıkrasına göre mecra geçirilmesinin kamulaştırma kurallarına bağlı olması hâlinde bu Kanun’un mecralara ilişkin komşuluk hükümleri uygulanmayacaktır. </w:t>
      </w:r>
    </w:p>
    <w:p w:rsidR="00DA27E1" w:rsidRPr="00C53B4B" w:rsidRDefault="00DA27E1" w:rsidP="00C53B4B">
      <w:pPr>
        <w:overflowPunct w:val="0"/>
        <w:autoSpaceDE w:val="0"/>
        <w:autoSpaceDN w:val="0"/>
        <w:adjustRightInd w:val="0"/>
        <w:spacing w:after="200"/>
        <w:ind w:right="283" w:firstLine="567"/>
        <w:jc w:val="both"/>
        <w:rPr>
          <w:rFonts w:eastAsia="Calibri"/>
          <w:b/>
          <w:color w:val="010000"/>
        </w:rPr>
      </w:pPr>
      <w:r w:rsidRPr="00C53B4B">
        <w:rPr>
          <w:rFonts w:eastAsia="Calibri"/>
          <w:b/>
          <w:color w:val="010000"/>
        </w:rPr>
        <w:t>C. İtirazın Gerekçesi</w:t>
      </w:r>
    </w:p>
    <w:p w:rsidR="00DA27E1" w:rsidRPr="00C53B4B" w:rsidRDefault="00DA27E1" w:rsidP="00C53B4B">
      <w:pPr>
        <w:pStyle w:val="ListeParagraf"/>
        <w:numPr>
          <w:ilvl w:val="0"/>
          <w:numId w:val="1"/>
        </w:numPr>
        <w:overflowPunct w:val="0"/>
        <w:autoSpaceDE w:val="0"/>
        <w:autoSpaceDN w:val="0"/>
        <w:adjustRightInd w:val="0"/>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Başvuru kararında özetle; itiraz konusu kural kapsamında mecra geçirilmesinin kamulaştırma kurallarına bağlı olması hâlinde mecralara ilişkin komşuluk hükümlerinin uygulanmamasının söz konusu durumlarda mecraya ilişkin irtifakın nakli imkânını ortadan kaldırdığı, bu durumun taşınmaz malikinin mülkünden etkin şekilde faydalanmasını engellediği, ayrıca kuralla taşınmaz malikinin mahkemeye erişim hakkına da sınırlama getirildiği belirtilerek kuralın Anayasa’nın 10., 13., 35. ve 36. maddelerine aykırı olduğu ileri sürülmüştür.</w:t>
      </w:r>
    </w:p>
    <w:p w:rsidR="00DA27E1" w:rsidRPr="00C53B4B" w:rsidRDefault="00DA27E1" w:rsidP="00C53B4B">
      <w:pPr>
        <w:overflowPunct w:val="0"/>
        <w:autoSpaceDE w:val="0"/>
        <w:autoSpaceDN w:val="0"/>
        <w:adjustRightInd w:val="0"/>
        <w:spacing w:after="200"/>
        <w:ind w:right="283" w:firstLine="567"/>
        <w:jc w:val="both"/>
        <w:rPr>
          <w:rFonts w:eastAsia="Calibri"/>
          <w:b/>
          <w:color w:val="010000"/>
        </w:rPr>
      </w:pPr>
      <w:r w:rsidRPr="00C53B4B">
        <w:rPr>
          <w:rFonts w:eastAsia="Calibri"/>
          <w:b/>
          <w:color w:val="010000"/>
        </w:rPr>
        <w:t>Ç. Anayasa’ya Aykırılık Sorunu</w:t>
      </w:r>
    </w:p>
    <w:p w:rsidR="00DA27E1" w:rsidRPr="00C53B4B" w:rsidRDefault="00DA27E1" w:rsidP="00C53B4B">
      <w:pPr>
        <w:pStyle w:val="ListeParagraf"/>
        <w:numPr>
          <w:ilvl w:val="0"/>
          <w:numId w:val="1"/>
        </w:numPr>
        <w:overflowPunct w:val="0"/>
        <w:autoSpaceDE w:val="0"/>
        <w:autoSpaceDN w:val="0"/>
        <w:adjustRightInd w:val="0"/>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Anayasa’nın 35. maddesinde “</w:t>
      </w:r>
      <w:r w:rsidRPr="00C53B4B">
        <w:rPr>
          <w:rFonts w:ascii="Times New Roman" w:hAnsi="Times New Roman"/>
          <w:i/>
          <w:color w:val="010000"/>
          <w:sz w:val="24"/>
          <w:szCs w:val="24"/>
        </w:rPr>
        <w:t xml:space="preserve">Herkes, mülkiyet ve miras haklarına </w:t>
      </w:r>
      <w:proofErr w:type="gramStart"/>
      <w:r w:rsidRPr="00C53B4B">
        <w:rPr>
          <w:rFonts w:ascii="Times New Roman" w:hAnsi="Times New Roman"/>
          <w:i/>
          <w:color w:val="010000"/>
          <w:sz w:val="24"/>
          <w:szCs w:val="24"/>
        </w:rPr>
        <w:t>sahiptir./</w:t>
      </w:r>
      <w:proofErr w:type="gramEnd"/>
      <w:r w:rsidRPr="00C53B4B">
        <w:rPr>
          <w:rFonts w:ascii="Times New Roman" w:hAnsi="Times New Roman"/>
          <w:i/>
          <w:color w:val="010000"/>
          <w:sz w:val="24"/>
          <w:szCs w:val="24"/>
        </w:rPr>
        <w:t>Bu haklar, ancak kamu yararı amacıyla, kanunla sınırlanabilir./Mülkiyet hakkının kullanılması toplum yararına aykırı olamaz.</w:t>
      </w:r>
      <w:r w:rsidRPr="00C53B4B">
        <w:rPr>
          <w:rFonts w:ascii="Times New Roman" w:hAnsi="Times New Roman"/>
          <w:color w:val="010000"/>
          <w:sz w:val="24"/>
          <w:szCs w:val="24"/>
        </w:rPr>
        <w:t xml:space="preserve">” denilmektedir. Anayasa’nın anılan maddesiyle güvenceye bağlanan mülkiyet hakkı, ekonomik değer ifade eden ve parayla değerlendirilebilen her türlü mal varlığı hakkını kapsamaktadır (AYM, E.2015/39, K.2015/62, 1/7/2015, § 20). </w:t>
      </w:r>
    </w:p>
    <w:p w:rsidR="00DA27E1" w:rsidRPr="00C53B4B" w:rsidRDefault="00DA27E1" w:rsidP="00C53B4B">
      <w:pPr>
        <w:pStyle w:val="ListeParagraf"/>
        <w:numPr>
          <w:ilvl w:val="0"/>
          <w:numId w:val="1"/>
        </w:numPr>
        <w:overflowPunct w:val="0"/>
        <w:autoSpaceDE w:val="0"/>
        <w:autoSpaceDN w:val="0"/>
        <w:adjustRightInd w:val="0"/>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 xml:space="preserve">Mülkiyet hakkı, kişiye başkasının hakkına zarar vermemek ve kanunların öngördüğü sınırlamalara uymak koşuluyla sahibi olduğu şeyi dilediği gibi kullanma, onun semerelerinden yararlanma ve tasarruf etme imkânı veren bir haktır. Bu bağlamda malikin mülkünden yoksun bırakılması veya mülkünü kullanma, onun semerelerinden yararlanma ve mülkü üzerinde tasarruf etme yetkilerinden herhangi birinin kısıtlanması mülkiyet hakkına sınırlama oluşturur (AYM, E.2024/79, K.2024/182, 5/11/2024, § 20; </w:t>
      </w:r>
      <w:r w:rsidRPr="00C53B4B">
        <w:rPr>
          <w:rFonts w:ascii="Times New Roman" w:hAnsi="Times New Roman"/>
          <w:i/>
          <w:iCs/>
          <w:color w:val="010000"/>
          <w:sz w:val="24"/>
          <w:szCs w:val="24"/>
        </w:rPr>
        <w:t>Recep Tarhan ve Afife Tarhan</w:t>
      </w:r>
      <w:r w:rsidRPr="00C53B4B">
        <w:rPr>
          <w:rFonts w:ascii="Times New Roman" w:hAnsi="Times New Roman"/>
          <w:color w:val="010000"/>
          <w:sz w:val="24"/>
          <w:szCs w:val="24"/>
        </w:rPr>
        <w:t xml:space="preserve"> [1. B.], B. No: 2014/1546, 2/2/2017, § 53).</w:t>
      </w:r>
    </w:p>
    <w:p w:rsidR="00DA27E1" w:rsidRPr="00C53B4B" w:rsidRDefault="00DA27E1" w:rsidP="00C53B4B">
      <w:pPr>
        <w:pStyle w:val="ListeParagraf"/>
        <w:numPr>
          <w:ilvl w:val="0"/>
          <w:numId w:val="1"/>
        </w:numPr>
        <w:overflowPunct w:val="0"/>
        <w:autoSpaceDE w:val="0"/>
        <w:autoSpaceDN w:val="0"/>
        <w:adjustRightInd w:val="0"/>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 xml:space="preserve">Mecra irtifak hakkına konu taşınmaza yönelik kullanma ve yararlanma haklarının mülkiyet hakkının kapsamına dâhil olduğu hususunda tereddüt bulunmamaktadır. Bu kapsamda kamulaştırma hükümleri uygulanarak taşınmazından mecra geçirilen taşınmaz malikinin 4721 sayılı Kanun’da mecraya ilişkin komşuluk hükümlerinden faydalanamaması, mülkünden daha elverişli koşullarda yararlanması imkânını ortadan kaldırmak suretiyle mülkiyet hakkına sınırlama getirmektedir. </w:t>
      </w:r>
    </w:p>
    <w:p w:rsidR="00DA27E1" w:rsidRPr="00C53B4B" w:rsidRDefault="00DA27E1" w:rsidP="00C53B4B">
      <w:pPr>
        <w:pStyle w:val="ListeParagraf"/>
        <w:numPr>
          <w:ilvl w:val="0"/>
          <w:numId w:val="1"/>
        </w:numPr>
        <w:overflowPunct w:val="0"/>
        <w:autoSpaceDE w:val="0"/>
        <w:autoSpaceDN w:val="0"/>
        <w:adjustRightInd w:val="0"/>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lastRenderedPageBreak/>
        <w:t xml:space="preserve">Anayasa’nın 35. maddesinde mülkiyet hakkının kamu yararı amacıyla ve kanunla sınırlanabileceği öngörülmüştür. Öte yandan mülkiyet hakkına sınırlama getirilirken temel hak ve özgürlüklerin sınırlanmasına ilişkin ilkeleri düzenleyen Anayasa’nın 13. maddesinin de </w:t>
      </w:r>
      <w:proofErr w:type="spellStart"/>
      <w:r w:rsidRPr="00C53B4B">
        <w:rPr>
          <w:rFonts w:ascii="Times New Roman" w:hAnsi="Times New Roman"/>
          <w:color w:val="010000"/>
          <w:sz w:val="24"/>
          <w:szCs w:val="24"/>
        </w:rPr>
        <w:t>gözönünde</w:t>
      </w:r>
      <w:proofErr w:type="spellEnd"/>
      <w:r w:rsidRPr="00C53B4B">
        <w:rPr>
          <w:rFonts w:ascii="Times New Roman" w:hAnsi="Times New Roman"/>
          <w:color w:val="010000"/>
          <w:sz w:val="24"/>
          <w:szCs w:val="24"/>
        </w:rPr>
        <w:t xml:space="preserve"> bulundurulması gerekmektedir.</w:t>
      </w:r>
    </w:p>
    <w:p w:rsidR="00DA27E1" w:rsidRPr="00C53B4B" w:rsidRDefault="00DA27E1" w:rsidP="00C53B4B">
      <w:pPr>
        <w:pStyle w:val="ListeParagraf"/>
        <w:numPr>
          <w:ilvl w:val="0"/>
          <w:numId w:val="1"/>
        </w:numPr>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Anayasa’nın anılan maddesinde “</w:t>
      </w:r>
      <w:r w:rsidRPr="00C53B4B">
        <w:rPr>
          <w:rFonts w:ascii="Times New Roman" w:hAnsi="Times New Roman"/>
          <w:i/>
          <w:iCs/>
          <w:color w:val="010000"/>
          <w:sz w:val="24"/>
          <w:szCs w:val="24"/>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C53B4B">
        <w:rPr>
          <w:rFonts w:ascii="Times New Roman" w:hAnsi="Times New Roman"/>
          <w:color w:val="010000"/>
          <w:sz w:val="24"/>
          <w:szCs w:val="24"/>
        </w:rPr>
        <w:t>” denilmektedir.</w:t>
      </w:r>
    </w:p>
    <w:p w:rsidR="00DA27E1" w:rsidRPr="00C53B4B" w:rsidRDefault="00DA27E1" w:rsidP="00C53B4B">
      <w:pPr>
        <w:pStyle w:val="ListeParagraf"/>
        <w:numPr>
          <w:ilvl w:val="0"/>
          <w:numId w:val="1"/>
        </w:numPr>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Buna göre mülkiyet hakkı, Anayasa’da öngörülen nedenlere bağlı olarak ve ölçülülük ilkesine aykırı olmaksızın ancak kanunla sınırlanabilir.</w:t>
      </w:r>
    </w:p>
    <w:p w:rsidR="00DA27E1" w:rsidRPr="00C53B4B" w:rsidRDefault="00DA27E1" w:rsidP="00C53B4B">
      <w:pPr>
        <w:pStyle w:val="ListeParagraf"/>
        <w:numPr>
          <w:ilvl w:val="0"/>
          <w:numId w:val="1"/>
        </w:numPr>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 xml:space="preserve">Anayasa Mahkemesinin sıkça vurguladığı gibi temel hakları sınırlayan kanunun şeklen var olması yeterli olmayıp yasal kuralların </w:t>
      </w:r>
      <w:proofErr w:type="spellStart"/>
      <w:r w:rsidRPr="00C53B4B">
        <w:rPr>
          <w:rFonts w:ascii="Times New Roman" w:hAnsi="Times New Roman"/>
          <w:color w:val="010000"/>
          <w:sz w:val="24"/>
          <w:szCs w:val="24"/>
        </w:rPr>
        <w:t>keyfîliğe</w:t>
      </w:r>
      <w:proofErr w:type="spellEnd"/>
      <w:r w:rsidRPr="00C53B4B">
        <w:rPr>
          <w:rFonts w:ascii="Times New Roman" w:hAnsi="Times New Roman"/>
          <w:color w:val="010000"/>
          <w:sz w:val="24"/>
          <w:szCs w:val="24"/>
        </w:rPr>
        <w:t xml:space="preserve"> izin vermeyecek şekilde belirli, ulaşılabilir ve öngörülebilir nitelikte olması gerekir.</w:t>
      </w:r>
    </w:p>
    <w:p w:rsidR="00DA27E1" w:rsidRPr="00C53B4B" w:rsidRDefault="00DA27E1" w:rsidP="00C53B4B">
      <w:pPr>
        <w:pStyle w:val="ListeParagraf"/>
        <w:numPr>
          <w:ilvl w:val="0"/>
          <w:numId w:val="1"/>
        </w:numPr>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Esasen temel hakları sınırlayan kanunun bu nitelikleri taşıması, Anayasa’nın 2. maddesinde güvenceye alınan hukuk devleti ilkesinin de bir gereğidir. Hukuk devletinin temel unsurlarından olan hukuki belirlilik 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ve 35. maddelerinde sınırlama ölçütü olarak belirtilen kanunilik, Anayasa’nın 2. maddesinde güvenceye alınan hukuk devleti ilkesi ışığında yorumlanmalıdır.</w:t>
      </w:r>
    </w:p>
    <w:p w:rsidR="00DA27E1" w:rsidRPr="00C53B4B" w:rsidRDefault="00DA27E1" w:rsidP="00C53B4B">
      <w:pPr>
        <w:pStyle w:val="ListeParagraf"/>
        <w:numPr>
          <w:ilvl w:val="0"/>
          <w:numId w:val="1"/>
        </w:numPr>
        <w:overflowPunct w:val="0"/>
        <w:autoSpaceDE w:val="0"/>
        <w:autoSpaceDN w:val="0"/>
        <w:adjustRightInd w:val="0"/>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Kuralda mecra geçirilmesinin kamulaştırma kurallarına bağlı olması hâlinde Kanun’un mecralara ilişkin komşuluk hükümlerinin uygulanmayacağı öngörülmüştür. Bu çerçevede kuralın kapsam ve sınırlarının hem kişiler hem de idare yönünden herhangi bir duraksamaya ve kuşkuya yer vermeyecek şekilde açık, net ve öngörülebilir nitelikte olduğu ve bu yönüyle kanunilik şartını taşıdığı anlaşılmaktadır.</w:t>
      </w:r>
    </w:p>
    <w:p w:rsidR="00DA27E1" w:rsidRPr="00C53B4B" w:rsidRDefault="00DA27E1" w:rsidP="00C53B4B">
      <w:pPr>
        <w:pStyle w:val="ListeParagraf"/>
        <w:numPr>
          <w:ilvl w:val="0"/>
          <w:numId w:val="1"/>
        </w:numPr>
        <w:overflowPunct w:val="0"/>
        <w:autoSpaceDE w:val="0"/>
        <w:autoSpaceDN w:val="0"/>
        <w:adjustRightInd w:val="0"/>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Bunun yanı sıra Anayasa’nın 13. maddesinde temel hak ve özgürlüklerin yalnızca Anayasa’nın ilgili maddelerinde belirtilen sebeplere bağlı olarak sınırlanabileceği belirtilmiştir. Anayasa’nın 35. maddesinde ise mülkiyet hakkının kamu yararı amacıyla sınırlanabileceği öngörülmüştür.</w:t>
      </w:r>
    </w:p>
    <w:p w:rsidR="00DA27E1" w:rsidRPr="00C53B4B" w:rsidRDefault="00DA27E1" w:rsidP="00C53B4B">
      <w:pPr>
        <w:pStyle w:val="ListeParagraf"/>
        <w:numPr>
          <w:ilvl w:val="0"/>
          <w:numId w:val="1"/>
        </w:numPr>
        <w:overflowPunct w:val="0"/>
        <w:autoSpaceDE w:val="0"/>
        <w:autoSpaceDN w:val="0"/>
        <w:adjustRightInd w:val="0"/>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shd w:val="clear" w:color="auto" w:fill="FFFFFF"/>
        </w:rPr>
        <w:t>Anayasa’nın 46. maddesinin birinci fıkrasında</w:t>
      </w:r>
      <w:r w:rsidR="00C53B4B" w:rsidRPr="00C53B4B">
        <w:rPr>
          <w:rFonts w:ascii="Times New Roman" w:hAnsi="Times New Roman"/>
          <w:color w:val="010000"/>
          <w:sz w:val="24"/>
          <w:szCs w:val="24"/>
          <w:shd w:val="clear" w:color="auto" w:fill="FFFFFF"/>
        </w:rPr>
        <w:t xml:space="preserve"> </w:t>
      </w:r>
      <w:r w:rsidRPr="00C53B4B">
        <w:rPr>
          <w:rFonts w:ascii="Times New Roman" w:hAnsi="Times New Roman"/>
          <w:iCs/>
          <w:color w:val="010000"/>
          <w:sz w:val="24"/>
          <w:szCs w:val="24"/>
        </w:rPr>
        <w:t>“</w:t>
      </w:r>
      <w:r w:rsidRPr="00C53B4B">
        <w:rPr>
          <w:rFonts w:ascii="Times New Roman" w:hAnsi="Times New Roman"/>
          <w:i/>
          <w:iCs/>
          <w:color w:val="010000"/>
          <w:sz w:val="24"/>
          <w:szCs w:val="24"/>
        </w:rPr>
        <w:t>Devlet ve kamu tüzelkişileri; kamu yararının gerektirdiği hallerde, gerçek karşılıklarını peşin ödemek şartıyla, özel mülkiyette bulunan taşınmaz malların tamamını veya bir kısmını, kanunla gösterilen esas ve usullere göre, kamulaştırmaya ve bunlar üzerinde idarî irtifaklar kurmaya yetkilidir.</w:t>
      </w:r>
      <w:r w:rsidRPr="00C53B4B">
        <w:rPr>
          <w:rFonts w:ascii="Times New Roman" w:hAnsi="Times New Roman"/>
          <w:iCs/>
          <w:color w:val="010000"/>
          <w:sz w:val="24"/>
          <w:szCs w:val="24"/>
        </w:rPr>
        <w:t>”</w:t>
      </w:r>
      <w:r w:rsidR="00C53B4B" w:rsidRPr="00C53B4B">
        <w:rPr>
          <w:rFonts w:ascii="Times New Roman" w:hAnsi="Times New Roman"/>
          <w:color w:val="010000"/>
          <w:sz w:val="24"/>
          <w:szCs w:val="24"/>
          <w:shd w:val="clear" w:color="auto" w:fill="FFFFFF"/>
        </w:rPr>
        <w:t xml:space="preserve"> </w:t>
      </w:r>
      <w:r w:rsidRPr="00C53B4B">
        <w:rPr>
          <w:rFonts w:ascii="Times New Roman" w:hAnsi="Times New Roman"/>
          <w:color w:val="010000"/>
          <w:sz w:val="24"/>
          <w:szCs w:val="24"/>
          <w:shd w:val="clear" w:color="auto" w:fill="FFFFFF"/>
        </w:rPr>
        <w:t>denilmiştir.</w:t>
      </w:r>
    </w:p>
    <w:p w:rsidR="00DA27E1" w:rsidRPr="00C53B4B" w:rsidRDefault="00DA27E1" w:rsidP="00C53B4B">
      <w:pPr>
        <w:pStyle w:val="ListeParagraf"/>
        <w:numPr>
          <w:ilvl w:val="0"/>
          <w:numId w:val="1"/>
        </w:numPr>
        <w:overflowPunct w:val="0"/>
        <w:autoSpaceDE w:val="0"/>
        <w:autoSpaceDN w:val="0"/>
        <w:adjustRightInd w:val="0"/>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shd w:val="clear" w:color="auto" w:fill="FFFFFF"/>
        </w:rPr>
        <w:t xml:space="preserve">Türk hukukunda idarelerin kamu hizmetlerini yerine getirirken ihtiyaç duydukları ancak kendilerine ait olmayan taşınmazlar üzerinde tasarrufta bulunabilmeleri ilke olarak kamulaştırma ile mümkündür. Kamulaştırma, mülkiyet hakkının idarenin tek taraflı tasarrufu ile malikin rızası olmaksızın sınırlandığı veya sona erdirildiği istisnai hâllerden biridir. Nitekim Anayasa’da temel haklardan biri olarak düzenlenen </w:t>
      </w:r>
      <w:r w:rsidRPr="00C53B4B">
        <w:rPr>
          <w:rFonts w:ascii="Times New Roman" w:hAnsi="Times New Roman"/>
          <w:i/>
          <w:color w:val="010000"/>
          <w:sz w:val="24"/>
          <w:szCs w:val="24"/>
          <w:shd w:val="clear" w:color="auto" w:fill="FFFFFF"/>
        </w:rPr>
        <w:t>mülkiyet hakkı</w:t>
      </w:r>
      <w:r w:rsidRPr="00C53B4B">
        <w:rPr>
          <w:rFonts w:ascii="Times New Roman" w:hAnsi="Times New Roman"/>
          <w:color w:val="010000"/>
          <w:sz w:val="24"/>
          <w:szCs w:val="24"/>
          <w:shd w:val="clear" w:color="auto" w:fill="FFFFFF"/>
        </w:rPr>
        <w:t xml:space="preserve"> üzerinde yarattığı etkiden dolayı Anayasa koyucu kamulaştırmayı özel olarak düzenlemiştir. Bu itibarla kişinin mülkiyet hakkının rızası dışında tek taraflı bir işlemle sonlandırılmasının Anayasa’ya aykırı olmaması için Anayasa’nın 46. maddesinde öngörülen usul ve esaslara uyulması gerekmektedir (AYM, E.2023/97, K.2023/192, 8/11/2023, § 47).</w:t>
      </w:r>
    </w:p>
    <w:p w:rsidR="00DA27E1" w:rsidRPr="00C53B4B" w:rsidRDefault="00DA27E1" w:rsidP="00C53B4B">
      <w:pPr>
        <w:pStyle w:val="ListeParagraf"/>
        <w:numPr>
          <w:ilvl w:val="0"/>
          <w:numId w:val="1"/>
        </w:numPr>
        <w:overflowPunct w:val="0"/>
        <w:autoSpaceDE w:val="0"/>
        <w:autoSpaceDN w:val="0"/>
        <w:adjustRightInd w:val="0"/>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 xml:space="preserve">Bu itibarla </w:t>
      </w:r>
      <w:r w:rsidRPr="00C53B4B">
        <w:rPr>
          <w:rFonts w:ascii="Times New Roman" w:hAnsi="Times New Roman"/>
          <w:color w:val="010000"/>
          <w:sz w:val="24"/>
          <w:szCs w:val="24"/>
          <w:shd w:val="clear" w:color="auto" w:fill="FFFFFF"/>
        </w:rPr>
        <w:t xml:space="preserve">kamulaştırma işlemi, taşınmaza el koymaya zorunlu kalındığında kamu yararının özel mülkiyet hakkından üstün tutulduğu durumlarla sınırlı olarak ve Anayasa’da belirlenen usul güvenceleri izlenerek yapıldığında hukuka uygun sayılır (AYM, E.2017/110, </w:t>
      </w:r>
      <w:r w:rsidRPr="00C53B4B">
        <w:rPr>
          <w:rFonts w:ascii="Times New Roman" w:hAnsi="Times New Roman"/>
          <w:color w:val="010000"/>
          <w:sz w:val="24"/>
          <w:szCs w:val="24"/>
          <w:shd w:val="clear" w:color="auto" w:fill="FFFFFF"/>
        </w:rPr>
        <w:lastRenderedPageBreak/>
        <w:t>K.2017/133, 26/7/2017, § 11;</w:t>
      </w:r>
      <w:r w:rsidR="00C53B4B" w:rsidRPr="00C53B4B">
        <w:rPr>
          <w:rFonts w:ascii="Times New Roman" w:hAnsi="Times New Roman"/>
          <w:color w:val="010000"/>
          <w:sz w:val="24"/>
          <w:szCs w:val="24"/>
          <w:shd w:val="clear" w:color="auto" w:fill="FFFFFF"/>
        </w:rPr>
        <w:t xml:space="preserve"> </w:t>
      </w:r>
      <w:r w:rsidRPr="00C53B4B">
        <w:rPr>
          <w:rFonts w:ascii="Times New Roman" w:hAnsi="Times New Roman"/>
          <w:color w:val="010000"/>
          <w:sz w:val="24"/>
          <w:szCs w:val="24"/>
          <w:shd w:val="clear" w:color="auto" w:fill="FFFFFF"/>
        </w:rPr>
        <w:t>E.2020/47, K.2023/36, 22/2/2023, § 110;</w:t>
      </w:r>
      <w:r w:rsidR="00C53B4B" w:rsidRPr="00C53B4B">
        <w:rPr>
          <w:rFonts w:ascii="Times New Roman" w:hAnsi="Times New Roman"/>
          <w:color w:val="010000"/>
          <w:sz w:val="24"/>
          <w:szCs w:val="24"/>
          <w:shd w:val="clear" w:color="auto" w:fill="FFFFFF"/>
        </w:rPr>
        <w:t xml:space="preserve"> </w:t>
      </w:r>
      <w:r w:rsidRPr="00C53B4B">
        <w:rPr>
          <w:rFonts w:ascii="Times New Roman" w:hAnsi="Times New Roman"/>
          <w:i/>
          <w:iCs/>
          <w:color w:val="010000"/>
          <w:sz w:val="24"/>
          <w:szCs w:val="24"/>
          <w:shd w:val="clear" w:color="auto" w:fill="FFFFFF"/>
        </w:rPr>
        <w:t>Şevket Karataş</w:t>
      </w:r>
      <w:r w:rsidR="00C53B4B" w:rsidRPr="00C53B4B">
        <w:rPr>
          <w:rFonts w:ascii="Times New Roman" w:hAnsi="Times New Roman"/>
          <w:color w:val="010000"/>
          <w:sz w:val="24"/>
          <w:szCs w:val="24"/>
          <w:shd w:val="clear" w:color="auto" w:fill="FFFFFF"/>
        </w:rPr>
        <w:t xml:space="preserve"> </w:t>
      </w:r>
      <w:r w:rsidRPr="00C53B4B">
        <w:rPr>
          <w:rFonts w:ascii="Times New Roman" w:hAnsi="Times New Roman"/>
          <w:color w:val="010000"/>
          <w:sz w:val="24"/>
          <w:szCs w:val="24"/>
          <w:shd w:val="clear" w:color="auto" w:fill="FFFFFF"/>
        </w:rPr>
        <w:t xml:space="preserve">[GK], B. No: 2015/12554, 25/10/2018, § 45). Dolayısıyla </w:t>
      </w:r>
      <w:r w:rsidRPr="00C53B4B">
        <w:rPr>
          <w:rFonts w:ascii="Times New Roman" w:hAnsi="Times New Roman"/>
          <w:color w:val="010000"/>
          <w:sz w:val="24"/>
          <w:szCs w:val="24"/>
        </w:rPr>
        <w:t>kamulaştırmanın amacı kamu yararını gerçekleştirmektir (AYM, E.2014/177, K.2015/49, 14/5/2015).</w:t>
      </w:r>
    </w:p>
    <w:p w:rsidR="00DA27E1" w:rsidRPr="00C53B4B" w:rsidRDefault="00DA27E1" w:rsidP="00C53B4B">
      <w:pPr>
        <w:pStyle w:val="ListeParagraf"/>
        <w:numPr>
          <w:ilvl w:val="0"/>
          <w:numId w:val="1"/>
        </w:numPr>
        <w:overflowPunct w:val="0"/>
        <w:autoSpaceDE w:val="0"/>
        <w:autoSpaceDN w:val="0"/>
        <w:adjustRightInd w:val="0"/>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Kuralda mecra geçirilmesinin kamulaştırma kurallarına bağlı olması hâlinde mecralara ilişkin komşuluk hükümlerinin uygulanmayacağı öngörülmek suretiyle idare lehine kurulan mecra irtifakları bakımından yükümlü taşınmaz malikleri lehine 2942 sayılı Kanun’da getirilen güvencelerin bertaraf edilmesinin önüne geçilmesi amaçlanmıştır. Bu itibarla kuralla mülkiyet hakkına getirilen sınırlamanın</w:t>
      </w:r>
      <w:r w:rsidR="00C53B4B" w:rsidRPr="00C53B4B">
        <w:rPr>
          <w:rFonts w:ascii="Times New Roman" w:hAnsi="Times New Roman"/>
          <w:color w:val="010000"/>
          <w:sz w:val="24"/>
          <w:szCs w:val="24"/>
        </w:rPr>
        <w:t xml:space="preserve"> </w:t>
      </w:r>
      <w:r w:rsidRPr="00C53B4B">
        <w:rPr>
          <w:rFonts w:ascii="Times New Roman" w:hAnsi="Times New Roman"/>
          <w:color w:val="010000"/>
          <w:sz w:val="24"/>
          <w:szCs w:val="24"/>
        </w:rPr>
        <w:t xml:space="preserve">meşru bir amacının bulunduğu anlaşılmaktadır. </w:t>
      </w:r>
    </w:p>
    <w:p w:rsidR="00DA27E1" w:rsidRPr="00C53B4B" w:rsidRDefault="00DA27E1" w:rsidP="00C53B4B">
      <w:pPr>
        <w:pStyle w:val="ListeParagraf"/>
        <w:numPr>
          <w:ilvl w:val="0"/>
          <w:numId w:val="1"/>
        </w:numPr>
        <w:overflowPunct w:val="0"/>
        <w:autoSpaceDE w:val="0"/>
        <w:autoSpaceDN w:val="0"/>
        <w:adjustRightInd w:val="0"/>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shd w:val="clear" w:color="auto" w:fill="FFFFFF"/>
        </w:rPr>
        <w:t>Diğer yandan</w:t>
      </w:r>
      <w:r w:rsidRPr="00C53B4B">
        <w:rPr>
          <w:rFonts w:ascii="Times New Roman" w:hAnsi="Times New Roman"/>
          <w:color w:val="010000"/>
          <w:sz w:val="24"/>
          <w:szCs w:val="24"/>
        </w:rPr>
        <w:t xml:space="preserve"> mülkiyet hakkına yönelik sınırlamanın Anayasa’nın 13. maddesi uyarınca ölçülü olması gerekir.</w:t>
      </w:r>
      <w:r w:rsidR="00C53B4B" w:rsidRPr="00C53B4B">
        <w:rPr>
          <w:rFonts w:ascii="Times New Roman" w:hAnsi="Times New Roman"/>
          <w:color w:val="010000"/>
          <w:sz w:val="24"/>
          <w:szCs w:val="24"/>
        </w:rPr>
        <w:t xml:space="preserve"> </w:t>
      </w:r>
      <w:r w:rsidRPr="00C53B4B">
        <w:rPr>
          <w:rFonts w:ascii="Times New Roman" w:hAnsi="Times New Roman"/>
          <w:color w:val="010000"/>
          <w:sz w:val="24"/>
          <w:szCs w:val="24"/>
        </w:rPr>
        <w:t>Amacı temel hak ve özgürlüklerin gereğinden fazla sınırlandırılmasının önlenmesi olan</w:t>
      </w:r>
      <w:r w:rsidR="00C53B4B" w:rsidRPr="00C53B4B">
        <w:rPr>
          <w:rFonts w:ascii="Times New Roman" w:hAnsi="Times New Roman"/>
          <w:color w:val="010000"/>
          <w:sz w:val="24"/>
          <w:szCs w:val="24"/>
        </w:rPr>
        <w:t xml:space="preserve"> </w:t>
      </w:r>
      <w:r w:rsidRPr="00C53B4B">
        <w:rPr>
          <w:rFonts w:ascii="Times New Roman" w:hAnsi="Times New Roman"/>
          <w:i/>
          <w:color w:val="010000"/>
          <w:sz w:val="24"/>
          <w:szCs w:val="24"/>
        </w:rPr>
        <w:t>ölçülülük</w:t>
      </w:r>
      <w:r w:rsidRPr="00C53B4B">
        <w:rPr>
          <w:rFonts w:ascii="Times New Roman" w:hAnsi="Times New Roman"/>
          <w:color w:val="010000"/>
          <w:sz w:val="24"/>
          <w:szCs w:val="24"/>
        </w:rPr>
        <w:t xml:space="preserve"> ilkesi elverişlilik, gereklilik ve orantılılık olmak üzere üç alt ilkeden oluşmaktadır. </w:t>
      </w:r>
      <w:r w:rsidRPr="00C53B4B">
        <w:rPr>
          <w:rFonts w:ascii="Times New Roman" w:hAnsi="Times New Roman"/>
          <w:i/>
          <w:color w:val="010000"/>
          <w:sz w:val="24"/>
          <w:szCs w:val="24"/>
        </w:rPr>
        <w:t>Elverişlilik</w:t>
      </w:r>
      <w:r w:rsidR="00C53B4B" w:rsidRPr="00C53B4B">
        <w:rPr>
          <w:rFonts w:ascii="Times New Roman" w:hAnsi="Times New Roman"/>
          <w:color w:val="010000"/>
          <w:sz w:val="24"/>
          <w:szCs w:val="24"/>
        </w:rPr>
        <w:t xml:space="preserve"> </w:t>
      </w:r>
      <w:r w:rsidRPr="00C53B4B">
        <w:rPr>
          <w:rFonts w:ascii="Times New Roman" w:hAnsi="Times New Roman"/>
          <w:color w:val="010000"/>
          <w:sz w:val="24"/>
          <w:szCs w:val="24"/>
        </w:rPr>
        <w:t xml:space="preserve">öngörülen sınırlamanın ulaşılmak istenen amacı gerçekleştirmeye elverişli olmasını, </w:t>
      </w:r>
      <w:r w:rsidRPr="00C53B4B">
        <w:rPr>
          <w:rFonts w:ascii="Times New Roman" w:hAnsi="Times New Roman"/>
          <w:i/>
          <w:color w:val="010000"/>
          <w:sz w:val="24"/>
          <w:szCs w:val="24"/>
        </w:rPr>
        <w:t>gereklilik</w:t>
      </w:r>
      <w:r w:rsidR="00C53B4B" w:rsidRPr="00C53B4B">
        <w:rPr>
          <w:rFonts w:ascii="Times New Roman" w:hAnsi="Times New Roman"/>
          <w:color w:val="010000"/>
          <w:sz w:val="24"/>
          <w:szCs w:val="24"/>
        </w:rPr>
        <w:t xml:space="preserve"> </w:t>
      </w:r>
      <w:r w:rsidRPr="00C53B4B">
        <w:rPr>
          <w:rFonts w:ascii="Times New Roman" w:hAnsi="Times New Roman"/>
          <w:color w:val="010000"/>
          <w:sz w:val="24"/>
          <w:szCs w:val="24"/>
        </w:rPr>
        <w:t>ulaşılmak istenen amaç bakımından sınırlamanın zorunlu olmasını, diğer bir ifadeyle aynı amaca daha hafif bir sınırlama ile ulaşılmasının mümkün olmamasını,</w:t>
      </w:r>
      <w:r w:rsidR="00C53B4B" w:rsidRPr="00C53B4B">
        <w:rPr>
          <w:rFonts w:ascii="Times New Roman" w:hAnsi="Times New Roman"/>
          <w:color w:val="010000"/>
          <w:sz w:val="24"/>
          <w:szCs w:val="24"/>
        </w:rPr>
        <w:t xml:space="preserve"> </w:t>
      </w:r>
      <w:r w:rsidRPr="00C53B4B">
        <w:rPr>
          <w:rFonts w:ascii="Times New Roman" w:hAnsi="Times New Roman"/>
          <w:i/>
          <w:color w:val="010000"/>
          <w:sz w:val="24"/>
          <w:szCs w:val="24"/>
        </w:rPr>
        <w:t>orantılılık</w:t>
      </w:r>
      <w:r w:rsidR="00C53B4B" w:rsidRPr="00C53B4B">
        <w:rPr>
          <w:rFonts w:ascii="Times New Roman" w:hAnsi="Times New Roman"/>
          <w:color w:val="010000"/>
          <w:sz w:val="24"/>
          <w:szCs w:val="24"/>
        </w:rPr>
        <w:t xml:space="preserve"> </w:t>
      </w:r>
      <w:r w:rsidRPr="00C53B4B">
        <w:rPr>
          <w:rFonts w:ascii="Times New Roman" w:hAnsi="Times New Roman"/>
          <w:color w:val="010000"/>
          <w:sz w:val="24"/>
          <w:szCs w:val="24"/>
        </w:rPr>
        <w:t xml:space="preserve">ise hakka getirilen sınırlama ile ulaşılmak istenen amaç arasında makul bir dengenin gözetilmesi gerekliliğini ifade etmektedir. </w:t>
      </w:r>
    </w:p>
    <w:p w:rsidR="00DA27E1" w:rsidRPr="00C53B4B" w:rsidRDefault="00DA27E1" w:rsidP="00C53B4B">
      <w:pPr>
        <w:pStyle w:val="ListeParagraf"/>
        <w:numPr>
          <w:ilvl w:val="0"/>
          <w:numId w:val="1"/>
        </w:numPr>
        <w:overflowPunct w:val="0"/>
        <w:autoSpaceDE w:val="0"/>
        <w:autoSpaceDN w:val="0"/>
        <w:adjustRightInd w:val="0"/>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Yükümlü taşınmaz malikinin kamulaştırma usulünde öngörülen güvencelerden mahrum bırakılmamasını</w:t>
      </w:r>
      <w:r w:rsidRPr="00C53B4B">
        <w:rPr>
          <w:rFonts w:ascii="Times New Roman" w:hAnsi="Times New Roman"/>
          <w:color w:val="010000"/>
          <w:sz w:val="24"/>
          <w:szCs w:val="24"/>
          <w:shd w:val="clear" w:color="auto" w:fill="FFFFFF"/>
        </w:rPr>
        <w:t xml:space="preserve"> amaçlayan kuralın meşru amaca ulaşma bakımından elverişli olduğu açıktır. </w:t>
      </w:r>
    </w:p>
    <w:p w:rsidR="00DA27E1" w:rsidRPr="00C53B4B" w:rsidRDefault="00DA27E1" w:rsidP="00C53B4B">
      <w:pPr>
        <w:pStyle w:val="ListeParagraf"/>
        <w:numPr>
          <w:ilvl w:val="0"/>
          <w:numId w:val="1"/>
        </w:numPr>
        <w:overflowPunct w:val="0"/>
        <w:autoSpaceDE w:val="0"/>
        <w:autoSpaceDN w:val="0"/>
        <w:adjustRightInd w:val="0"/>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Kanun koyucunun kamulaştırmadan beklenen faydanın devamı için alacağı tedbirlerin yöntemini belirlemede takdir yetkisinin bulunduğu gözetildiğinde kuralda öngörülen düzenlemeden daha hafif bir sınırlama aracı ile meşru amaca ulaşılmasının mümkün olduğu da söylenemez. Bu itibarla kuralın söz konusu amaca ulaşmak bakımından gerekli olduğu anlaşılmaktadır.</w:t>
      </w:r>
    </w:p>
    <w:p w:rsidR="00DA27E1" w:rsidRPr="00C53B4B" w:rsidRDefault="00DA27E1" w:rsidP="00C53B4B">
      <w:pPr>
        <w:pStyle w:val="ListeParagraf"/>
        <w:numPr>
          <w:ilvl w:val="0"/>
          <w:numId w:val="1"/>
        </w:numPr>
        <w:overflowPunct w:val="0"/>
        <w:autoSpaceDE w:val="0"/>
        <w:autoSpaceDN w:val="0"/>
        <w:adjustRightInd w:val="0"/>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Mülkiyet hakkına yönelik sınırlamanın ölçülü olabilmesi için orantılılık ilkesi gereğince öngörülen sınırlama ile elde edilmek istenen meşru amaç arasında adil ve makul bir denge gözetilmelidir. Bu nedenle kuralda öngörülen sınırlamanın, kamu yararının gerekleri ile bireyin hakları arasında kurulmaya çalışılan adil dengeyi bireyler aleyhine aşırı külfet yükleyecek ölçüde bozmaması gerekir.</w:t>
      </w:r>
    </w:p>
    <w:p w:rsidR="00DA27E1" w:rsidRPr="00C53B4B" w:rsidRDefault="00DA27E1" w:rsidP="00C53B4B">
      <w:pPr>
        <w:pStyle w:val="ListeParagraf"/>
        <w:numPr>
          <w:ilvl w:val="0"/>
          <w:numId w:val="1"/>
        </w:numPr>
        <w:overflowPunct w:val="0"/>
        <w:autoSpaceDE w:val="0"/>
        <w:autoSpaceDN w:val="0"/>
        <w:adjustRightInd w:val="0"/>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 xml:space="preserve">Anılan Kanun’da kamulaştırmanın usul ve esasları, kamulaştırma yapılmasının şartları, kamulaştırma sürecinde izlenecek yöntemler hak kaybına </w:t>
      </w:r>
      <w:r w:rsidR="00C10C42" w:rsidRPr="00C53B4B">
        <w:rPr>
          <w:rFonts w:ascii="Times New Roman" w:hAnsi="Times New Roman"/>
          <w:color w:val="010000"/>
          <w:sz w:val="24"/>
          <w:szCs w:val="24"/>
        </w:rPr>
        <w:t>neden</w:t>
      </w:r>
      <w:r w:rsidRPr="00C53B4B">
        <w:rPr>
          <w:rFonts w:ascii="Times New Roman" w:hAnsi="Times New Roman"/>
          <w:color w:val="010000"/>
          <w:sz w:val="24"/>
          <w:szCs w:val="24"/>
        </w:rPr>
        <w:t xml:space="preserve"> olmayacak biçimde ayrıntılı olarak düzenlenmiştir.</w:t>
      </w:r>
    </w:p>
    <w:p w:rsidR="00DA27E1" w:rsidRPr="00C53B4B" w:rsidRDefault="00DA27E1" w:rsidP="00C53B4B">
      <w:pPr>
        <w:pStyle w:val="ListeParagraf"/>
        <w:numPr>
          <w:ilvl w:val="0"/>
          <w:numId w:val="1"/>
        </w:numPr>
        <w:overflowPunct w:val="0"/>
        <w:autoSpaceDE w:val="0"/>
        <w:autoSpaceDN w:val="0"/>
        <w:adjustRightInd w:val="0"/>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Anayasa’nın 46. maddesinde ve Kanun kapsamında taşınmazı kamulaştırılarak veya kamulaştırma yoluyla taşınmazı üzerinde irtifak hakkı kurularak mülkiyet hakkı sınırlanan kişi lehine öngörülen güvenceler gözetildiğinde kuralla mülkiyet hakkına getirilen sınırlamanın mecra geçirilen taşınmazın malikine aşırı bir külfet yüklemediği sonucuna ulaşılmıştır.</w:t>
      </w:r>
    </w:p>
    <w:p w:rsidR="00DA27E1" w:rsidRPr="00C53B4B" w:rsidRDefault="00DA27E1" w:rsidP="00C53B4B">
      <w:pPr>
        <w:pStyle w:val="ListeParagraf"/>
        <w:numPr>
          <w:ilvl w:val="0"/>
          <w:numId w:val="1"/>
        </w:numPr>
        <w:overflowPunct w:val="0"/>
        <w:autoSpaceDE w:val="0"/>
        <w:autoSpaceDN w:val="0"/>
        <w:adjustRightInd w:val="0"/>
        <w:spacing w:after="200" w:line="240" w:lineRule="auto"/>
        <w:ind w:right="283" w:firstLine="567"/>
        <w:jc w:val="both"/>
        <w:rPr>
          <w:rFonts w:ascii="Times New Roman" w:hAnsi="Times New Roman"/>
          <w:color w:val="010000"/>
          <w:sz w:val="24"/>
          <w:szCs w:val="24"/>
        </w:rPr>
      </w:pPr>
      <w:r w:rsidRPr="00C53B4B">
        <w:rPr>
          <w:rFonts w:ascii="Times New Roman" w:hAnsi="Times New Roman"/>
          <w:color w:val="010000"/>
          <w:sz w:val="24"/>
          <w:szCs w:val="24"/>
        </w:rPr>
        <w:t>Açıklanan nedenlerle kural, Anayasa’nın 13. ve 35. maddelerine aykırı değildir. İtirazın reddi gerekir.</w:t>
      </w:r>
    </w:p>
    <w:p w:rsidR="00DA27E1" w:rsidRPr="00C53B4B" w:rsidRDefault="00DA27E1" w:rsidP="00C53B4B">
      <w:pPr>
        <w:pStyle w:val="ListeParagraf"/>
        <w:overflowPunct w:val="0"/>
        <w:autoSpaceDE w:val="0"/>
        <w:autoSpaceDN w:val="0"/>
        <w:adjustRightInd w:val="0"/>
        <w:spacing w:after="200" w:line="240" w:lineRule="auto"/>
        <w:ind w:left="0" w:right="283" w:firstLine="567"/>
        <w:jc w:val="both"/>
        <w:rPr>
          <w:rFonts w:ascii="Times New Roman" w:hAnsi="Times New Roman"/>
          <w:color w:val="010000"/>
          <w:sz w:val="24"/>
          <w:szCs w:val="24"/>
          <w:shd w:val="clear" w:color="auto" w:fill="FFFFFF"/>
        </w:rPr>
      </w:pPr>
      <w:r w:rsidRPr="00C53B4B">
        <w:rPr>
          <w:rFonts w:ascii="Times New Roman" w:hAnsi="Times New Roman"/>
          <w:color w:val="010000"/>
          <w:sz w:val="24"/>
          <w:szCs w:val="24"/>
          <w:shd w:val="clear" w:color="auto" w:fill="FFFFFF"/>
        </w:rPr>
        <w:t>Kuralın Anayasa’nın 36. maddesine de aykırı olduğu ileri sürülmüş ise de bu bağlamda belirtilen hususların Anayasa’nın</w:t>
      </w:r>
      <w:r w:rsidR="00C53B4B" w:rsidRPr="00C53B4B">
        <w:rPr>
          <w:rFonts w:ascii="Times New Roman" w:hAnsi="Times New Roman"/>
          <w:color w:val="010000"/>
          <w:sz w:val="24"/>
          <w:szCs w:val="24"/>
          <w:shd w:val="clear" w:color="auto" w:fill="FFFFFF"/>
        </w:rPr>
        <w:t xml:space="preserve"> </w:t>
      </w:r>
      <w:r w:rsidRPr="00C53B4B">
        <w:rPr>
          <w:rFonts w:ascii="Times New Roman" w:hAnsi="Times New Roman"/>
          <w:color w:val="010000"/>
          <w:sz w:val="24"/>
          <w:szCs w:val="24"/>
          <w:shd w:val="clear" w:color="auto" w:fill="FFFFFF"/>
        </w:rPr>
        <w:t>13. ve 35. maddeleri yönünden yapılan değerlendirmeler kapsamında ele alınmış olması nedeniyle Anayasa’nın 36. maddesi yönünden ayrıca bir inceleme yapılmasına gerek görülmemiştir.</w:t>
      </w:r>
    </w:p>
    <w:p w:rsidR="00DA27E1" w:rsidRPr="00C53B4B" w:rsidRDefault="00DA27E1" w:rsidP="00C53B4B">
      <w:pPr>
        <w:pStyle w:val="ListeParagraf"/>
        <w:overflowPunct w:val="0"/>
        <w:autoSpaceDE w:val="0"/>
        <w:autoSpaceDN w:val="0"/>
        <w:adjustRightInd w:val="0"/>
        <w:spacing w:after="200" w:line="240" w:lineRule="auto"/>
        <w:ind w:left="0" w:right="283" w:firstLine="567"/>
        <w:jc w:val="both"/>
        <w:rPr>
          <w:rFonts w:ascii="Times New Roman" w:hAnsi="Times New Roman"/>
          <w:color w:val="010000"/>
          <w:sz w:val="24"/>
          <w:szCs w:val="24"/>
        </w:rPr>
      </w:pPr>
      <w:r w:rsidRPr="00C53B4B">
        <w:rPr>
          <w:rFonts w:ascii="Times New Roman" w:hAnsi="Times New Roman"/>
          <w:color w:val="010000"/>
          <w:sz w:val="24"/>
          <w:szCs w:val="24"/>
        </w:rPr>
        <w:t>Kuralın Anayasa’nın 10. maddesiyle ilgisi görülmemiştir.</w:t>
      </w:r>
    </w:p>
    <w:p w:rsidR="00DA27E1" w:rsidRPr="00C53B4B" w:rsidRDefault="00DA27E1" w:rsidP="00C53B4B">
      <w:pPr>
        <w:spacing w:after="200"/>
        <w:ind w:right="283" w:firstLine="567"/>
        <w:jc w:val="both"/>
        <w:rPr>
          <w:b/>
          <w:color w:val="010000"/>
        </w:rPr>
      </w:pPr>
      <w:r w:rsidRPr="00C53B4B">
        <w:rPr>
          <w:b/>
          <w:color w:val="010000"/>
        </w:rPr>
        <w:t xml:space="preserve">IV. HÜKÜM </w:t>
      </w:r>
    </w:p>
    <w:p w:rsidR="00DA27E1" w:rsidRPr="00C53B4B" w:rsidRDefault="00DA27E1" w:rsidP="00C53B4B">
      <w:pPr>
        <w:spacing w:after="200"/>
        <w:ind w:right="283" w:firstLine="567"/>
        <w:jc w:val="both"/>
        <w:rPr>
          <w:bCs/>
          <w:color w:val="010000"/>
        </w:rPr>
      </w:pPr>
      <w:r w:rsidRPr="00C53B4B">
        <w:rPr>
          <w:color w:val="010000"/>
        </w:rPr>
        <w:t>22/11/2001 tarihli ve 4721 sayılı Türk Medeni Kanunu’nun 744. maddesinin ikinci fıkrasının Anayasa’ya aykırı olmadığına</w:t>
      </w:r>
      <w:r w:rsidRPr="00C53B4B">
        <w:rPr>
          <w:bCs/>
          <w:iCs/>
          <w:color w:val="010000"/>
        </w:rPr>
        <w:t xml:space="preserve"> ve itirazın REDDİNE</w:t>
      </w:r>
      <w:r w:rsidRPr="00C53B4B">
        <w:rPr>
          <w:rFonts w:eastAsia="ヒラギノ明朝 Pro W3"/>
          <w:color w:val="010000"/>
          <w:lang w:eastAsia="en-US"/>
        </w:rPr>
        <w:t xml:space="preserve"> 10/7/2025</w:t>
      </w:r>
      <w:r w:rsidRPr="00C53B4B">
        <w:rPr>
          <w:color w:val="010000"/>
        </w:rPr>
        <w:t xml:space="preserve"> tarihinde OYBİRLİĞİYLE karar verildi.</w:t>
      </w:r>
    </w:p>
    <w:p w:rsidR="00C53B4B" w:rsidRDefault="00C53B4B"/>
    <w:tbl>
      <w:tblPr>
        <w:tblW w:w="5000" w:type="pct"/>
        <w:jc w:val="center"/>
        <w:tblCellMar>
          <w:left w:w="70" w:type="dxa"/>
          <w:right w:w="70" w:type="dxa"/>
        </w:tblCellMar>
        <w:tblLook w:val="00A0" w:firstRow="1" w:lastRow="0" w:firstColumn="1" w:lastColumn="0" w:noHBand="0" w:noVBand="0"/>
      </w:tblPr>
      <w:tblGrid>
        <w:gridCol w:w="3211"/>
        <w:gridCol w:w="1397"/>
        <w:gridCol w:w="1888"/>
        <w:gridCol w:w="3018"/>
        <w:gridCol w:w="266"/>
      </w:tblGrid>
      <w:tr w:rsidR="00DA27E1" w:rsidRPr="00C53B4B" w:rsidTr="00C53B4B">
        <w:trPr>
          <w:jc w:val="center"/>
        </w:trPr>
        <w:tc>
          <w:tcPr>
            <w:tcW w:w="1642" w:type="pct"/>
            <w:vAlign w:val="center"/>
            <w:hideMark/>
          </w:tcPr>
          <w:p w:rsidR="00DA27E1" w:rsidRPr="00C53B4B" w:rsidRDefault="00DA27E1" w:rsidP="00C53B4B">
            <w:pPr>
              <w:spacing w:after="120"/>
              <w:jc w:val="center"/>
              <w:rPr>
                <w:color w:val="010000"/>
              </w:rPr>
            </w:pPr>
            <w:bookmarkStart w:id="4" w:name="_GoBack"/>
            <w:r w:rsidRPr="00C53B4B">
              <w:rPr>
                <w:color w:val="010000"/>
              </w:rPr>
              <w:t>Başkan</w:t>
            </w:r>
          </w:p>
          <w:p w:rsidR="00DA27E1" w:rsidRPr="00C53B4B" w:rsidRDefault="00DA27E1" w:rsidP="00C53B4B">
            <w:pPr>
              <w:spacing w:after="120"/>
              <w:jc w:val="center"/>
              <w:rPr>
                <w:color w:val="010000"/>
              </w:rPr>
            </w:pPr>
            <w:r w:rsidRPr="00C53B4B">
              <w:rPr>
                <w:color w:val="010000"/>
              </w:rPr>
              <w:lastRenderedPageBreak/>
              <w:t>Kadir ÖZKAYA</w:t>
            </w:r>
          </w:p>
        </w:tc>
        <w:tc>
          <w:tcPr>
            <w:tcW w:w="1679" w:type="pct"/>
            <w:gridSpan w:val="2"/>
            <w:vAlign w:val="center"/>
            <w:hideMark/>
          </w:tcPr>
          <w:p w:rsidR="00DA27E1" w:rsidRPr="00C53B4B" w:rsidRDefault="00DA27E1" w:rsidP="00C53B4B">
            <w:pPr>
              <w:spacing w:after="120"/>
              <w:jc w:val="center"/>
              <w:rPr>
                <w:color w:val="010000"/>
              </w:rPr>
            </w:pPr>
            <w:r w:rsidRPr="00C53B4B">
              <w:rPr>
                <w:color w:val="010000"/>
              </w:rPr>
              <w:lastRenderedPageBreak/>
              <w:t>Başkanvekili</w:t>
            </w:r>
          </w:p>
          <w:p w:rsidR="00DA27E1" w:rsidRPr="00C53B4B" w:rsidRDefault="00DA27E1" w:rsidP="00C53B4B">
            <w:pPr>
              <w:spacing w:after="120"/>
              <w:jc w:val="center"/>
              <w:rPr>
                <w:color w:val="010000"/>
              </w:rPr>
            </w:pPr>
            <w:r w:rsidRPr="00C53B4B">
              <w:rPr>
                <w:color w:val="010000"/>
              </w:rPr>
              <w:lastRenderedPageBreak/>
              <w:t>Hasan Tahsin GÖKCAN</w:t>
            </w:r>
          </w:p>
        </w:tc>
        <w:tc>
          <w:tcPr>
            <w:tcW w:w="1679" w:type="pct"/>
            <w:gridSpan w:val="2"/>
            <w:vAlign w:val="center"/>
            <w:hideMark/>
          </w:tcPr>
          <w:p w:rsidR="00DA27E1" w:rsidRPr="00C53B4B" w:rsidRDefault="00DA27E1" w:rsidP="00C53B4B">
            <w:pPr>
              <w:spacing w:after="120"/>
              <w:jc w:val="center"/>
              <w:rPr>
                <w:color w:val="010000"/>
              </w:rPr>
            </w:pPr>
            <w:r w:rsidRPr="00C53B4B">
              <w:rPr>
                <w:color w:val="010000"/>
              </w:rPr>
              <w:lastRenderedPageBreak/>
              <w:t xml:space="preserve">Başkanvekili </w:t>
            </w:r>
          </w:p>
          <w:p w:rsidR="00DA27E1" w:rsidRPr="00C53B4B" w:rsidRDefault="00DA27E1" w:rsidP="00C53B4B">
            <w:pPr>
              <w:spacing w:after="120"/>
              <w:jc w:val="center"/>
              <w:rPr>
                <w:color w:val="010000"/>
              </w:rPr>
            </w:pPr>
            <w:r w:rsidRPr="00C53B4B">
              <w:rPr>
                <w:color w:val="010000"/>
              </w:rPr>
              <w:lastRenderedPageBreak/>
              <w:t>Basri BAĞCI</w:t>
            </w:r>
          </w:p>
        </w:tc>
      </w:tr>
      <w:tr w:rsidR="00DA27E1" w:rsidRPr="00C53B4B" w:rsidTr="00C53B4B">
        <w:trPr>
          <w:jc w:val="center"/>
        </w:trPr>
        <w:tc>
          <w:tcPr>
            <w:tcW w:w="1642" w:type="pct"/>
            <w:vAlign w:val="center"/>
            <w:hideMark/>
          </w:tcPr>
          <w:p w:rsidR="00DA27E1" w:rsidRPr="00C53B4B" w:rsidRDefault="00DA27E1" w:rsidP="00C53B4B">
            <w:pPr>
              <w:spacing w:after="120"/>
              <w:jc w:val="center"/>
              <w:rPr>
                <w:color w:val="010000"/>
              </w:rPr>
            </w:pPr>
            <w:r w:rsidRPr="00C53B4B">
              <w:rPr>
                <w:color w:val="010000"/>
              </w:rPr>
              <w:lastRenderedPageBreak/>
              <w:t xml:space="preserve">Üye </w:t>
            </w:r>
          </w:p>
          <w:p w:rsidR="00DA27E1" w:rsidRPr="00C53B4B" w:rsidRDefault="00DA27E1" w:rsidP="00C53B4B">
            <w:pPr>
              <w:spacing w:after="120"/>
              <w:jc w:val="center"/>
              <w:rPr>
                <w:color w:val="010000"/>
              </w:rPr>
            </w:pPr>
            <w:r w:rsidRPr="00C53B4B">
              <w:rPr>
                <w:color w:val="010000"/>
              </w:rPr>
              <w:t>Engin YILDIRIM</w:t>
            </w:r>
          </w:p>
        </w:tc>
        <w:tc>
          <w:tcPr>
            <w:tcW w:w="1679" w:type="pct"/>
            <w:gridSpan w:val="2"/>
            <w:vAlign w:val="center"/>
            <w:hideMark/>
          </w:tcPr>
          <w:p w:rsidR="00DA27E1" w:rsidRPr="00C53B4B" w:rsidRDefault="00DA27E1" w:rsidP="00C53B4B">
            <w:pPr>
              <w:spacing w:after="120"/>
              <w:jc w:val="center"/>
              <w:rPr>
                <w:color w:val="010000"/>
              </w:rPr>
            </w:pPr>
            <w:r w:rsidRPr="00C53B4B">
              <w:rPr>
                <w:color w:val="010000"/>
              </w:rPr>
              <w:t>Üye</w:t>
            </w:r>
          </w:p>
          <w:p w:rsidR="00DA27E1" w:rsidRPr="00C53B4B" w:rsidRDefault="00DA27E1" w:rsidP="00C53B4B">
            <w:pPr>
              <w:spacing w:after="120"/>
              <w:jc w:val="center"/>
              <w:rPr>
                <w:color w:val="010000"/>
              </w:rPr>
            </w:pPr>
            <w:r w:rsidRPr="00C53B4B">
              <w:rPr>
                <w:color w:val="010000"/>
              </w:rPr>
              <w:t>Rıdvan GÜLEÇ</w:t>
            </w:r>
          </w:p>
        </w:tc>
        <w:tc>
          <w:tcPr>
            <w:tcW w:w="1679" w:type="pct"/>
            <w:gridSpan w:val="2"/>
            <w:vAlign w:val="center"/>
            <w:hideMark/>
          </w:tcPr>
          <w:p w:rsidR="00DA27E1" w:rsidRPr="00C53B4B" w:rsidRDefault="00DA27E1" w:rsidP="00C53B4B">
            <w:pPr>
              <w:spacing w:after="120"/>
              <w:jc w:val="center"/>
              <w:rPr>
                <w:color w:val="010000"/>
              </w:rPr>
            </w:pPr>
            <w:r w:rsidRPr="00C53B4B">
              <w:rPr>
                <w:color w:val="010000"/>
              </w:rPr>
              <w:t>Üye</w:t>
            </w:r>
          </w:p>
          <w:p w:rsidR="00DA27E1" w:rsidRPr="00C53B4B" w:rsidRDefault="00DA27E1" w:rsidP="00C53B4B">
            <w:pPr>
              <w:spacing w:after="120"/>
              <w:jc w:val="center"/>
              <w:rPr>
                <w:color w:val="010000"/>
              </w:rPr>
            </w:pPr>
            <w:r w:rsidRPr="00C53B4B">
              <w:rPr>
                <w:bCs/>
                <w:color w:val="010000"/>
              </w:rPr>
              <w:t>Recai AKYEL</w:t>
            </w:r>
          </w:p>
        </w:tc>
      </w:tr>
      <w:tr w:rsidR="00DA27E1" w:rsidRPr="00C53B4B" w:rsidTr="00C53B4B">
        <w:trPr>
          <w:jc w:val="center"/>
        </w:trPr>
        <w:tc>
          <w:tcPr>
            <w:tcW w:w="1642" w:type="pct"/>
            <w:vAlign w:val="center"/>
            <w:hideMark/>
          </w:tcPr>
          <w:p w:rsidR="00DA27E1" w:rsidRPr="00C53B4B" w:rsidRDefault="00DA27E1" w:rsidP="00C53B4B">
            <w:pPr>
              <w:spacing w:after="120"/>
              <w:jc w:val="center"/>
              <w:rPr>
                <w:color w:val="010000"/>
              </w:rPr>
            </w:pPr>
            <w:r w:rsidRPr="00C53B4B">
              <w:rPr>
                <w:color w:val="010000"/>
              </w:rPr>
              <w:t xml:space="preserve">Üye </w:t>
            </w:r>
          </w:p>
          <w:p w:rsidR="00DA27E1" w:rsidRPr="00C53B4B" w:rsidRDefault="00DA27E1" w:rsidP="00C53B4B">
            <w:pPr>
              <w:spacing w:after="120"/>
              <w:jc w:val="center"/>
              <w:rPr>
                <w:color w:val="010000"/>
              </w:rPr>
            </w:pPr>
            <w:r w:rsidRPr="00C53B4B">
              <w:rPr>
                <w:bCs/>
                <w:color w:val="010000"/>
              </w:rPr>
              <w:t>Yusuf Şevki HAKYEMEZ</w:t>
            </w:r>
          </w:p>
        </w:tc>
        <w:tc>
          <w:tcPr>
            <w:tcW w:w="1679" w:type="pct"/>
            <w:gridSpan w:val="2"/>
            <w:vAlign w:val="center"/>
            <w:hideMark/>
          </w:tcPr>
          <w:p w:rsidR="00DA27E1" w:rsidRPr="00C53B4B" w:rsidRDefault="00DA27E1" w:rsidP="00C53B4B">
            <w:pPr>
              <w:spacing w:after="120"/>
              <w:jc w:val="center"/>
              <w:rPr>
                <w:color w:val="010000"/>
              </w:rPr>
            </w:pPr>
            <w:r w:rsidRPr="00C53B4B">
              <w:rPr>
                <w:color w:val="010000"/>
              </w:rPr>
              <w:t>Üye</w:t>
            </w:r>
          </w:p>
          <w:p w:rsidR="00DA27E1" w:rsidRPr="00C53B4B" w:rsidRDefault="00DA27E1" w:rsidP="00C53B4B">
            <w:pPr>
              <w:spacing w:after="120"/>
              <w:jc w:val="center"/>
              <w:rPr>
                <w:color w:val="010000"/>
              </w:rPr>
            </w:pPr>
            <w:r w:rsidRPr="00C53B4B">
              <w:rPr>
                <w:bCs/>
                <w:color w:val="010000"/>
              </w:rPr>
              <w:t>Yıldız SEFERİNOĞLU</w:t>
            </w:r>
          </w:p>
        </w:tc>
        <w:tc>
          <w:tcPr>
            <w:tcW w:w="1679" w:type="pct"/>
            <w:gridSpan w:val="2"/>
            <w:vAlign w:val="center"/>
            <w:hideMark/>
          </w:tcPr>
          <w:p w:rsidR="00DA27E1" w:rsidRPr="00C53B4B" w:rsidRDefault="00DA27E1" w:rsidP="00C53B4B">
            <w:pPr>
              <w:spacing w:after="120"/>
              <w:jc w:val="center"/>
              <w:rPr>
                <w:color w:val="010000"/>
              </w:rPr>
            </w:pPr>
            <w:r w:rsidRPr="00C53B4B">
              <w:rPr>
                <w:color w:val="010000"/>
              </w:rPr>
              <w:t>Üye</w:t>
            </w:r>
          </w:p>
          <w:p w:rsidR="00DA27E1" w:rsidRPr="00C53B4B" w:rsidRDefault="00DA27E1" w:rsidP="00C53B4B">
            <w:pPr>
              <w:spacing w:after="120"/>
              <w:jc w:val="center"/>
              <w:rPr>
                <w:color w:val="010000"/>
              </w:rPr>
            </w:pPr>
            <w:r w:rsidRPr="00C53B4B">
              <w:rPr>
                <w:color w:val="010000"/>
              </w:rPr>
              <w:t>Selahaddin MENTEŞ</w:t>
            </w:r>
          </w:p>
        </w:tc>
      </w:tr>
      <w:tr w:rsidR="00DA27E1" w:rsidRPr="00C53B4B" w:rsidTr="00C53B4B">
        <w:trPr>
          <w:jc w:val="center"/>
        </w:trPr>
        <w:tc>
          <w:tcPr>
            <w:tcW w:w="1642" w:type="pct"/>
            <w:vAlign w:val="center"/>
            <w:hideMark/>
          </w:tcPr>
          <w:p w:rsidR="00DA27E1" w:rsidRPr="00C53B4B" w:rsidRDefault="00DA27E1" w:rsidP="00C53B4B">
            <w:pPr>
              <w:spacing w:after="120"/>
              <w:jc w:val="center"/>
              <w:rPr>
                <w:color w:val="010000"/>
              </w:rPr>
            </w:pPr>
            <w:r w:rsidRPr="00C53B4B">
              <w:rPr>
                <w:color w:val="010000"/>
              </w:rPr>
              <w:t xml:space="preserve">Üye </w:t>
            </w:r>
          </w:p>
          <w:p w:rsidR="00DA27E1" w:rsidRPr="00C53B4B" w:rsidRDefault="00DA27E1" w:rsidP="00C53B4B">
            <w:pPr>
              <w:spacing w:after="120"/>
              <w:jc w:val="center"/>
              <w:rPr>
                <w:color w:val="010000"/>
              </w:rPr>
            </w:pPr>
            <w:r w:rsidRPr="00C53B4B">
              <w:rPr>
                <w:bCs/>
                <w:color w:val="010000"/>
              </w:rPr>
              <w:t>İrfan FİDAN</w:t>
            </w:r>
          </w:p>
        </w:tc>
        <w:tc>
          <w:tcPr>
            <w:tcW w:w="1679" w:type="pct"/>
            <w:gridSpan w:val="2"/>
            <w:vAlign w:val="center"/>
            <w:hideMark/>
          </w:tcPr>
          <w:p w:rsidR="00DA27E1" w:rsidRPr="00C53B4B" w:rsidRDefault="00DA27E1" w:rsidP="00C53B4B">
            <w:pPr>
              <w:spacing w:after="120"/>
              <w:jc w:val="center"/>
              <w:rPr>
                <w:color w:val="010000"/>
              </w:rPr>
            </w:pPr>
            <w:r w:rsidRPr="00C53B4B">
              <w:rPr>
                <w:color w:val="010000"/>
              </w:rPr>
              <w:t>Üye</w:t>
            </w:r>
          </w:p>
          <w:p w:rsidR="00DA27E1" w:rsidRPr="00C53B4B" w:rsidRDefault="00DA27E1" w:rsidP="00C53B4B">
            <w:pPr>
              <w:spacing w:after="120"/>
              <w:jc w:val="center"/>
              <w:rPr>
                <w:color w:val="010000"/>
              </w:rPr>
            </w:pPr>
            <w:r w:rsidRPr="00C53B4B">
              <w:rPr>
                <w:color w:val="010000"/>
              </w:rPr>
              <w:t>Muhterem İNCE</w:t>
            </w:r>
          </w:p>
        </w:tc>
        <w:tc>
          <w:tcPr>
            <w:tcW w:w="1679" w:type="pct"/>
            <w:gridSpan w:val="2"/>
            <w:vAlign w:val="center"/>
            <w:hideMark/>
          </w:tcPr>
          <w:p w:rsidR="00DA27E1" w:rsidRPr="00C53B4B" w:rsidRDefault="00DA27E1" w:rsidP="00C53B4B">
            <w:pPr>
              <w:spacing w:after="120"/>
              <w:jc w:val="center"/>
              <w:rPr>
                <w:color w:val="010000"/>
              </w:rPr>
            </w:pPr>
            <w:r w:rsidRPr="00C53B4B">
              <w:rPr>
                <w:color w:val="010000"/>
              </w:rPr>
              <w:t>Üye</w:t>
            </w:r>
          </w:p>
          <w:p w:rsidR="00DA27E1" w:rsidRPr="00C53B4B" w:rsidRDefault="00DA27E1" w:rsidP="00C53B4B">
            <w:pPr>
              <w:spacing w:after="120"/>
              <w:jc w:val="center"/>
              <w:rPr>
                <w:color w:val="010000"/>
              </w:rPr>
            </w:pPr>
            <w:r w:rsidRPr="00C53B4B">
              <w:rPr>
                <w:bCs/>
                <w:color w:val="010000"/>
              </w:rPr>
              <w:t>Yılmaz AKÇİL</w:t>
            </w:r>
          </w:p>
        </w:tc>
      </w:tr>
      <w:tr w:rsidR="00DA27E1" w:rsidRPr="00C53B4B" w:rsidTr="00C53B4B">
        <w:trPr>
          <w:gridAfter w:val="1"/>
          <w:wAfter w:w="136" w:type="pct"/>
          <w:jc w:val="center"/>
        </w:trPr>
        <w:tc>
          <w:tcPr>
            <w:tcW w:w="2356" w:type="pct"/>
            <w:gridSpan w:val="2"/>
            <w:vAlign w:val="center"/>
            <w:hideMark/>
          </w:tcPr>
          <w:p w:rsidR="00DA27E1" w:rsidRPr="00C53B4B" w:rsidRDefault="00DA27E1" w:rsidP="00C53B4B">
            <w:pPr>
              <w:spacing w:after="120"/>
              <w:jc w:val="center"/>
              <w:rPr>
                <w:color w:val="010000"/>
              </w:rPr>
            </w:pPr>
            <w:r w:rsidRPr="00C53B4B">
              <w:rPr>
                <w:color w:val="010000"/>
              </w:rPr>
              <w:t>Üye</w:t>
            </w:r>
          </w:p>
          <w:p w:rsidR="00DA27E1" w:rsidRPr="00C53B4B" w:rsidRDefault="00DA27E1" w:rsidP="00C53B4B">
            <w:pPr>
              <w:spacing w:after="120"/>
              <w:jc w:val="center"/>
              <w:rPr>
                <w:color w:val="010000"/>
              </w:rPr>
            </w:pPr>
            <w:r w:rsidRPr="00C53B4B">
              <w:rPr>
                <w:bCs/>
                <w:color w:val="010000"/>
              </w:rPr>
              <w:t>Ömer ÇINAR</w:t>
            </w:r>
          </w:p>
        </w:tc>
        <w:tc>
          <w:tcPr>
            <w:tcW w:w="2508" w:type="pct"/>
            <w:gridSpan w:val="2"/>
            <w:vAlign w:val="center"/>
            <w:hideMark/>
          </w:tcPr>
          <w:p w:rsidR="00DA27E1" w:rsidRPr="00C53B4B" w:rsidRDefault="00DA27E1" w:rsidP="00C53B4B">
            <w:pPr>
              <w:spacing w:after="120"/>
              <w:jc w:val="center"/>
              <w:rPr>
                <w:color w:val="010000"/>
              </w:rPr>
            </w:pPr>
            <w:r w:rsidRPr="00C53B4B">
              <w:rPr>
                <w:color w:val="010000"/>
              </w:rPr>
              <w:t>Üye</w:t>
            </w:r>
          </w:p>
          <w:p w:rsidR="00DA27E1" w:rsidRPr="00C53B4B" w:rsidRDefault="00DA27E1" w:rsidP="00C53B4B">
            <w:pPr>
              <w:spacing w:after="120"/>
              <w:jc w:val="center"/>
              <w:rPr>
                <w:color w:val="010000"/>
              </w:rPr>
            </w:pPr>
            <w:r w:rsidRPr="00C53B4B">
              <w:rPr>
                <w:color w:val="010000"/>
              </w:rPr>
              <w:t>Metin KIRATLI</w:t>
            </w:r>
          </w:p>
        </w:tc>
      </w:tr>
      <w:bookmarkEnd w:id="0"/>
      <w:bookmarkEnd w:id="1"/>
      <w:bookmarkEnd w:id="4"/>
    </w:tbl>
    <w:p w:rsidR="00DA27E1" w:rsidRPr="00C53B4B" w:rsidRDefault="00DA27E1" w:rsidP="00C53B4B">
      <w:pPr>
        <w:spacing w:after="200"/>
        <w:ind w:right="283" w:firstLine="567"/>
        <w:jc w:val="both"/>
        <w:rPr>
          <w:color w:val="010000"/>
        </w:rPr>
      </w:pPr>
    </w:p>
    <w:sectPr w:rsidR="00DA27E1" w:rsidRPr="00C53B4B" w:rsidSect="00C53B4B">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A71" w:rsidRDefault="00FE5A71" w:rsidP="00A039E6">
      <w:r>
        <w:separator/>
      </w:r>
    </w:p>
  </w:endnote>
  <w:endnote w:type="continuationSeparator" w:id="0">
    <w:p w:rsidR="00FE5A71" w:rsidRDefault="00FE5A71" w:rsidP="00A0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AAE" w:rsidRDefault="00A84AAE" w:rsidP="00A84AAE">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84AAE" w:rsidRDefault="00A84AAE" w:rsidP="00A84AA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4AAE" w:rsidRPr="00C53B4B" w:rsidRDefault="00A84AAE" w:rsidP="00A84AAE">
    <w:pPr>
      <w:pStyle w:val="AltBilgi"/>
      <w:framePr w:wrap="around" w:vAnchor="text" w:hAnchor="margin" w:xAlign="right" w:y="1"/>
      <w:rPr>
        <w:rStyle w:val="SayfaNumaras"/>
        <w:rFonts w:ascii="Times New Roman" w:hAnsi="Times New Roman"/>
        <w:sz w:val="24"/>
      </w:rPr>
    </w:pPr>
    <w:r w:rsidRPr="00C53B4B">
      <w:rPr>
        <w:rStyle w:val="SayfaNumaras"/>
        <w:rFonts w:ascii="Times New Roman" w:hAnsi="Times New Roman"/>
        <w:sz w:val="24"/>
      </w:rPr>
      <w:fldChar w:fldCharType="begin"/>
    </w:r>
    <w:r w:rsidRPr="00C53B4B">
      <w:rPr>
        <w:rStyle w:val="SayfaNumaras"/>
        <w:rFonts w:ascii="Times New Roman" w:hAnsi="Times New Roman"/>
        <w:sz w:val="24"/>
      </w:rPr>
      <w:instrText xml:space="preserve"> PAGE </w:instrText>
    </w:r>
    <w:r w:rsidRPr="00C53B4B">
      <w:rPr>
        <w:rStyle w:val="SayfaNumaras"/>
        <w:rFonts w:ascii="Times New Roman" w:hAnsi="Times New Roman"/>
        <w:sz w:val="24"/>
      </w:rPr>
      <w:fldChar w:fldCharType="separate"/>
    </w:r>
    <w:r w:rsidRPr="00C53B4B">
      <w:rPr>
        <w:rStyle w:val="SayfaNumaras"/>
        <w:rFonts w:ascii="Times New Roman" w:hAnsi="Times New Roman"/>
        <w:noProof/>
        <w:sz w:val="24"/>
      </w:rPr>
      <w:t>10</w:t>
    </w:r>
    <w:r w:rsidRPr="00C53B4B">
      <w:rPr>
        <w:rStyle w:val="SayfaNumaras"/>
        <w:rFonts w:ascii="Times New Roman" w:hAnsi="Times New Roman"/>
        <w:sz w:val="24"/>
      </w:rPr>
      <w:fldChar w:fldCharType="end"/>
    </w:r>
  </w:p>
  <w:p w:rsidR="00A84AAE" w:rsidRDefault="00A84AAE" w:rsidP="00A84AAE">
    <w:pPr>
      <w:pStyle w:val="AltBilgi"/>
      <w:ind w:right="360"/>
      <w:jc w:val="right"/>
    </w:pPr>
  </w:p>
  <w:p w:rsidR="00A84AAE" w:rsidRDefault="00A84AA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A71" w:rsidRDefault="00FE5A71" w:rsidP="00A039E6">
      <w:r>
        <w:separator/>
      </w:r>
    </w:p>
  </w:footnote>
  <w:footnote w:type="continuationSeparator" w:id="0">
    <w:p w:rsidR="00FE5A71" w:rsidRDefault="00FE5A71" w:rsidP="00A03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B4B" w:rsidRPr="00C53B4B" w:rsidRDefault="00C53B4B" w:rsidP="00C53B4B">
    <w:pPr>
      <w:pStyle w:val="stBilgi"/>
      <w:rPr>
        <w:rFonts w:ascii="Times New Roman" w:hAnsi="Times New Roman"/>
        <w:b/>
        <w:sz w:val="24"/>
      </w:rPr>
    </w:pPr>
    <w:r w:rsidRPr="00C53B4B">
      <w:rPr>
        <w:rFonts w:ascii="Times New Roman" w:hAnsi="Times New Roman"/>
        <w:b/>
        <w:sz w:val="24"/>
      </w:rPr>
      <w:t xml:space="preserve">Esas </w:t>
    </w:r>
    <w:proofErr w:type="gramStart"/>
    <w:r w:rsidRPr="00C53B4B">
      <w:rPr>
        <w:rFonts w:ascii="Times New Roman" w:hAnsi="Times New Roman"/>
        <w:b/>
        <w:sz w:val="24"/>
      </w:rPr>
      <w:t>Sayısı :</w:t>
    </w:r>
    <w:proofErr w:type="gramEnd"/>
    <w:r w:rsidRPr="00C53B4B">
      <w:rPr>
        <w:rFonts w:ascii="Times New Roman" w:hAnsi="Times New Roman"/>
        <w:b/>
        <w:sz w:val="24"/>
      </w:rPr>
      <w:t xml:space="preserve"> 2025/93</w:t>
    </w:r>
  </w:p>
  <w:p w:rsidR="00C53B4B" w:rsidRDefault="00C53B4B" w:rsidP="00C53B4B">
    <w:pPr>
      <w:pStyle w:val="stBilgi"/>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2025/153</w:t>
    </w:r>
  </w:p>
  <w:p w:rsidR="00A84AAE" w:rsidRPr="00C53B4B" w:rsidRDefault="00A84AAE" w:rsidP="00C53B4B">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B4F6C"/>
    <w:multiLevelType w:val="hybridMultilevel"/>
    <w:tmpl w:val="87A4472E"/>
    <w:lvl w:ilvl="0" w:tplc="048EFA0A">
      <w:start w:val="1"/>
      <w:numFmt w:val="decimal"/>
      <w:suff w:val="space"/>
      <w:lvlText w:val="%1."/>
      <w:lvlJc w:val="left"/>
      <w:pPr>
        <w:ind w:left="0" w:firstLine="0"/>
      </w:pPr>
      <w:rPr>
        <w:rFonts w:hint="default"/>
        <w:sz w:val="24"/>
      </w:rPr>
    </w:lvl>
    <w:lvl w:ilvl="1" w:tplc="041F0019">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93221"/>
    <w:rsid w:val="00186BB1"/>
    <w:rsid w:val="00264BC2"/>
    <w:rsid w:val="005816C0"/>
    <w:rsid w:val="00657011"/>
    <w:rsid w:val="00670339"/>
    <w:rsid w:val="00724125"/>
    <w:rsid w:val="00952B5F"/>
    <w:rsid w:val="009C4DB4"/>
    <w:rsid w:val="00A039E6"/>
    <w:rsid w:val="00A84AAE"/>
    <w:rsid w:val="00AB666D"/>
    <w:rsid w:val="00B468B9"/>
    <w:rsid w:val="00C10C42"/>
    <w:rsid w:val="00C53B4B"/>
    <w:rsid w:val="00DA27E1"/>
    <w:rsid w:val="00DA35E7"/>
    <w:rsid w:val="00FE5A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16C29"/>
  <w15:chartTrackingRefBased/>
  <w15:docId w15:val="{1F8753DC-F5F2-4400-A693-D5CA8963E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039E6"/>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A039E6"/>
    <w:rPr>
      <w:rFonts w:ascii="Calibri" w:eastAsia="Calibri" w:hAnsi="Calibri"/>
      <w:sz w:val="22"/>
      <w:szCs w:val="22"/>
      <w:lang w:eastAsia="en-US"/>
    </w:rPr>
  </w:style>
  <w:style w:type="paragraph" w:styleId="AltBilgi">
    <w:name w:val="footer"/>
    <w:basedOn w:val="Normal"/>
    <w:link w:val="AltBilgiChar"/>
    <w:uiPriority w:val="99"/>
    <w:unhideWhenUsed/>
    <w:rsid w:val="00A039E6"/>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A039E6"/>
    <w:rPr>
      <w:rFonts w:ascii="Calibri" w:eastAsia="Calibri" w:hAnsi="Calibri"/>
      <w:sz w:val="22"/>
      <w:szCs w:val="22"/>
      <w:lang w:eastAsia="en-US"/>
    </w:rPr>
  </w:style>
  <w:style w:type="paragraph" w:styleId="ListeParagraf">
    <w:name w:val="List Paragraph"/>
    <w:basedOn w:val="Normal"/>
    <w:uiPriority w:val="34"/>
    <w:qFormat/>
    <w:rsid w:val="00A039E6"/>
    <w:pPr>
      <w:spacing w:after="160" w:line="259" w:lineRule="auto"/>
      <w:ind w:left="720"/>
      <w:contextualSpacing/>
    </w:pPr>
    <w:rPr>
      <w:rFonts w:ascii="Calibri" w:eastAsia="Calibri" w:hAnsi="Calibri"/>
      <w:sz w:val="22"/>
      <w:szCs w:val="22"/>
      <w:lang w:eastAsia="en-US"/>
    </w:rPr>
  </w:style>
  <w:style w:type="character" w:styleId="SayfaNumaras">
    <w:name w:val="page number"/>
    <w:rsid w:val="00A039E6"/>
  </w:style>
  <w:style w:type="paragraph" w:customStyle="1" w:styleId="KonuBal3">
    <w:name w:val="Konu Başlığı3"/>
    <w:basedOn w:val="Normal"/>
    <w:rsid w:val="00A039E6"/>
    <w:pPr>
      <w:widowControl w:val="0"/>
      <w:overflowPunct w:val="0"/>
      <w:autoSpaceDE w:val="0"/>
      <w:autoSpaceDN w:val="0"/>
      <w:adjustRightInd w:val="0"/>
      <w:jc w:val="center"/>
    </w:pPr>
    <w:rPr>
      <w:szCs w:val="20"/>
    </w:rPr>
  </w:style>
  <w:style w:type="paragraph" w:styleId="BalonMetni">
    <w:name w:val="Balloon Text"/>
    <w:basedOn w:val="Normal"/>
    <w:link w:val="BalonMetniChar"/>
    <w:rsid w:val="005816C0"/>
    <w:rPr>
      <w:rFonts w:ascii="Segoe UI" w:hAnsi="Segoe UI" w:cs="Segoe UI"/>
      <w:sz w:val="18"/>
      <w:szCs w:val="18"/>
    </w:rPr>
  </w:style>
  <w:style w:type="character" w:customStyle="1" w:styleId="BalonMetniChar">
    <w:name w:val="Balon Metni Char"/>
    <w:link w:val="BalonMetni"/>
    <w:rsid w:val="005816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2736</Words>
  <Characters>15597</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2025-10-16T14:01:00Z</cp:lastPrinted>
  <dcterms:created xsi:type="dcterms:W3CDTF">2025-10-17T07:26:00Z</dcterms:created>
  <dcterms:modified xsi:type="dcterms:W3CDTF">2025-10-17T07:26:00Z</dcterms:modified>
</cp:coreProperties>
</file>