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5FE" w:rsidRDefault="005A15FE" w:rsidP="004940F5">
      <w:pPr>
        <w:spacing w:after="200"/>
        <w:ind w:right="283"/>
        <w:jc w:val="center"/>
        <w:rPr>
          <w:b/>
          <w:bCs/>
          <w:caps/>
          <w:color w:val="010000"/>
        </w:rPr>
      </w:pPr>
      <w:bookmarkStart w:id="0" w:name="_Hlk167364087"/>
      <w:r w:rsidRPr="004940F5">
        <w:rPr>
          <w:b/>
          <w:bCs/>
          <w:caps/>
          <w:color w:val="010000"/>
        </w:rPr>
        <w:t>ANAYASA MAHKEMESİ KARARI</w:t>
      </w:r>
    </w:p>
    <w:p w:rsidR="004940F5" w:rsidRPr="004940F5" w:rsidRDefault="004940F5" w:rsidP="004940F5">
      <w:pPr>
        <w:spacing w:after="200"/>
        <w:ind w:right="283" w:firstLine="709"/>
        <w:jc w:val="center"/>
        <w:rPr>
          <w:b/>
          <w:bCs/>
          <w:caps/>
          <w:color w:val="010000"/>
        </w:rPr>
      </w:pPr>
    </w:p>
    <w:p w:rsidR="004940F5" w:rsidRDefault="004940F5" w:rsidP="004940F5">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2025/11</w:t>
      </w:r>
    </w:p>
    <w:p w:rsidR="004940F5" w:rsidRDefault="004940F5" w:rsidP="004940F5">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2025/10</w:t>
      </w:r>
    </w:p>
    <w:p w:rsidR="004940F5" w:rsidRDefault="004940F5" w:rsidP="004940F5">
      <w:pPr>
        <w:rPr>
          <w:b/>
          <w:bCs/>
          <w:color w:val="010000"/>
        </w:rPr>
      </w:pPr>
      <w:r>
        <w:rPr>
          <w:b/>
          <w:bCs/>
          <w:color w:val="010000"/>
        </w:rPr>
        <w:t xml:space="preserve">Karar </w:t>
      </w:r>
      <w:proofErr w:type="gramStart"/>
      <w:r>
        <w:rPr>
          <w:b/>
          <w:bCs/>
          <w:color w:val="010000"/>
        </w:rPr>
        <w:t>Tarihi :</w:t>
      </w:r>
      <w:proofErr w:type="gramEnd"/>
      <w:r>
        <w:rPr>
          <w:b/>
          <w:bCs/>
          <w:color w:val="010000"/>
        </w:rPr>
        <w:t xml:space="preserve"> 16/1/2025</w:t>
      </w:r>
    </w:p>
    <w:p w:rsidR="004940F5" w:rsidRDefault="004940F5" w:rsidP="004940F5">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Tebliğ edildi.</w:t>
      </w:r>
    </w:p>
    <w:p w:rsidR="000A3B61" w:rsidRPr="004940F5" w:rsidRDefault="000A3B61" w:rsidP="004940F5">
      <w:pPr>
        <w:rPr>
          <w:b/>
          <w:bCs/>
          <w:color w:val="010000"/>
        </w:rPr>
      </w:pPr>
    </w:p>
    <w:p w:rsidR="005A15FE" w:rsidRPr="004940F5" w:rsidRDefault="005A15FE" w:rsidP="004940F5">
      <w:pPr>
        <w:spacing w:after="200"/>
        <w:ind w:right="283" w:firstLine="709"/>
        <w:jc w:val="both"/>
        <w:rPr>
          <w:color w:val="010000"/>
        </w:rPr>
      </w:pPr>
      <w:r w:rsidRPr="004940F5">
        <w:rPr>
          <w:b/>
          <w:bCs/>
          <w:color w:val="010000"/>
        </w:rPr>
        <w:t xml:space="preserve">İTİRAZ YOLUNA BAŞVURAN: </w:t>
      </w:r>
      <w:r w:rsidRPr="004940F5">
        <w:rPr>
          <w:color w:val="010000"/>
        </w:rPr>
        <w:t>Ankara Bölge Adliye Mahkemesi 19. Ceza Dairesi</w:t>
      </w:r>
    </w:p>
    <w:p w:rsidR="005A15FE" w:rsidRPr="004940F5" w:rsidRDefault="005A15FE" w:rsidP="004940F5">
      <w:pPr>
        <w:spacing w:after="200"/>
        <w:ind w:right="283" w:firstLine="709"/>
        <w:jc w:val="both"/>
        <w:rPr>
          <w:color w:val="010000"/>
        </w:rPr>
      </w:pPr>
      <w:r w:rsidRPr="004940F5">
        <w:rPr>
          <w:b/>
          <w:bCs/>
          <w:color w:val="010000"/>
        </w:rPr>
        <w:t>İTİRAZIN KONUSU:</w:t>
      </w:r>
      <w:r w:rsidRPr="004940F5">
        <w:rPr>
          <w:color w:val="010000"/>
        </w:rPr>
        <w:t xml:space="preserve"> 4/1/1961 tarihli ve 213 sayılı Vergi Usul Kanunu’na 23/7/2010 tarihli ve 6009 sayılı Kanun’un 7. maddesiyle eklenen 107/A maddesinin üçüncü fıkrasında yer alan “</w:t>
      </w:r>
      <w:r w:rsidRPr="004940F5">
        <w:rPr>
          <w:i/>
          <w:color w:val="010000"/>
        </w:rPr>
        <w:t>...her türlü teknik altyapıyı kurmaya</w:t>
      </w:r>
      <w:r w:rsidRPr="004940F5">
        <w:rPr>
          <w:color w:val="010000"/>
        </w:rPr>
        <w:t>...” ibaresi ile anılan fıkranın “</w:t>
      </w:r>
      <w:r w:rsidRPr="004940F5">
        <w:rPr>
          <w:i/>
          <w:color w:val="010000"/>
        </w:rPr>
        <w:t>...tebliğe elverişli elektronik adres kullanma zorunluluğu getirmeye ve kendisine elektronik ortamda tebliğ yapılacakları ve elektronik tebliğe ilişkin diğer usul ve esasları belirlemeye...</w:t>
      </w:r>
      <w:r w:rsidRPr="004940F5">
        <w:rPr>
          <w:color w:val="010000"/>
        </w:rPr>
        <w:t xml:space="preserve">” bölümünün Anayasa’nın 2., 13., 36. ve 38. maddelerine aykırılığı ileri sürülerek iptallerine karar verilmesi talebidir. </w:t>
      </w:r>
    </w:p>
    <w:p w:rsidR="005A15FE" w:rsidRPr="004940F5" w:rsidRDefault="005A15FE" w:rsidP="004940F5">
      <w:pPr>
        <w:spacing w:after="200"/>
        <w:ind w:right="283" w:firstLine="709"/>
        <w:jc w:val="both"/>
        <w:rPr>
          <w:color w:val="010000"/>
        </w:rPr>
      </w:pPr>
      <w:r w:rsidRPr="004940F5">
        <w:rPr>
          <w:b/>
          <w:bCs/>
          <w:color w:val="010000"/>
        </w:rPr>
        <w:t>OLAY:</w:t>
      </w:r>
      <w:r w:rsidRPr="004940F5">
        <w:rPr>
          <w:rFonts w:eastAsia="Calibri"/>
          <w:color w:val="010000"/>
        </w:rPr>
        <w:t xml:space="preserve"> </w:t>
      </w:r>
      <w:r w:rsidRPr="004940F5">
        <w:rPr>
          <w:color w:val="010000"/>
        </w:rPr>
        <w:t xml:space="preserve">Sanık hakkında defter ve belgeleri gizleme suçundan açılan ceza davasında </w:t>
      </w:r>
      <w:r w:rsidRPr="004940F5">
        <w:rPr>
          <w:bCs/>
          <w:color w:val="010000"/>
        </w:rPr>
        <w:t>itiraz konusu kuralların Anayasa’ya aykırı olduğu kanısına varan Mahkeme, iptalleri için başvurmuştur</w:t>
      </w:r>
      <w:r w:rsidRPr="004940F5">
        <w:rPr>
          <w:color w:val="010000"/>
        </w:rPr>
        <w:t>.</w:t>
      </w:r>
    </w:p>
    <w:p w:rsidR="005A15FE" w:rsidRPr="004940F5" w:rsidRDefault="005A15FE" w:rsidP="004940F5">
      <w:pPr>
        <w:spacing w:after="200"/>
        <w:ind w:right="283" w:firstLine="709"/>
        <w:jc w:val="both"/>
        <w:rPr>
          <w:b/>
          <w:bCs/>
          <w:color w:val="010000"/>
        </w:rPr>
      </w:pPr>
      <w:r w:rsidRPr="004940F5">
        <w:rPr>
          <w:b/>
          <w:bCs/>
          <w:color w:val="010000"/>
        </w:rPr>
        <w:t>I. İPTALİ İSTENEN KANUN HÜKÜMLERİ</w:t>
      </w:r>
    </w:p>
    <w:p w:rsidR="005A15FE" w:rsidRPr="004940F5" w:rsidRDefault="005A15FE" w:rsidP="004940F5">
      <w:pPr>
        <w:spacing w:after="200"/>
        <w:ind w:right="283" w:firstLine="709"/>
        <w:jc w:val="both"/>
        <w:rPr>
          <w:color w:val="010000"/>
        </w:rPr>
      </w:pPr>
      <w:r w:rsidRPr="004940F5">
        <w:rPr>
          <w:color w:val="010000"/>
          <w:lang w:eastAsia="zh-CN"/>
        </w:rPr>
        <w:t>Kanun’un</w:t>
      </w:r>
      <w:r w:rsidRPr="004940F5">
        <w:rPr>
          <w:color w:val="010000"/>
        </w:rPr>
        <w:t xml:space="preserve"> itiraz konusu kuralların da yer aldığı 107/A maddesi şöyledir:</w:t>
      </w:r>
    </w:p>
    <w:p w:rsidR="005A15FE" w:rsidRPr="004940F5" w:rsidRDefault="005A15FE" w:rsidP="004940F5">
      <w:pPr>
        <w:spacing w:after="200"/>
        <w:ind w:right="283" w:firstLine="709"/>
        <w:jc w:val="both"/>
        <w:rPr>
          <w:i/>
          <w:color w:val="010000"/>
          <w:szCs w:val="22"/>
        </w:rPr>
      </w:pPr>
      <w:r w:rsidRPr="004940F5">
        <w:rPr>
          <w:color w:val="010000"/>
          <w:szCs w:val="22"/>
        </w:rPr>
        <w:t>“</w:t>
      </w:r>
      <w:r w:rsidRPr="004940F5">
        <w:rPr>
          <w:i/>
          <w:color w:val="010000"/>
          <w:szCs w:val="22"/>
        </w:rPr>
        <w:t>Elektronik ortamda tebliğ</w:t>
      </w:r>
    </w:p>
    <w:p w:rsidR="005A15FE" w:rsidRPr="004940F5" w:rsidRDefault="005A15FE" w:rsidP="004940F5">
      <w:pPr>
        <w:spacing w:after="200"/>
        <w:ind w:right="283" w:firstLine="709"/>
        <w:jc w:val="both"/>
        <w:rPr>
          <w:i/>
          <w:color w:val="010000"/>
          <w:szCs w:val="22"/>
        </w:rPr>
      </w:pPr>
      <w:r w:rsidRPr="004940F5">
        <w:rPr>
          <w:i/>
          <w:color w:val="010000"/>
          <w:szCs w:val="22"/>
        </w:rPr>
        <w:t xml:space="preserve">Madde 107/A – (Ek: 23/7/2010-6009/7 </w:t>
      </w:r>
      <w:proofErr w:type="spellStart"/>
      <w:r w:rsidRPr="004940F5">
        <w:rPr>
          <w:i/>
          <w:color w:val="010000"/>
          <w:szCs w:val="22"/>
        </w:rPr>
        <w:t>md.</w:t>
      </w:r>
      <w:proofErr w:type="spellEnd"/>
      <w:r w:rsidRPr="004940F5">
        <w:rPr>
          <w:i/>
          <w:color w:val="010000"/>
          <w:szCs w:val="22"/>
        </w:rPr>
        <w:t xml:space="preserve">) </w:t>
      </w:r>
    </w:p>
    <w:p w:rsidR="005A15FE" w:rsidRPr="004940F5" w:rsidRDefault="005A15FE" w:rsidP="004940F5">
      <w:pPr>
        <w:spacing w:after="200"/>
        <w:ind w:right="283" w:firstLine="709"/>
        <w:jc w:val="both"/>
        <w:rPr>
          <w:i/>
          <w:color w:val="010000"/>
          <w:szCs w:val="22"/>
        </w:rPr>
      </w:pPr>
      <w:r w:rsidRPr="004940F5">
        <w:rPr>
          <w:i/>
          <w:color w:val="010000"/>
          <w:szCs w:val="22"/>
        </w:rPr>
        <w:t xml:space="preserve">Bu Kanun hükümlerine göre tebliğ yapılacak kimselere, </w:t>
      </w:r>
      <w:proofErr w:type="gramStart"/>
      <w:r w:rsidRPr="004940F5">
        <w:rPr>
          <w:i/>
          <w:color w:val="010000"/>
          <w:szCs w:val="22"/>
        </w:rPr>
        <w:t>93 üncü</w:t>
      </w:r>
      <w:proofErr w:type="gramEnd"/>
      <w:r w:rsidRPr="004940F5">
        <w:rPr>
          <w:i/>
          <w:color w:val="010000"/>
          <w:szCs w:val="22"/>
        </w:rPr>
        <w:t xml:space="preserve"> maddede sayılan usullerle bağlı kalınmaksızın, tebliğe elverişli elektronik bir adres vasıtasıyla elektronik ortamda tebliğ yapılabilir. </w:t>
      </w:r>
    </w:p>
    <w:p w:rsidR="005A15FE" w:rsidRPr="004940F5" w:rsidRDefault="004940F5" w:rsidP="004940F5">
      <w:pPr>
        <w:spacing w:after="200"/>
        <w:ind w:right="283" w:firstLine="709"/>
        <w:jc w:val="both"/>
        <w:rPr>
          <w:i/>
          <w:color w:val="010000"/>
          <w:szCs w:val="22"/>
        </w:rPr>
      </w:pPr>
      <w:r w:rsidRPr="004940F5">
        <w:rPr>
          <w:i/>
          <w:color w:val="010000"/>
          <w:szCs w:val="22"/>
        </w:rPr>
        <w:t xml:space="preserve"> </w:t>
      </w:r>
      <w:r w:rsidR="005A15FE" w:rsidRPr="004940F5">
        <w:rPr>
          <w:i/>
          <w:color w:val="010000"/>
          <w:szCs w:val="22"/>
        </w:rPr>
        <w:t xml:space="preserve">(Ek fıkra: 7/4/2015-6637/5 </w:t>
      </w:r>
      <w:proofErr w:type="spellStart"/>
      <w:r w:rsidR="005A15FE" w:rsidRPr="004940F5">
        <w:rPr>
          <w:i/>
          <w:color w:val="010000"/>
          <w:szCs w:val="22"/>
        </w:rPr>
        <w:t>md.</w:t>
      </w:r>
      <w:proofErr w:type="spellEnd"/>
      <w:r w:rsidR="005A15FE" w:rsidRPr="004940F5">
        <w:rPr>
          <w:i/>
          <w:color w:val="010000"/>
          <w:szCs w:val="22"/>
        </w:rPr>
        <w:t xml:space="preserve">) Elektronik ortamda tebligat, muhatabın </w:t>
      </w:r>
      <w:proofErr w:type="gramStart"/>
      <w:r w:rsidR="005A15FE" w:rsidRPr="004940F5">
        <w:rPr>
          <w:i/>
          <w:color w:val="010000"/>
          <w:szCs w:val="22"/>
        </w:rPr>
        <w:t>elektronik</w:t>
      </w:r>
      <w:proofErr w:type="gramEnd"/>
      <w:r w:rsidR="005A15FE" w:rsidRPr="004940F5">
        <w:rPr>
          <w:i/>
          <w:color w:val="010000"/>
          <w:szCs w:val="22"/>
        </w:rPr>
        <w:t xml:space="preserve"> adresine ulaştığı tarihi izleyen beşinci günün sonunda yapılmış sayılır. </w:t>
      </w:r>
    </w:p>
    <w:p w:rsidR="005A15FE" w:rsidRPr="004940F5" w:rsidRDefault="005A15FE" w:rsidP="004940F5">
      <w:pPr>
        <w:spacing w:after="200"/>
        <w:ind w:right="283" w:firstLine="709"/>
        <w:jc w:val="both"/>
        <w:rPr>
          <w:color w:val="010000"/>
          <w:szCs w:val="22"/>
        </w:rPr>
      </w:pPr>
      <w:r w:rsidRPr="004940F5">
        <w:rPr>
          <w:i/>
          <w:color w:val="010000"/>
          <w:szCs w:val="22"/>
        </w:rPr>
        <w:t xml:space="preserve">Maliye Bakanlığı, elektronik ortamda yapılacak tebliğle ilgili </w:t>
      </w:r>
      <w:r w:rsidRPr="004940F5">
        <w:rPr>
          <w:b/>
          <w:i/>
          <w:color w:val="010000"/>
          <w:szCs w:val="22"/>
          <w:u w:val="single"/>
        </w:rPr>
        <w:t>her türlü teknik altyapıyı kurmaya</w:t>
      </w:r>
      <w:r w:rsidRPr="004940F5">
        <w:rPr>
          <w:i/>
          <w:color w:val="010000"/>
          <w:szCs w:val="22"/>
        </w:rPr>
        <w:t xml:space="preserve"> veya kurulmuş olanları kullanmaya, </w:t>
      </w:r>
      <w:r w:rsidRPr="004940F5">
        <w:rPr>
          <w:b/>
          <w:i/>
          <w:color w:val="010000"/>
          <w:szCs w:val="22"/>
          <w:u w:val="single"/>
        </w:rPr>
        <w:t>tebliğe elverişli elektronik adres kullanma zorunluluğu getirmeye ve kendisine elektronik ortamda tebliğ yapılacakları ve elektronik tebliğe ilişkin diğer usul ve esasları belirlemeye</w:t>
      </w:r>
      <w:r w:rsidRPr="004940F5">
        <w:rPr>
          <w:i/>
          <w:color w:val="010000"/>
          <w:szCs w:val="22"/>
        </w:rPr>
        <w:t xml:space="preserve"> yetkilidir.</w:t>
      </w:r>
      <w:r w:rsidRPr="004940F5">
        <w:rPr>
          <w:color w:val="010000"/>
          <w:szCs w:val="22"/>
        </w:rPr>
        <w:t>”</w:t>
      </w:r>
    </w:p>
    <w:p w:rsidR="005A15FE" w:rsidRPr="004940F5" w:rsidRDefault="005A15FE" w:rsidP="004940F5">
      <w:pPr>
        <w:spacing w:after="200"/>
        <w:ind w:right="283" w:firstLine="709"/>
        <w:jc w:val="both"/>
        <w:rPr>
          <w:b/>
          <w:bCs/>
          <w:color w:val="010000"/>
        </w:rPr>
      </w:pPr>
      <w:r w:rsidRPr="004940F5">
        <w:rPr>
          <w:b/>
          <w:bCs/>
          <w:color w:val="010000"/>
        </w:rPr>
        <w:t>II. İLK İNCELEME</w:t>
      </w:r>
    </w:p>
    <w:p w:rsidR="005A15FE" w:rsidRPr="004940F5" w:rsidRDefault="005A15FE" w:rsidP="004940F5">
      <w:pPr>
        <w:spacing w:after="200"/>
        <w:ind w:right="283" w:firstLine="709"/>
        <w:jc w:val="both"/>
        <w:rPr>
          <w:color w:val="010000"/>
        </w:rPr>
      </w:pPr>
      <w:r w:rsidRPr="004940F5">
        <w:rPr>
          <w:color w:val="010000"/>
        </w:rPr>
        <w:t>1. Anayasa Mahkemesi İçtüzüğü hükümleri uyarınca yapılan ilk inceleme toplantısında başvuru kararı ve ekleri, Raportör Murat ÖZDEN tarafından hazırlanan ilk inceleme raporu ve itiraz konusu kanun hükümleri okunup incelendikten sonra gereği görüşülüp düşünüldü:</w:t>
      </w:r>
    </w:p>
    <w:p w:rsidR="005A15FE" w:rsidRPr="004940F5" w:rsidRDefault="005A15FE" w:rsidP="004940F5">
      <w:pPr>
        <w:spacing w:after="200"/>
        <w:ind w:right="283" w:firstLine="709"/>
        <w:jc w:val="both"/>
        <w:rPr>
          <w:color w:val="010000"/>
          <w:shd w:val="clear" w:color="auto" w:fill="FFFFFF"/>
        </w:rPr>
      </w:pPr>
      <w:r w:rsidRPr="004940F5">
        <w:rPr>
          <w:color w:val="010000"/>
        </w:rPr>
        <w:t>2.</w:t>
      </w:r>
      <w:r w:rsidRPr="004940F5">
        <w:rPr>
          <w:color w:val="010000"/>
          <w:shd w:val="clear" w:color="auto" w:fill="FFFFFF"/>
        </w:rPr>
        <w:t xml:space="preserve"> 30/3/2011 tarihli ve 6216 sayılı Anayasa Mahkemesinin Kuruluşu ve Yargılama Usulleri Hakkında Kanun’un </w:t>
      </w:r>
      <w:r w:rsidRPr="004940F5">
        <w:rPr>
          <w:iCs/>
          <w:color w:val="010000"/>
        </w:rPr>
        <w:t>“</w:t>
      </w:r>
      <w:r w:rsidRPr="004940F5">
        <w:rPr>
          <w:i/>
          <w:iCs/>
          <w:color w:val="010000"/>
        </w:rPr>
        <w:t>Anayasaya aykırılığın mahkemelerce ileri sürülmesi</w:t>
      </w:r>
      <w:r w:rsidRPr="004940F5">
        <w:rPr>
          <w:iCs/>
          <w:color w:val="010000"/>
        </w:rPr>
        <w:t>”</w:t>
      </w:r>
      <w:r w:rsidRPr="004940F5">
        <w:rPr>
          <w:color w:val="010000"/>
        </w:rPr>
        <w:t xml:space="preserve">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w:t>
      </w:r>
      <w:r w:rsidRPr="004940F5">
        <w:rPr>
          <w:color w:val="010000"/>
        </w:rPr>
        <w:lastRenderedPageBreak/>
        <w:t xml:space="preserve">göndereceği belirtilmiş; anılan fıkranın (b) bendinde </w:t>
      </w:r>
      <w:r w:rsidRPr="004940F5">
        <w:rPr>
          <w:iCs/>
          <w:color w:val="010000"/>
        </w:rPr>
        <w:t>“</w:t>
      </w:r>
      <w:r w:rsidRPr="004940F5">
        <w:rPr>
          <w:i/>
          <w:iCs/>
          <w:color w:val="010000"/>
        </w:rPr>
        <w:t>Başvuru kararına ilişkin tutanağın onaylı örneği</w:t>
      </w:r>
      <w:r w:rsidRPr="004940F5">
        <w:rPr>
          <w:iCs/>
          <w:color w:val="010000"/>
        </w:rPr>
        <w:t>”</w:t>
      </w:r>
      <w:r w:rsidRPr="004940F5">
        <w:rPr>
          <w:color w:val="010000"/>
        </w:rPr>
        <w:t xml:space="preserve"> Anayasa Mahkemesine gönderilecek belgeler arasında sayılmıştır. </w:t>
      </w:r>
      <w:r w:rsidRPr="004940F5">
        <w:rPr>
          <w:color w:val="010000"/>
          <w:shd w:val="clear" w:color="auto" w:fill="FFFFFF"/>
        </w:rPr>
        <w:t>Maddenin (4) numaralı fıkrasında ise açık bir şekilde dayanaktan yoksun veya yöntemine uygun olmayan itiraz başvurularının Anayasa Mahkemesi tarafından esas incelemeye geçilmeksizin gerekçeleriyle reddedileceği hükme bağlanmıştır.</w:t>
      </w:r>
    </w:p>
    <w:p w:rsidR="005A15FE" w:rsidRPr="004940F5" w:rsidRDefault="005A15FE" w:rsidP="004940F5">
      <w:pPr>
        <w:spacing w:after="200"/>
        <w:ind w:right="283" w:firstLine="709"/>
        <w:jc w:val="both"/>
        <w:rPr>
          <w:color w:val="010000"/>
          <w:shd w:val="clear" w:color="auto" w:fill="FFFFFF"/>
        </w:rPr>
      </w:pPr>
      <w:r w:rsidRPr="004940F5">
        <w:rPr>
          <w:color w:val="010000"/>
        </w:rPr>
        <w:t>3.</w:t>
      </w:r>
      <w:r w:rsidRPr="004940F5">
        <w:rPr>
          <w:color w:val="010000"/>
          <w:shd w:val="clear" w:color="auto" w:fill="FFFFFF"/>
        </w:rPr>
        <w:t xml:space="preserve"> Anılan </w:t>
      </w:r>
      <w:proofErr w:type="spellStart"/>
      <w:r w:rsidRPr="004940F5">
        <w:rPr>
          <w:color w:val="010000"/>
          <w:shd w:val="clear" w:color="auto" w:fill="FFFFFF"/>
        </w:rPr>
        <w:t>İçtüzük’ün</w:t>
      </w:r>
      <w:proofErr w:type="spellEnd"/>
      <w:r w:rsidRPr="004940F5">
        <w:rPr>
          <w:color w:val="010000"/>
          <w:shd w:val="clear" w:color="auto" w:fill="FFFFFF"/>
        </w:rPr>
        <w:t xml:space="preserve"> 46. maddesinin (2) numaralı fıkrasının (a) bendinde de </w:t>
      </w:r>
      <w:r w:rsidRPr="004940F5">
        <w:rPr>
          <w:iCs/>
          <w:color w:val="010000"/>
          <w:shd w:val="clear" w:color="auto" w:fill="FFFFFF"/>
        </w:rPr>
        <w:t>“</w:t>
      </w:r>
      <w:r w:rsidRPr="004940F5">
        <w:rPr>
          <w:i/>
          <w:iCs/>
          <w:color w:val="010000"/>
          <w:shd w:val="clear" w:color="auto" w:fill="FFFFFF"/>
        </w:rPr>
        <w:t>Başvuru kararına ilişkin tutanağın onaylı örneği</w:t>
      </w:r>
      <w:r w:rsidRPr="004940F5">
        <w:rPr>
          <w:iCs/>
          <w:color w:val="010000"/>
          <w:shd w:val="clear" w:color="auto" w:fill="FFFFFF"/>
        </w:rPr>
        <w:t>”</w:t>
      </w:r>
      <w:r w:rsidRPr="004940F5">
        <w:rPr>
          <w:color w:val="010000"/>
          <w:shd w:val="clear" w:color="auto" w:fill="FFFFFF"/>
        </w:rPr>
        <w:t xml:space="preserve"> Anayasa Mahkemesine sunulacak belgeler arasında sayılmıştır.</w:t>
      </w:r>
    </w:p>
    <w:p w:rsidR="005A15FE" w:rsidRPr="004940F5" w:rsidRDefault="005A15FE" w:rsidP="004940F5">
      <w:pPr>
        <w:spacing w:after="200"/>
        <w:ind w:right="283" w:firstLine="709"/>
        <w:jc w:val="both"/>
        <w:rPr>
          <w:color w:val="010000"/>
          <w:shd w:val="clear" w:color="auto" w:fill="FFFFFF"/>
        </w:rPr>
      </w:pPr>
      <w:r w:rsidRPr="004940F5">
        <w:rPr>
          <w:color w:val="010000"/>
          <w:shd w:val="clear" w:color="auto" w:fill="FFFFFF"/>
        </w:rPr>
        <w:t xml:space="preserve">4. Yine </w:t>
      </w:r>
      <w:proofErr w:type="spellStart"/>
      <w:r w:rsidRPr="004940F5">
        <w:rPr>
          <w:color w:val="010000"/>
          <w:shd w:val="clear" w:color="auto" w:fill="FFFFFF"/>
        </w:rPr>
        <w:t>İçtüzük’ün</w:t>
      </w:r>
      <w:proofErr w:type="spellEnd"/>
      <w:r w:rsidRPr="004940F5">
        <w:rPr>
          <w:color w:val="010000"/>
          <w:shd w:val="clear" w:color="auto" w:fill="FFFFFF"/>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5A15FE" w:rsidRPr="004940F5" w:rsidRDefault="005A15FE" w:rsidP="004940F5">
      <w:pPr>
        <w:spacing w:after="200"/>
        <w:ind w:right="283" w:firstLine="709"/>
        <w:jc w:val="both"/>
        <w:rPr>
          <w:color w:val="010000"/>
          <w:shd w:val="clear" w:color="auto" w:fill="FFFFFF"/>
        </w:rPr>
      </w:pPr>
      <w:r w:rsidRPr="004940F5">
        <w:rPr>
          <w:color w:val="010000"/>
          <w:shd w:val="clear" w:color="auto" w:fill="FFFFFF"/>
        </w:rPr>
        <w:t>5. Yapılan incelemede itiraz yoluna başvuran Mahkemenin gerekçeli karar ile itiraz yoluna başvurduğu ancak gönderilen belgeler arasında başvuru kararına ilişkin tutanağın onaylı örneğinin bulunmadığı anlaşılmıştır. Bu itibarla başvurunun yöntemine uygun olmadığı sonucuna ulaşılmıştır.</w:t>
      </w:r>
    </w:p>
    <w:p w:rsidR="005A15FE" w:rsidRPr="004940F5" w:rsidRDefault="005A15FE" w:rsidP="004940F5">
      <w:pPr>
        <w:spacing w:after="200"/>
        <w:ind w:right="283" w:firstLine="709"/>
        <w:jc w:val="both"/>
        <w:rPr>
          <w:color w:val="010000"/>
          <w:shd w:val="clear" w:color="auto" w:fill="FFFFFF"/>
        </w:rPr>
      </w:pPr>
      <w:r w:rsidRPr="004940F5">
        <w:rPr>
          <w:color w:val="010000"/>
        </w:rPr>
        <w:t xml:space="preserve">6. Açıklanan nedenle </w:t>
      </w:r>
      <w:r w:rsidRPr="004940F5">
        <w:rPr>
          <w:color w:val="010000"/>
          <w:shd w:val="clear" w:color="auto" w:fill="FFFFFF"/>
        </w:rPr>
        <w:t xml:space="preserve">6216 sayılı Kanun’un 40. maddesinin (1) numaralı fıkrasının (b) bendi ile </w:t>
      </w:r>
      <w:proofErr w:type="spellStart"/>
      <w:r w:rsidRPr="004940F5">
        <w:rPr>
          <w:color w:val="010000"/>
          <w:shd w:val="clear" w:color="auto" w:fill="FFFFFF"/>
        </w:rPr>
        <w:t>İçtüzük’ün</w:t>
      </w:r>
      <w:proofErr w:type="spellEnd"/>
      <w:r w:rsidRPr="004940F5">
        <w:rPr>
          <w:color w:val="010000"/>
          <w:shd w:val="clear" w:color="auto" w:fill="FFFFFF"/>
        </w:rPr>
        <w:t xml:space="preserve"> 46. maddesinin (2) numaralı fıkrasının (a) bendine aykırı olduğu anlaşılan başvurunun 6216 sayılı Kanun’un 40. maddesinin (4) numaralı fıkrası gereğince yöntemine uygun olmadığından reddi gerekir.</w:t>
      </w:r>
    </w:p>
    <w:p w:rsidR="00CA1C30" w:rsidRPr="004940F5" w:rsidRDefault="005A15FE" w:rsidP="004940F5">
      <w:pPr>
        <w:spacing w:after="200"/>
        <w:ind w:right="283" w:firstLine="709"/>
        <w:jc w:val="both"/>
        <w:rPr>
          <w:b/>
          <w:color w:val="010000"/>
        </w:rPr>
      </w:pPr>
      <w:r w:rsidRPr="004940F5">
        <w:rPr>
          <w:b/>
          <w:color w:val="010000"/>
        </w:rPr>
        <w:t>III.</w:t>
      </w:r>
      <w:r w:rsidRPr="004940F5">
        <w:rPr>
          <w:color w:val="010000"/>
        </w:rPr>
        <w:t xml:space="preserve"> </w:t>
      </w:r>
      <w:r w:rsidRPr="004940F5">
        <w:rPr>
          <w:b/>
          <w:color w:val="010000"/>
        </w:rPr>
        <w:t>HÜKÜM</w:t>
      </w:r>
    </w:p>
    <w:p w:rsidR="00906FCA" w:rsidRPr="004940F5" w:rsidRDefault="00906FCA" w:rsidP="004940F5">
      <w:pPr>
        <w:spacing w:after="200"/>
        <w:ind w:right="283" w:firstLine="709"/>
        <w:jc w:val="both"/>
        <w:rPr>
          <w:color w:val="010000"/>
        </w:rPr>
      </w:pPr>
      <w:r w:rsidRPr="004940F5">
        <w:rPr>
          <w:color w:val="010000"/>
        </w:rPr>
        <w:t>4/1/1961 tarihli ve 213 sayılı Vergi Usul Kanunu’na 23/7/2010 tarihli ve 6009 sayılı Kanun’un 7. maddesiyle eklenen 107/A maddesinin üçüncü fıkrasında yer alan “</w:t>
      </w:r>
      <w:r w:rsidRPr="004940F5">
        <w:rPr>
          <w:i/>
          <w:color w:val="010000"/>
        </w:rPr>
        <w:t>...her türlü teknik altyapıyı kurmaya</w:t>
      </w:r>
      <w:r w:rsidRPr="004940F5">
        <w:rPr>
          <w:color w:val="010000"/>
        </w:rPr>
        <w:t>...” ibaresi ile anılan fıkranın “</w:t>
      </w:r>
      <w:r w:rsidRPr="004940F5">
        <w:rPr>
          <w:i/>
          <w:color w:val="010000"/>
        </w:rPr>
        <w:t>...tebliğe elverişli elektronik adres kullanma zorunluluğu getirmeye ve kendisine elektronik ortamda tebliğ yapılacakları ve elektronik tebliğe ilişkin diğer usul ve esasları belirlemeye...</w:t>
      </w:r>
      <w:r w:rsidRPr="004940F5">
        <w:rPr>
          <w:color w:val="010000"/>
        </w:rPr>
        <w:t>” bölümünün iptallerine karar verilmesi talebiyle yapılan itiraz başvurusunun 30/3/2011 tarihli ve 6216 sayılı Anayasa Mahkemesinin Kuruluşu ve Yargılama Usulleri Hakkında Kanun’un 40. maddesinin (4) numaralı fıkrası gereğince yöntemine uygun olmadığından REDDİNE 16/1/2025 tarihinde OYBİRLİĞİYLE karar verildi.</w:t>
      </w:r>
      <w:r w:rsidR="004940F5" w:rsidRPr="004940F5">
        <w:rPr>
          <w:color w:val="010000"/>
        </w:rPr>
        <w:t xml:space="preserve"> </w:t>
      </w:r>
    </w:p>
    <w:p w:rsidR="004940F5" w:rsidRDefault="004940F5">
      <w:bookmarkStart w:id="1" w:name="_GoBack"/>
      <w:bookmarkEnd w:id="1"/>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906FCA" w:rsidRPr="004940F5" w:rsidTr="004940F5">
        <w:trPr>
          <w:trHeight w:val="1600"/>
          <w:jc w:val="center"/>
        </w:trPr>
        <w:tc>
          <w:tcPr>
            <w:tcW w:w="1642" w:type="pct"/>
            <w:vAlign w:val="center"/>
            <w:hideMark/>
          </w:tcPr>
          <w:p w:rsidR="00906FCA" w:rsidRPr="004940F5" w:rsidRDefault="00906FCA" w:rsidP="004940F5">
            <w:pPr>
              <w:spacing w:after="120"/>
              <w:jc w:val="center"/>
              <w:rPr>
                <w:color w:val="010000"/>
              </w:rPr>
            </w:pPr>
            <w:r w:rsidRPr="004940F5">
              <w:rPr>
                <w:color w:val="010000"/>
              </w:rPr>
              <w:t>Başkan</w:t>
            </w:r>
          </w:p>
          <w:p w:rsidR="00906FCA" w:rsidRPr="004940F5" w:rsidRDefault="00906FCA" w:rsidP="004940F5">
            <w:pPr>
              <w:spacing w:after="120"/>
              <w:jc w:val="center"/>
              <w:rPr>
                <w:color w:val="010000"/>
              </w:rPr>
            </w:pPr>
            <w:r w:rsidRPr="004940F5">
              <w:rPr>
                <w:color w:val="010000"/>
              </w:rPr>
              <w:t>Kadir ÖZKAYA</w:t>
            </w:r>
          </w:p>
        </w:tc>
        <w:tc>
          <w:tcPr>
            <w:tcW w:w="1679" w:type="pct"/>
            <w:vAlign w:val="center"/>
            <w:hideMark/>
          </w:tcPr>
          <w:p w:rsidR="00906FCA" w:rsidRPr="004940F5" w:rsidRDefault="00906FCA" w:rsidP="004940F5">
            <w:pPr>
              <w:spacing w:after="120"/>
              <w:jc w:val="center"/>
              <w:rPr>
                <w:color w:val="010000"/>
              </w:rPr>
            </w:pPr>
            <w:r w:rsidRPr="004940F5">
              <w:rPr>
                <w:color w:val="010000"/>
              </w:rPr>
              <w:t>Başkanvekili</w:t>
            </w:r>
          </w:p>
          <w:p w:rsidR="00906FCA" w:rsidRPr="004940F5" w:rsidRDefault="00906FCA" w:rsidP="004940F5">
            <w:pPr>
              <w:spacing w:after="120"/>
              <w:jc w:val="center"/>
              <w:rPr>
                <w:color w:val="010000"/>
              </w:rPr>
            </w:pPr>
            <w:r w:rsidRPr="004940F5">
              <w:rPr>
                <w:color w:val="010000"/>
              </w:rPr>
              <w:t>Hasan Tahsin GÖKCAN</w:t>
            </w:r>
          </w:p>
        </w:tc>
        <w:tc>
          <w:tcPr>
            <w:tcW w:w="1679" w:type="pct"/>
            <w:vAlign w:val="center"/>
            <w:hideMark/>
          </w:tcPr>
          <w:p w:rsidR="00906FCA" w:rsidRPr="004940F5" w:rsidRDefault="00906FCA" w:rsidP="004940F5">
            <w:pPr>
              <w:spacing w:after="120"/>
              <w:jc w:val="center"/>
              <w:rPr>
                <w:color w:val="010000"/>
              </w:rPr>
            </w:pPr>
            <w:r w:rsidRPr="004940F5">
              <w:rPr>
                <w:color w:val="010000"/>
              </w:rPr>
              <w:t xml:space="preserve">Başkanvekili </w:t>
            </w:r>
          </w:p>
          <w:p w:rsidR="00906FCA" w:rsidRPr="004940F5" w:rsidRDefault="00906FCA" w:rsidP="004940F5">
            <w:pPr>
              <w:spacing w:after="120"/>
              <w:jc w:val="center"/>
              <w:rPr>
                <w:color w:val="010000"/>
              </w:rPr>
            </w:pPr>
            <w:r w:rsidRPr="004940F5">
              <w:rPr>
                <w:color w:val="010000"/>
              </w:rPr>
              <w:t>Basri BAĞCI</w:t>
            </w:r>
          </w:p>
        </w:tc>
      </w:tr>
      <w:tr w:rsidR="00906FCA" w:rsidRPr="004940F5" w:rsidTr="004940F5">
        <w:trPr>
          <w:trHeight w:val="1600"/>
          <w:jc w:val="center"/>
        </w:trPr>
        <w:tc>
          <w:tcPr>
            <w:tcW w:w="1642" w:type="pct"/>
            <w:vAlign w:val="center"/>
            <w:hideMark/>
          </w:tcPr>
          <w:p w:rsidR="00906FCA" w:rsidRPr="004940F5" w:rsidRDefault="00906FCA" w:rsidP="004940F5">
            <w:pPr>
              <w:spacing w:after="120"/>
              <w:jc w:val="center"/>
              <w:rPr>
                <w:color w:val="010000"/>
              </w:rPr>
            </w:pPr>
            <w:r w:rsidRPr="004940F5">
              <w:rPr>
                <w:color w:val="010000"/>
              </w:rPr>
              <w:t xml:space="preserve">Üye </w:t>
            </w:r>
          </w:p>
          <w:p w:rsidR="00906FCA" w:rsidRPr="004940F5" w:rsidRDefault="00906FCA" w:rsidP="004940F5">
            <w:pPr>
              <w:spacing w:after="120"/>
              <w:jc w:val="center"/>
              <w:rPr>
                <w:color w:val="010000"/>
              </w:rPr>
            </w:pPr>
            <w:r w:rsidRPr="004940F5">
              <w:rPr>
                <w:color w:val="010000"/>
              </w:rPr>
              <w:t>Engin YILDIRIM</w:t>
            </w:r>
          </w:p>
        </w:tc>
        <w:tc>
          <w:tcPr>
            <w:tcW w:w="1679" w:type="pct"/>
            <w:vAlign w:val="center"/>
            <w:hideMark/>
          </w:tcPr>
          <w:p w:rsidR="00906FCA" w:rsidRPr="004940F5" w:rsidRDefault="00906FCA" w:rsidP="004940F5">
            <w:pPr>
              <w:spacing w:after="120"/>
              <w:jc w:val="center"/>
              <w:rPr>
                <w:color w:val="010000"/>
              </w:rPr>
            </w:pPr>
            <w:r w:rsidRPr="004940F5">
              <w:rPr>
                <w:color w:val="010000"/>
              </w:rPr>
              <w:t>Üye</w:t>
            </w:r>
          </w:p>
          <w:p w:rsidR="00906FCA" w:rsidRPr="004940F5" w:rsidRDefault="00906FCA" w:rsidP="004940F5">
            <w:pPr>
              <w:spacing w:after="120"/>
              <w:jc w:val="center"/>
              <w:rPr>
                <w:color w:val="010000"/>
              </w:rPr>
            </w:pPr>
            <w:r w:rsidRPr="004940F5">
              <w:rPr>
                <w:color w:val="010000"/>
              </w:rPr>
              <w:t>Rıdvan GÜLEÇ</w:t>
            </w:r>
          </w:p>
        </w:tc>
        <w:tc>
          <w:tcPr>
            <w:tcW w:w="1679" w:type="pct"/>
            <w:vAlign w:val="center"/>
            <w:hideMark/>
          </w:tcPr>
          <w:p w:rsidR="00906FCA" w:rsidRPr="004940F5" w:rsidRDefault="00906FCA" w:rsidP="004940F5">
            <w:pPr>
              <w:spacing w:after="120"/>
              <w:jc w:val="center"/>
              <w:rPr>
                <w:color w:val="010000"/>
              </w:rPr>
            </w:pPr>
            <w:r w:rsidRPr="004940F5">
              <w:rPr>
                <w:color w:val="010000"/>
              </w:rPr>
              <w:t>Üye</w:t>
            </w:r>
          </w:p>
          <w:p w:rsidR="00906FCA" w:rsidRPr="004940F5" w:rsidRDefault="00906FCA" w:rsidP="004940F5">
            <w:pPr>
              <w:spacing w:after="120"/>
              <w:jc w:val="center"/>
              <w:rPr>
                <w:color w:val="010000"/>
              </w:rPr>
            </w:pPr>
            <w:r w:rsidRPr="004940F5">
              <w:rPr>
                <w:bCs/>
                <w:color w:val="010000"/>
              </w:rPr>
              <w:t>Recai AKYEL</w:t>
            </w:r>
          </w:p>
        </w:tc>
      </w:tr>
      <w:tr w:rsidR="00906FCA" w:rsidRPr="004940F5" w:rsidTr="004940F5">
        <w:trPr>
          <w:trHeight w:val="1600"/>
          <w:jc w:val="center"/>
        </w:trPr>
        <w:tc>
          <w:tcPr>
            <w:tcW w:w="1642" w:type="pct"/>
            <w:vAlign w:val="center"/>
            <w:hideMark/>
          </w:tcPr>
          <w:p w:rsidR="00906FCA" w:rsidRPr="004940F5" w:rsidRDefault="00906FCA" w:rsidP="004940F5">
            <w:pPr>
              <w:spacing w:after="120"/>
              <w:jc w:val="center"/>
              <w:rPr>
                <w:color w:val="010000"/>
              </w:rPr>
            </w:pPr>
            <w:r w:rsidRPr="004940F5">
              <w:rPr>
                <w:color w:val="010000"/>
              </w:rPr>
              <w:lastRenderedPageBreak/>
              <w:t xml:space="preserve">Üye </w:t>
            </w:r>
          </w:p>
          <w:p w:rsidR="00906FCA" w:rsidRPr="004940F5" w:rsidRDefault="00906FCA" w:rsidP="004940F5">
            <w:pPr>
              <w:spacing w:after="120"/>
              <w:jc w:val="center"/>
              <w:rPr>
                <w:color w:val="010000"/>
              </w:rPr>
            </w:pPr>
            <w:r w:rsidRPr="004940F5">
              <w:rPr>
                <w:bCs/>
                <w:color w:val="010000"/>
              </w:rPr>
              <w:t>Yusuf Şevki HAKYEMEZ</w:t>
            </w:r>
          </w:p>
        </w:tc>
        <w:tc>
          <w:tcPr>
            <w:tcW w:w="1679" w:type="pct"/>
            <w:vAlign w:val="center"/>
            <w:hideMark/>
          </w:tcPr>
          <w:p w:rsidR="00906FCA" w:rsidRPr="004940F5" w:rsidRDefault="00906FCA" w:rsidP="004940F5">
            <w:pPr>
              <w:spacing w:after="120"/>
              <w:jc w:val="center"/>
              <w:rPr>
                <w:color w:val="010000"/>
              </w:rPr>
            </w:pPr>
            <w:r w:rsidRPr="004940F5">
              <w:rPr>
                <w:color w:val="010000"/>
              </w:rPr>
              <w:t>Üye</w:t>
            </w:r>
          </w:p>
          <w:p w:rsidR="00906FCA" w:rsidRPr="004940F5" w:rsidRDefault="00906FCA" w:rsidP="004940F5">
            <w:pPr>
              <w:spacing w:after="120"/>
              <w:jc w:val="center"/>
              <w:rPr>
                <w:color w:val="010000"/>
              </w:rPr>
            </w:pPr>
            <w:r w:rsidRPr="004940F5">
              <w:rPr>
                <w:bCs/>
                <w:color w:val="010000"/>
              </w:rPr>
              <w:t>Yıldız SEFERİNOĞLU</w:t>
            </w:r>
          </w:p>
        </w:tc>
        <w:tc>
          <w:tcPr>
            <w:tcW w:w="1679" w:type="pct"/>
            <w:vAlign w:val="center"/>
            <w:hideMark/>
          </w:tcPr>
          <w:p w:rsidR="00906FCA" w:rsidRPr="004940F5" w:rsidRDefault="00906FCA" w:rsidP="004940F5">
            <w:pPr>
              <w:spacing w:after="120"/>
              <w:jc w:val="center"/>
              <w:rPr>
                <w:color w:val="010000"/>
              </w:rPr>
            </w:pPr>
            <w:r w:rsidRPr="004940F5">
              <w:rPr>
                <w:color w:val="010000"/>
              </w:rPr>
              <w:t>Üye</w:t>
            </w:r>
          </w:p>
          <w:p w:rsidR="00906FCA" w:rsidRPr="004940F5" w:rsidRDefault="00906FCA" w:rsidP="004940F5">
            <w:pPr>
              <w:spacing w:after="120"/>
              <w:jc w:val="center"/>
              <w:rPr>
                <w:color w:val="010000"/>
              </w:rPr>
            </w:pPr>
            <w:r w:rsidRPr="004940F5">
              <w:rPr>
                <w:color w:val="010000"/>
              </w:rPr>
              <w:t>Selahaddin MENTEŞ</w:t>
            </w:r>
          </w:p>
        </w:tc>
      </w:tr>
      <w:tr w:rsidR="00906FCA" w:rsidRPr="004940F5" w:rsidTr="004940F5">
        <w:trPr>
          <w:trHeight w:val="1600"/>
          <w:jc w:val="center"/>
        </w:trPr>
        <w:tc>
          <w:tcPr>
            <w:tcW w:w="1642" w:type="pct"/>
            <w:vAlign w:val="center"/>
            <w:hideMark/>
          </w:tcPr>
          <w:p w:rsidR="00906FCA" w:rsidRPr="004940F5" w:rsidRDefault="00906FCA" w:rsidP="004940F5">
            <w:pPr>
              <w:spacing w:after="120"/>
              <w:jc w:val="center"/>
              <w:rPr>
                <w:color w:val="010000"/>
              </w:rPr>
            </w:pPr>
            <w:r w:rsidRPr="004940F5">
              <w:rPr>
                <w:color w:val="010000"/>
              </w:rPr>
              <w:t xml:space="preserve">Üye </w:t>
            </w:r>
          </w:p>
          <w:p w:rsidR="00906FCA" w:rsidRPr="004940F5" w:rsidRDefault="00906FCA" w:rsidP="004940F5">
            <w:pPr>
              <w:spacing w:after="120"/>
              <w:jc w:val="center"/>
              <w:rPr>
                <w:color w:val="010000"/>
              </w:rPr>
            </w:pPr>
            <w:r w:rsidRPr="004940F5">
              <w:rPr>
                <w:bCs/>
                <w:color w:val="010000"/>
              </w:rPr>
              <w:t>İrfan FİDAN</w:t>
            </w:r>
          </w:p>
        </w:tc>
        <w:tc>
          <w:tcPr>
            <w:tcW w:w="1679" w:type="pct"/>
            <w:vAlign w:val="center"/>
            <w:hideMark/>
          </w:tcPr>
          <w:p w:rsidR="00906FCA" w:rsidRPr="004940F5" w:rsidRDefault="00906FCA" w:rsidP="004940F5">
            <w:pPr>
              <w:spacing w:after="120"/>
              <w:jc w:val="center"/>
              <w:rPr>
                <w:color w:val="010000"/>
              </w:rPr>
            </w:pPr>
            <w:r w:rsidRPr="004940F5">
              <w:rPr>
                <w:color w:val="010000"/>
              </w:rPr>
              <w:t>Üye</w:t>
            </w:r>
          </w:p>
          <w:p w:rsidR="00906FCA" w:rsidRPr="004940F5" w:rsidRDefault="00906FCA" w:rsidP="004940F5">
            <w:pPr>
              <w:spacing w:after="120"/>
              <w:jc w:val="center"/>
              <w:rPr>
                <w:color w:val="010000"/>
              </w:rPr>
            </w:pPr>
            <w:r w:rsidRPr="004940F5">
              <w:rPr>
                <w:color w:val="010000"/>
              </w:rPr>
              <w:t>Kenan YAŞAR</w:t>
            </w:r>
          </w:p>
        </w:tc>
        <w:tc>
          <w:tcPr>
            <w:tcW w:w="1679" w:type="pct"/>
            <w:vAlign w:val="center"/>
            <w:hideMark/>
          </w:tcPr>
          <w:p w:rsidR="00906FCA" w:rsidRPr="004940F5" w:rsidRDefault="00906FCA" w:rsidP="004940F5">
            <w:pPr>
              <w:spacing w:after="120"/>
              <w:jc w:val="center"/>
              <w:rPr>
                <w:color w:val="010000"/>
              </w:rPr>
            </w:pPr>
            <w:r w:rsidRPr="004940F5">
              <w:rPr>
                <w:color w:val="010000"/>
              </w:rPr>
              <w:t>Üye</w:t>
            </w:r>
          </w:p>
          <w:p w:rsidR="00906FCA" w:rsidRPr="004940F5" w:rsidRDefault="00906FCA" w:rsidP="004940F5">
            <w:pPr>
              <w:spacing w:after="120"/>
              <w:jc w:val="center"/>
              <w:rPr>
                <w:color w:val="010000"/>
              </w:rPr>
            </w:pPr>
            <w:r w:rsidRPr="004940F5">
              <w:rPr>
                <w:color w:val="010000"/>
              </w:rPr>
              <w:t>Muhterem İNCE</w:t>
            </w:r>
          </w:p>
        </w:tc>
      </w:tr>
      <w:tr w:rsidR="00906FCA" w:rsidRPr="004940F5" w:rsidTr="004940F5">
        <w:trPr>
          <w:trHeight w:val="1600"/>
          <w:jc w:val="center"/>
        </w:trPr>
        <w:tc>
          <w:tcPr>
            <w:tcW w:w="1642" w:type="pct"/>
            <w:vAlign w:val="center"/>
            <w:hideMark/>
          </w:tcPr>
          <w:p w:rsidR="00906FCA" w:rsidRPr="004940F5" w:rsidRDefault="00906FCA" w:rsidP="004940F5">
            <w:pPr>
              <w:spacing w:after="120"/>
              <w:jc w:val="center"/>
              <w:rPr>
                <w:color w:val="010000"/>
              </w:rPr>
            </w:pPr>
            <w:r w:rsidRPr="004940F5">
              <w:rPr>
                <w:color w:val="010000"/>
              </w:rPr>
              <w:t xml:space="preserve">Üye </w:t>
            </w:r>
          </w:p>
          <w:p w:rsidR="00906FCA" w:rsidRPr="004940F5" w:rsidRDefault="00906FCA" w:rsidP="004940F5">
            <w:pPr>
              <w:spacing w:after="120"/>
              <w:jc w:val="center"/>
              <w:rPr>
                <w:color w:val="010000"/>
              </w:rPr>
            </w:pPr>
            <w:r w:rsidRPr="004940F5">
              <w:rPr>
                <w:bCs/>
                <w:color w:val="010000"/>
              </w:rPr>
              <w:t>Yılmaz AKÇİL</w:t>
            </w:r>
          </w:p>
        </w:tc>
        <w:tc>
          <w:tcPr>
            <w:tcW w:w="1679" w:type="pct"/>
            <w:vAlign w:val="center"/>
            <w:hideMark/>
          </w:tcPr>
          <w:p w:rsidR="00906FCA" w:rsidRPr="004940F5" w:rsidRDefault="00906FCA" w:rsidP="004940F5">
            <w:pPr>
              <w:spacing w:after="120"/>
              <w:jc w:val="center"/>
              <w:rPr>
                <w:color w:val="010000"/>
              </w:rPr>
            </w:pPr>
            <w:r w:rsidRPr="004940F5">
              <w:rPr>
                <w:color w:val="010000"/>
              </w:rPr>
              <w:t>Üye</w:t>
            </w:r>
          </w:p>
          <w:p w:rsidR="00906FCA" w:rsidRPr="004940F5" w:rsidRDefault="00906FCA" w:rsidP="004940F5">
            <w:pPr>
              <w:spacing w:after="120"/>
              <w:jc w:val="center"/>
              <w:rPr>
                <w:bCs/>
                <w:color w:val="010000"/>
              </w:rPr>
            </w:pPr>
            <w:r w:rsidRPr="004940F5">
              <w:rPr>
                <w:bCs/>
                <w:color w:val="010000"/>
              </w:rPr>
              <w:t>Ömer ÇINAR</w:t>
            </w:r>
          </w:p>
        </w:tc>
        <w:tc>
          <w:tcPr>
            <w:tcW w:w="1679" w:type="pct"/>
            <w:vAlign w:val="center"/>
            <w:hideMark/>
          </w:tcPr>
          <w:p w:rsidR="00906FCA" w:rsidRPr="004940F5" w:rsidRDefault="00906FCA" w:rsidP="004940F5">
            <w:pPr>
              <w:spacing w:after="120"/>
              <w:jc w:val="center"/>
              <w:rPr>
                <w:color w:val="010000"/>
              </w:rPr>
            </w:pPr>
            <w:r w:rsidRPr="004940F5">
              <w:rPr>
                <w:color w:val="010000"/>
              </w:rPr>
              <w:t>Üye</w:t>
            </w:r>
          </w:p>
          <w:p w:rsidR="00906FCA" w:rsidRPr="004940F5" w:rsidRDefault="00906FCA" w:rsidP="004940F5">
            <w:pPr>
              <w:spacing w:after="120"/>
              <w:jc w:val="center"/>
              <w:rPr>
                <w:color w:val="010000"/>
              </w:rPr>
            </w:pPr>
            <w:r w:rsidRPr="004940F5">
              <w:rPr>
                <w:color w:val="010000"/>
              </w:rPr>
              <w:t>Metin KIRATLI</w:t>
            </w:r>
          </w:p>
        </w:tc>
      </w:tr>
      <w:bookmarkEnd w:id="0"/>
    </w:tbl>
    <w:p w:rsidR="00906FCA" w:rsidRPr="004940F5" w:rsidRDefault="00906FCA" w:rsidP="004940F5">
      <w:pPr>
        <w:spacing w:after="200"/>
        <w:ind w:right="283" w:firstLine="709"/>
        <w:jc w:val="both"/>
        <w:rPr>
          <w:color w:val="010000"/>
        </w:rPr>
      </w:pPr>
    </w:p>
    <w:sectPr w:rsidR="00906FCA" w:rsidRPr="004940F5" w:rsidSect="004940F5">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5CE" w:rsidRDefault="00D015CE" w:rsidP="00120B5D">
      <w:r>
        <w:separator/>
      </w:r>
    </w:p>
  </w:endnote>
  <w:endnote w:type="continuationSeparator" w:id="0">
    <w:p w:rsidR="00D015CE" w:rsidRDefault="00D015CE" w:rsidP="0012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9F" w:rsidRDefault="00D61D9F" w:rsidP="00D61D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61D9F" w:rsidRDefault="00D61D9F" w:rsidP="00D61D9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9F" w:rsidRPr="004940F5" w:rsidRDefault="00D61D9F" w:rsidP="00D61D9F">
    <w:pPr>
      <w:pStyle w:val="AltBilgi"/>
      <w:framePr w:wrap="around" w:vAnchor="text" w:hAnchor="margin" w:xAlign="right" w:y="1"/>
      <w:rPr>
        <w:rStyle w:val="SayfaNumaras"/>
      </w:rPr>
    </w:pPr>
    <w:r w:rsidRPr="004940F5">
      <w:rPr>
        <w:rStyle w:val="SayfaNumaras"/>
      </w:rPr>
      <w:fldChar w:fldCharType="begin"/>
    </w:r>
    <w:r w:rsidRPr="004940F5">
      <w:rPr>
        <w:rStyle w:val="SayfaNumaras"/>
      </w:rPr>
      <w:instrText xml:space="preserve"> PAGE </w:instrText>
    </w:r>
    <w:r w:rsidRPr="004940F5">
      <w:rPr>
        <w:rStyle w:val="SayfaNumaras"/>
      </w:rPr>
      <w:fldChar w:fldCharType="separate"/>
    </w:r>
    <w:r w:rsidRPr="004940F5">
      <w:rPr>
        <w:rStyle w:val="SayfaNumaras"/>
        <w:noProof/>
      </w:rPr>
      <w:t>3</w:t>
    </w:r>
    <w:r w:rsidRPr="004940F5">
      <w:rPr>
        <w:rStyle w:val="SayfaNumaras"/>
      </w:rPr>
      <w:fldChar w:fldCharType="end"/>
    </w:r>
  </w:p>
  <w:p w:rsidR="00D61D9F" w:rsidRDefault="00D61D9F" w:rsidP="00D61D9F">
    <w:pPr>
      <w:pStyle w:val="AltBilgi"/>
      <w:ind w:right="360"/>
      <w:jc w:val="right"/>
    </w:pPr>
  </w:p>
  <w:p w:rsidR="00D61D9F" w:rsidRDefault="00D61D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5CE" w:rsidRDefault="00D015CE" w:rsidP="00120B5D">
      <w:r>
        <w:separator/>
      </w:r>
    </w:p>
  </w:footnote>
  <w:footnote w:type="continuationSeparator" w:id="0">
    <w:p w:rsidR="00D015CE" w:rsidRDefault="00D015CE" w:rsidP="0012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F5" w:rsidRPr="004940F5" w:rsidRDefault="004940F5" w:rsidP="004940F5">
    <w:pPr>
      <w:pStyle w:val="stBilgi"/>
      <w:rPr>
        <w:b/>
      </w:rPr>
    </w:pPr>
    <w:r w:rsidRPr="004940F5">
      <w:rPr>
        <w:b/>
      </w:rPr>
      <w:t xml:space="preserve">Esas </w:t>
    </w:r>
    <w:proofErr w:type="gramStart"/>
    <w:r w:rsidRPr="004940F5">
      <w:rPr>
        <w:b/>
      </w:rPr>
      <w:t>Sayısı :</w:t>
    </w:r>
    <w:proofErr w:type="gramEnd"/>
    <w:r w:rsidRPr="004940F5">
      <w:rPr>
        <w:b/>
      </w:rPr>
      <w:t xml:space="preserve"> 2025/11</w:t>
    </w:r>
  </w:p>
  <w:p w:rsidR="004940F5" w:rsidRDefault="004940F5" w:rsidP="004940F5">
    <w:pPr>
      <w:pStyle w:val="stBilgi"/>
      <w:rPr>
        <w:b/>
      </w:rPr>
    </w:pPr>
    <w:r>
      <w:rPr>
        <w:b/>
      </w:rPr>
      <w:t xml:space="preserve">Karar </w:t>
    </w:r>
    <w:proofErr w:type="gramStart"/>
    <w:r>
      <w:rPr>
        <w:b/>
      </w:rPr>
      <w:t>Sayısı :</w:t>
    </w:r>
    <w:proofErr w:type="gramEnd"/>
    <w:r>
      <w:rPr>
        <w:b/>
      </w:rPr>
      <w:t xml:space="preserve"> 2025/10</w:t>
    </w:r>
  </w:p>
  <w:p w:rsidR="00D61D9F" w:rsidRPr="004940F5" w:rsidRDefault="00D61D9F" w:rsidP="004940F5">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9F" w:rsidRDefault="00D61D9F" w:rsidP="00D61D9F">
    <w:pPr>
      <w:tabs>
        <w:tab w:val="center" w:pos="4536"/>
        <w:tab w:val="right" w:pos="9072"/>
      </w:tabs>
      <w:jc w:val="center"/>
    </w:pPr>
    <w:r>
      <w:rPr>
        <w:b/>
        <w:sz w:val="20"/>
        <w:szCs w:val="20"/>
      </w:rPr>
      <w:tab/>
      <w:t xml:space="preserve">                                                                     </w:t>
    </w:r>
    <w:r>
      <w:rPr>
        <w:b/>
        <w:sz w:val="20"/>
        <w:szCs w:val="20"/>
      </w:rPr>
      <w:tab/>
    </w:r>
    <w:r w:rsidRPr="000E77F0">
      <w:rPr>
        <w:b/>
        <w:sz w:val="20"/>
        <w:szCs w:val="20"/>
      </w:rPr>
      <w:t xml:space="preserve"> </w:t>
    </w:r>
  </w:p>
  <w:p w:rsidR="00D61D9F" w:rsidRDefault="00D61D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3B61"/>
    <w:rsid w:val="00120B5D"/>
    <w:rsid w:val="004940F5"/>
    <w:rsid w:val="00580E63"/>
    <w:rsid w:val="005A15FE"/>
    <w:rsid w:val="00674393"/>
    <w:rsid w:val="00906FCA"/>
    <w:rsid w:val="00952B5F"/>
    <w:rsid w:val="009A7E19"/>
    <w:rsid w:val="00AB4262"/>
    <w:rsid w:val="00AF2278"/>
    <w:rsid w:val="00C25FCC"/>
    <w:rsid w:val="00CA1C30"/>
    <w:rsid w:val="00D015CE"/>
    <w:rsid w:val="00D61D9F"/>
    <w:rsid w:val="00F84C93"/>
    <w:rsid w:val="00FF5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7323A-8238-4304-BBDA-B92C17A8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20B5D"/>
    <w:pPr>
      <w:tabs>
        <w:tab w:val="center" w:pos="4536"/>
        <w:tab w:val="right" w:pos="9072"/>
      </w:tabs>
    </w:pPr>
  </w:style>
  <w:style w:type="character" w:customStyle="1" w:styleId="stBilgiChar">
    <w:name w:val="Üst Bilgi Char"/>
    <w:link w:val="stBilgi"/>
    <w:uiPriority w:val="99"/>
    <w:rsid w:val="00120B5D"/>
    <w:rPr>
      <w:sz w:val="24"/>
      <w:szCs w:val="24"/>
    </w:rPr>
  </w:style>
  <w:style w:type="paragraph" w:styleId="AltBilgi">
    <w:name w:val="footer"/>
    <w:basedOn w:val="Normal"/>
    <w:link w:val="AltBilgiChar"/>
    <w:uiPriority w:val="99"/>
    <w:rsid w:val="00120B5D"/>
    <w:pPr>
      <w:tabs>
        <w:tab w:val="center" w:pos="4536"/>
        <w:tab w:val="right" w:pos="9072"/>
      </w:tabs>
    </w:pPr>
  </w:style>
  <w:style w:type="character" w:customStyle="1" w:styleId="AltBilgiChar">
    <w:name w:val="Alt Bilgi Char"/>
    <w:link w:val="AltBilgi"/>
    <w:uiPriority w:val="99"/>
    <w:rsid w:val="00120B5D"/>
    <w:rPr>
      <w:sz w:val="24"/>
      <w:szCs w:val="24"/>
    </w:rPr>
  </w:style>
  <w:style w:type="character" w:styleId="SayfaNumaras">
    <w:name w:val="page number"/>
    <w:rsid w:val="0012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2025-01-28T07:41:00Z</cp:lastPrinted>
  <dcterms:created xsi:type="dcterms:W3CDTF">2025-03-11T10:10:00Z</dcterms:created>
  <dcterms:modified xsi:type="dcterms:W3CDTF">2025-03-11T10:10:00Z</dcterms:modified>
</cp:coreProperties>
</file>