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329" w:rsidRDefault="00B92329" w:rsidP="00F80F25">
      <w:pPr>
        <w:spacing w:after="200"/>
        <w:ind w:right="283"/>
        <w:jc w:val="center"/>
        <w:rPr>
          <w:rFonts w:eastAsia="Calibri"/>
          <w:b/>
          <w:bCs/>
          <w:caps/>
          <w:color w:val="010000"/>
          <w:lang w:eastAsia="zh-CN"/>
        </w:rPr>
      </w:pPr>
      <w:r w:rsidRPr="00F80F25">
        <w:rPr>
          <w:rFonts w:eastAsia="Calibri"/>
          <w:b/>
          <w:bCs/>
          <w:caps/>
          <w:color w:val="010000"/>
          <w:lang w:eastAsia="zh-CN"/>
        </w:rPr>
        <w:t>ANAYASA MAHKEMESİ KARARI</w:t>
      </w:r>
    </w:p>
    <w:p w:rsidR="00F80F25" w:rsidRPr="00F80F25" w:rsidRDefault="00F80F25" w:rsidP="00F80F25">
      <w:pPr>
        <w:spacing w:after="200"/>
        <w:ind w:right="283" w:firstLine="709"/>
        <w:jc w:val="center"/>
        <w:rPr>
          <w:rFonts w:eastAsia="Calibri"/>
          <w:b/>
          <w:bCs/>
          <w:caps/>
          <w:color w:val="010000"/>
          <w:lang w:eastAsia="zh-CN"/>
        </w:rPr>
      </w:pPr>
    </w:p>
    <w:p w:rsidR="00F80F25" w:rsidRDefault="00F80F25" w:rsidP="00F80F25">
      <w:pPr>
        <w:rPr>
          <w:b/>
          <w:bCs/>
          <w:color w:val="010000"/>
          <w:szCs w:val="27"/>
        </w:rPr>
      </w:pPr>
      <w:r>
        <w:rPr>
          <w:b/>
          <w:bCs/>
          <w:color w:val="010000"/>
          <w:szCs w:val="27"/>
        </w:rPr>
        <w:t xml:space="preserve">Esas </w:t>
      </w:r>
      <w:proofErr w:type="gramStart"/>
      <w:r>
        <w:rPr>
          <w:b/>
          <w:bCs/>
          <w:color w:val="010000"/>
          <w:szCs w:val="27"/>
        </w:rPr>
        <w:t>Sayısı :</w:t>
      </w:r>
      <w:proofErr w:type="gramEnd"/>
      <w:r>
        <w:rPr>
          <w:b/>
          <w:bCs/>
          <w:color w:val="010000"/>
          <w:szCs w:val="27"/>
        </w:rPr>
        <w:t xml:space="preserve"> 2024/64</w:t>
      </w:r>
    </w:p>
    <w:p w:rsidR="00F80F25" w:rsidRDefault="00F80F25" w:rsidP="00F80F2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2024/76</w:t>
      </w:r>
    </w:p>
    <w:p w:rsidR="00F80F25" w:rsidRDefault="00F80F25" w:rsidP="00F80F25">
      <w:pPr>
        <w:rPr>
          <w:b/>
          <w:bCs/>
          <w:color w:val="010000"/>
        </w:rPr>
      </w:pPr>
      <w:r>
        <w:rPr>
          <w:b/>
          <w:bCs/>
          <w:color w:val="010000"/>
        </w:rPr>
        <w:t xml:space="preserve">Karar </w:t>
      </w:r>
      <w:proofErr w:type="gramStart"/>
      <w:r>
        <w:rPr>
          <w:b/>
          <w:bCs/>
          <w:color w:val="010000"/>
        </w:rPr>
        <w:t>Tarihi :</w:t>
      </w:r>
      <w:proofErr w:type="gramEnd"/>
      <w:r>
        <w:rPr>
          <w:b/>
          <w:bCs/>
          <w:color w:val="010000"/>
        </w:rPr>
        <w:t xml:space="preserve"> 14/3/2024</w:t>
      </w:r>
    </w:p>
    <w:p w:rsidR="00F80F25" w:rsidRDefault="00F80F25" w:rsidP="00F80F25">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CA4035" w:rsidRPr="00F80F25" w:rsidRDefault="00CA4035" w:rsidP="00F80F25">
      <w:pPr>
        <w:rPr>
          <w:b/>
          <w:bCs/>
          <w:color w:val="010000"/>
        </w:rPr>
      </w:pPr>
    </w:p>
    <w:p w:rsidR="00B92329" w:rsidRPr="00F80F25" w:rsidRDefault="00B92329" w:rsidP="00F80F25">
      <w:pPr>
        <w:spacing w:after="200"/>
        <w:ind w:right="283" w:firstLine="709"/>
        <w:jc w:val="both"/>
        <w:rPr>
          <w:color w:val="010000"/>
          <w:lang w:eastAsia="en-US"/>
        </w:rPr>
      </w:pPr>
      <w:r w:rsidRPr="00F80F25">
        <w:rPr>
          <w:b/>
          <w:bCs/>
          <w:color w:val="010000"/>
          <w:szCs w:val="27"/>
        </w:rPr>
        <w:t xml:space="preserve">İTİRAZ YOLUNA BAŞVURAN: </w:t>
      </w:r>
      <w:r w:rsidRPr="00F80F25">
        <w:rPr>
          <w:color w:val="010000"/>
          <w:lang w:eastAsia="en-US"/>
        </w:rPr>
        <w:t>Ankara Bölge İdare Mahkemesi 12. İdari Dava Dairesi</w:t>
      </w:r>
    </w:p>
    <w:p w:rsidR="00B92329" w:rsidRPr="00F80F25" w:rsidRDefault="00B92329" w:rsidP="00F80F25">
      <w:pPr>
        <w:spacing w:after="200"/>
        <w:ind w:right="283" w:firstLine="709"/>
        <w:jc w:val="both"/>
        <w:rPr>
          <w:bCs/>
          <w:color w:val="010000"/>
          <w:szCs w:val="27"/>
        </w:rPr>
      </w:pPr>
      <w:r w:rsidRPr="00F80F25">
        <w:rPr>
          <w:b/>
          <w:bCs/>
          <w:color w:val="010000"/>
          <w:szCs w:val="27"/>
        </w:rPr>
        <w:t xml:space="preserve">İTİRAZIN KONUSU: </w:t>
      </w:r>
      <w:bookmarkStart w:id="0" w:name="_Hlk161131994"/>
      <w:r w:rsidRPr="00F80F25">
        <w:rPr>
          <w:color w:val="010000"/>
          <w:lang w:eastAsia="en-US"/>
        </w:rPr>
        <w:t>1/6/1989 tarihli ve 3568 sayılı Serbest Muhasebeci Mali Müşavirlik ve Yeminli Mali Müşavirlik Kanunu’nun 50. maddesinin ikinci fıkrasının ikinci cümlesinde yer alan “</w:t>
      </w:r>
      <w:r w:rsidRPr="00F80F25">
        <w:rPr>
          <w:i/>
          <w:color w:val="010000"/>
          <w:lang w:eastAsia="en-US"/>
        </w:rPr>
        <w:t>Maliye Bakanlığının uygun görüşü alındıktan sonra…</w:t>
      </w:r>
      <w:r w:rsidRPr="00F80F25">
        <w:rPr>
          <w:color w:val="010000"/>
          <w:lang w:eastAsia="en-US"/>
        </w:rPr>
        <w:t xml:space="preserve">” ibaresinin </w:t>
      </w:r>
      <w:bookmarkStart w:id="1" w:name="_Hlk161131238"/>
      <w:r w:rsidRPr="00F80F25">
        <w:rPr>
          <w:color w:val="010000"/>
          <w:lang w:eastAsia="en-US"/>
        </w:rPr>
        <w:t>“</w:t>
      </w:r>
      <w:r w:rsidRPr="00F80F25">
        <w:rPr>
          <w:i/>
          <w:color w:val="010000"/>
          <w:lang w:eastAsia="en-US"/>
        </w:rPr>
        <w:t>yönetmelik değişikliğine dayanak alınan bentler</w:t>
      </w:r>
      <w:r w:rsidRPr="00F80F25">
        <w:rPr>
          <w:color w:val="010000"/>
          <w:lang w:eastAsia="en-US"/>
        </w:rPr>
        <w:t>”</w:t>
      </w:r>
      <w:r w:rsidRPr="00F80F25">
        <w:rPr>
          <w:i/>
          <w:color w:val="010000"/>
          <w:lang w:eastAsia="en-US"/>
        </w:rPr>
        <w:t xml:space="preserve"> </w:t>
      </w:r>
      <w:r w:rsidRPr="00F80F25">
        <w:rPr>
          <w:color w:val="010000"/>
          <w:lang w:eastAsia="en-US"/>
        </w:rPr>
        <w:t>yönünden</w:t>
      </w:r>
      <w:bookmarkEnd w:id="0"/>
      <w:bookmarkEnd w:id="1"/>
      <w:r w:rsidRPr="00F80F25">
        <w:rPr>
          <w:color w:val="010000"/>
          <w:lang w:eastAsia="en-US"/>
        </w:rPr>
        <w:t xml:space="preserve"> </w:t>
      </w:r>
      <w:r w:rsidRPr="00F80F25">
        <w:rPr>
          <w:bCs/>
          <w:color w:val="010000"/>
          <w:szCs w:val="27"/>
        </w:rPr>
        <w:t>Anayasa’nın 135. maddesine aykırılığı ileri sürülerek iptaline karar verilmesi talebidir.</w:t>
      </w:r>
    </w:p>
    <w:p w:rsidR="00B92329" w:rsidRPr="00F80F25" w:rsidRDefault="00B92329" w:rsidP="00F80F25">
      <w:pPr>
        <w:spacing w:after="200"/>
        <w:ind w:right="283" w:firstLine="709"/>
        <w:jc w:val="both"/>
        <w:rPr>
          <w:color w:val="010000"/>
          <w:shd w:val="clear" w:color="auto" w:fill="FFFFFF"/>
        </w:rPr>
      </w:pPr>
      <w:r w:rsidRPr="00F80F25">
        <w:rPr>
          <w:b/>
          <w:bCs/>
          <w:color w:val="010000"/>
        </w:rPr>
        <w:t xml:space="preserve">OLAY: </w:t>
      </w:r>
      <w:r w:rsidRPr="00F80F25">
        <w:rPr>
          <w:bCs/>
          <w:i/>
          <w:color w:val="010000"/>
        </w:rPr>
        <w:t xml:space="preserve">Yeminli Mali Müşavirler Odaları Yönetmeliğinde Değişiklik Yapılmasına Dair </w:t>
      </w:r>
      <w:r w:rsidRPr="00F80F25">
        <w:rPr>
          <w:i/>
          <w:color w:val="010000"/>
          <w:shd w:val="clear" w:color="auto" w:fill="FFFFFF"/>
        </w:rPr>
        <w:t>Yönetmelik Taslağı</w:t>
      </w:r>
      <w:r w:rsidRPr="00F80F25">
        <w:rPr>
          <w:color w:val="010000"/>
          <w:shd w:val="clear" w:color="auto" w:fill="FFFFFF"/>
        </w:rPr>
        <w:t>’nın bazı maddelerinin Hazine ve Maliye Bakanlığınca uygun görülmemesi yönündeki işlemin iptali talebiyle açılan davada itiraz konusu kuralın Anayasa’ya aykırı olduğu kanısına varan Mahkeme, iptali için başvurmuştur.</w:t>
      </w:r>
    </w:p>
    <w:p w:rsidR="00B92329" w:rsidRPr="00F80F25" w:rsidRDefault="00B92329" w:rsidP="00F80F25">
      <w:pPr>
        <w:spacing w:after="200"/>
        <w:ind w:right="283" w:firstLine="709"/>
        <w:jc w:val="both"/>
        <w:rPr>
          <w:b/>
          <w:bCs/>
          <w:color w:val="010000"/>
          <w:szCs w:val="27"/>
        </w:rPr>
      </w:pPr>
      <w:r w:rsidRPr="00F80F25">
        <w:rPr>
          <w:b/>
          <w:bCs/>
          <w:color w:val="010000"/>
          <w:szCs w:val="27"/>
        </w:rPr>
        <w:t>I.</w:t>
      </w:r>
      <w:r w:rsidRPr="00F80F25">
        <w:rPr>
          <w:color w:val="010000"/>
          <w:szCs w:val="27"/>
        </w:rPr>
        <w:t xml:space="preserve"> </w:t>
      </w:r>
      <w:r w:rsidRPr="00F80F25">
        <w:rPr>
          <w:b/>
          <w:bCs/>
          <w:color w:val="010000"/>
          <w:szCs w:val="27"/>
        </w:rPr>
        <w:t xml:space="preserve">İPTALİ İSTENEN KANUN HÜKMÜ </w:t>
      </w:r>
    </w:p>
    <w:p w:rsidR="00B92329" w:rsidRPr="00F80F25" w:rsidRDefault="00B92329" w:rsidP="00F80F25">
      <w:pPr>
        <w:spacing w:after="200"/>
        <w:ind w:right="283" w:firstLine="709"/>
        <w:jc w:val="both"/>
        <w:rPr>
          <w:color w:val="010000"/>
        </w:rPr>
      </w:pPr>
      <w:r w:rsidRPr="00F80F25">
        <w:rPr>
          <w:color w:val="010000"/>
          <w:shd w:val="clear" w:color="auto" w:fill="FFFFFF"/>
        </w:rPr>
        <w:t>Kanun’un itiraz konusu kuralın da yer aldığı 50. maddesi şöyledir</w:t>
      </w:r>
      <w:r w:rsidRPr="00F80F25">
        <w:rPr>
          <w:color w:val="010000"/>
        </w:rPr>
        <w:t xml:space="preserve">: </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rPr>
        <w:t>“</w:t>
      </w:r>
      <w:r w:rsidRPr="00F80F25">
        <w:rPr>
          <w:i/>
          <w:iCs/>
          <w:color w:val="010000"/>
          <w:szCs w:val="22"/>
          <w:shd w:val="clear" w:color="auto" w:fill="FFFFFF"/>
        </w:rPr>
        <w:t>Yönetmelikler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Madde 50- Bu Kanunla ilgili olarak aşağıda belirtilen hususlar çıkarılacak yönetmeliklerle düzenlenir.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a) Serbest muhasebeci mali müşavirlik ve yeminli mali müşavirliğe ait çalışma usul ve esasları.</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 xml:space="preserve">b) </w:t>
      </w:r>
      <w:proofErr w:type="gramStart"/>
      <w:r w:rsidRPr="00F80F25">
        <w:rPr>
          <w:i/>
          <w:iCs/>
          <w:color w:val="010000"/>
          <w:szCs w:val="22"/>
          <w:shd w:val="clear" w:color="auto" w:fill="FFFFFF"/>
        </w:rPr>
        <w:t xml:space="preserve">7 </w:t>
      </w:r>
      <w:proofErr w:type="spellStart"/>
      <w:r w:rsidRPr="00F80F25">
        <w:rPr>
          <w:i/>
          <w:iCs/>
          <w:color w:val="010000"/>
          <w:szCs w:val="22"/>
          <w:shd w:val="clear" w:color="auto" w:fill="FFFFFF"/>
        </w:rPr>
        <w:t>nci</w:t>
      </w:r>
      <w:proofErr w:type="spellEnd"/>
      <w:proofErr w:type="gramEnd"/>
      <w:r w:rsidRPr="00F80F25">
        <w:rPr>
          <w:i/>
          <w:iCs/>
          <w:color w:val="010000"/>
          <w:szCs w:val="22"/>
          <w:shd w:val="clear" w:color="auto" w:fill="FFFFFF"/>
        </w:rPr>
        <w:t xml:space="preserve"> maddeye göre sınav için teşekkül ettirilecek komisyonun çalışma usulleri, sınav esasları, sınavın konuları, serbest muhasebeci mali müşavir veya yeminli mali müşavir yanında çalışma şekli, süresi (staj) ile ilgili diğer hususlar.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c) Yeminli mali müşavirlerin tasdik işlerine dair işlemler.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d) Müracaat usulleri.</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e) Ruhsat verilmesi ve unvanın kullanılması.</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f) Üye kayıt defteri, meslek kütüğü ve meslek sicil numarası.</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g) Üye aidatları.</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h) Taşınmaz mallara sahip olma.</w:t>
      </w:r>
    </w:p>
    <w:p w:rsidR="00B92329" w:rsidRPr="00F80F25" w:rsidRDefault="00B92329" w:rsidP="00F80F25">
      <w:pPr>
        <w:spacing w:after="200"/>
        <w:ind w:right="283" w:firstLine="709"/>
        <w:jc w:val="both"/>
        <w:rPr>
          <w:color w:val="010000"/>
          <w:szCs w:val="22"/>
        </w:rPr>
      </w:pPr>
      <w:r w:rsidRPr="00F80F25">
        <w:rPr>
          <w:i/>
          <w:iCs/>
          <w:color w:val="010000"/>
          <w:szCs w:val="22"/>
          <w:shd w:val="clear" w:color="auto" w:fill="FFFFFF"/>
        </w:rPr>
        <w:t>i) Müşavirlik ve muhasebecilik ücretinin esasları.</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j) Meslek mensuplarınca tutulacak defter ve kayıtlar ile bunların bildirim mecburiyeti.</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lastRenderedPageBreak/>
        <w:t>k) Disiplin kovuşturması yapılması konusunda karar verecek merci, disiplin cezalarını vermeye yetkili merciler, disiplin cezalarına karşı yapılacak itirazın usul ve şartları ve disiplinle ilgili diğer hususlar.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l) Oda ve birlik personelinin istihdamı ve özlük hakları ile ilgili hususlar.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m) Kanunun uygulaması ile ilgili diğer hususlar.</w:t>
      </w:r>
    </w:p>
    <w:p w:rsidR="00B92329" w:rsidRPr="00F80F25" w:rsidRDefault="00B92329" w:rsidP="00F80F25">
      <w:pPr>
        <w:spacing w:after="200"/>
        <w:ind w:right="283" w:firstLine="709"/>
        <w:jc w:val="both"/>
        <w:rPr>
          <w:i/>
          <w:iCs/>
          <w:color w:val="010000"/>
          <w:szCs w:val="22"/>
          <w:shd w:val="clear" w:color="auto" w:fill="FFFFFF"/>
        </w:rPr>
      </w:pPr>
      <w:r w:rsidRPr="00F80F25">
        <w:rPr>
          <w:i/>
          <w:iCs/>
          <w:color w:val="010000"/>
          <w:szCs w:val="22"/>
          <w:shd w:val="clear" w:color="auto" w:fill="FFFFFF"/>
        </w:rPr>
        <w:t>n) Değerlendirme ve sınav komisyonlarının çalışma usul ve esasları, bunların kimlerden oluşacağı, nerelerde ve ne zaman çalışmaya başlayacakları ve diğer hususlar.</w:t>
      </w:r>
    </w:p>
    <w:p w:rsidR="00B92329" w:rsidRPr="00F80F25" w:rsidRDefault="00B92329" w:rsidP="00F80F25">
      <w:pPr>
        <w:pStyle w:val="nor0"/>
        <w:spacing w:before="0" w:beforeAutospacing="0" w:after="200" w:afterAutospacing="0"/>
        <w:ind w:right="283" w:firstLine="709"/>
        <w:jc w:val="both"/>
        <w:rPr>
          <w:bCs/>
          <w:i/>
          <w:iCs/>
          <w:color w:val="010000"/>
          <w:szCs w:val="22"/>
        </w:rPr>
      </w:pPr>
      <w:proofErr w:type="gramStart"/>
      <w:r w:rsidRPr="00F80F25">
        <w:rPr>
          <w:i/>
          <w:iCs/>
          <w:color w:val="010000"/>
          <w:szCs w:val="22"/>
        </w:rPr>
        <w:t>a</w:t>
      </w:r>
      <w:proofErr w:type="gramEnd"/>
      <w:r w:rsidRPr="00F80F25">
        <w:rPr>
          <w:i/>
          <w:iCs/>
          <w:color w:val="010000"/>
          <w:szCs w:val="22"/>
        </w:rPr>
        <w:t>, b, c, j, k, l, m bentlerinde belirtilen yönetmelikler Odalar Birliğince birliğin kurulmasından itibaren bir yıl içinde hazırlanır.</w:t>
      </w:r>
      <w:r w:rsidR="00F80F25" w:rsidRPr="00F80F25">
        <w:rPr>
          <w:i/>
          <w:iCs/>
          <w:color w:val="010000"/>
          <w:szCs w:val="22"/>
        </w:rPr>
        <w:t xml:space="preserve"> </w:t>
      </w:r>
      <w:r w:rsidRPr="00F80F25">
        <w:rPr>
          <w:b/>
          <w:bCs/>
          <w:i/>
          <w:iCs/>
          <w:color w:val="010000"/>
          <w:szCs w:val="22"/>
        </w:rPr>
        <w:t xml:space="preserve">Maliye Bakanlığının uygun görüşü alındıktan sonra </w:t>
      </w:r>
      <w:proofErr w:type="gramStart"/>
      <w:r w:rsidRPr="00F80F25">
        <w:rPr>
          <w:bCs/>
          <w:i/>
          <w:iCs/>
          <w:color w:val="010000"/>
          <w:szCs w:val="22"/>
        </w:rPr>
        <w:t>Resmi</w:t>
      </w:r>
      <w:proofErr w:type="gramEnd"/>
      <w:r w:rsidRPr="00F80F25">
        <w:rPr>
          <w:bCs/>
          <w:i/>
          <w:iCs/>
          <w:color w:val="010000"/>
          <w:szCs w:val="22"/>
        </w:rPr>
        <w:t xml:space="preserve"> </w:t>
      </w:r>
      <w:proofErr w:type="spellStart"/>
      <w:r w:rsidRPr="00F80F25">
        <w:rPr>
          <w:bCs/>
          <w:i/>
          <w:iCs/>
          <w:color w:val="010000"/>
          <w:szCs w:val="22"/>
        </w:rPr>
        <w:t>Gazete'de</w:t>
      </w:r>
      <w:proofErr w:type="spellEnd"/>
      <w:r w:rsidRPr="00F80F25">
        <w:rPr>
          <w:bCs/>
          <w:i/>
          <w:iCs/>
          <w:color w:val="010000"/>
          <w:szCs w:val="22"/>
        </w:rPr>
        <w:t xml:space="preserve"> yayımlanır.</w:t>
      </w:r>
    </w:p>
    <w:p w:rsidR="00B92329" w:rsidRPr="00F80F25" w:rsidRDefault="00B92329" w:rsidP="00F80F25">
      <w:pPr>
        <w:pStyle w:val="nor0"/>
        <w:spacing w:before="0" w:beforeAutospacing="0" w:after="200" w:afterAutospacing="0"/>
        <w:ind w:right="283" w:firstLine="709"/>
        <w:jc w:val="both"/>
        <w:rPr>
          <w:iCs/>
          <w:color w:val="010000"/>
        </w:rPr>
      </w:pPr>
      <w:r w:rsidRPr="00F80F25">
        <w:rPr>
          <w:i/>
          <w:iCs/>
          <w:color w:val="010000"/>
          <w:szCs w:val="22"/>
        </w:rPr>
        <w:t>(n) bendinde belirtilen yönetmelik en geç altı ay içinde Maliye Bakanlığınca, diğer yönetmelikler Birlikçe, Birliğin kurulmasından itibaren altı ay içinde çıkarılır.</w:t>
      </w:r>
      <w:r w:rsidRPr="00F80F25">
        <w:rPr>
          <w:i/>
          <w:iCs/>
          <w:color w:val="010000"/>
        </w:rPr>
        <w:t>”</w:t>
      </w:r>
    </w:p>
    <w:p w:rsidR="00B92329" w:rsidRPr="00F80F25" w:rsidRDefault="00B92329" w:rsidP="00F80F25">
      <w:pPr>
        <w:spacing w:after="200"/>
        <w:ind w:right="283" w:firstLine="709"/>
        <w:jc w:val="both"/>
        <w:rPr>
          <w:rFonts w:eastAsia="Calibri"/>
          <w:b/>
          <w:color w:val="010000"/>
        </w:rPr>
      </w:pPr>
      <w:r w:rsidRPr="00F80F25">
        <w:rPr>
          <w:rFonts w:eastAsia="Calibri"/>
          <w:b/>
          <w:color w:val="010000"/>
        </w:rPr>
        <w:t>II. İLK İNCELEME</w:t>
      </w:r>
    </w:p>
    <w:p w:rsidR="00B92329" w:rsidRPr="00F80F25" w:rsidRDefault="00B92329" w:rsidP="00F80F25">
      <w:pPr>
        <w:spacing w:after="200"/>
        <w:ind w:right="283" w:firstLine="709"/>
        <w:jc w:val="both"/>
        <w:rPr>
          <w:color w:val="010000"/>
        </w:rPr>
      </w:pPr>
      <w:r w:rsidRPr="00F80F25">
        <w:rPr>
          <w:color w:val="010000"/>
        </w:rPr>
        <w:t>1. Anayasa Mahkemesi İçtüzüğü hükümleri uyarınca yapılan ilk inceleme toplantısında başvuru kararı ve ekleri, Raportör Cem GÜNDOĞDU tarafından hazırlanan ilk inceleme raporu ve itiraz konusu kanun hükmü okunup incelendikten sonra gereği görüşülüp düşünüldü:</w:t>
      </w:r>
    </w:p>
    <w:p w:rsidR="00B92329" w:rsidRPr="00F80F25" w:rsidRDefault="00B92329" w:rsidP="00F80F25">
      <w:pPr>
        <w:spacing w:after="200"/>
        <w:ind w:right="283" w:firstLine="709"/>
        <w:jc w:val="both"/>
        <w:rPr>
          <w:color w:val="010000"/>
          <w:shd w:val="clear" w:color="auto" w:fill="FFFFFF"/>
        </w:rPr>
      </w:pPr>
      <w:r w:rsidRPr="00F80F25">
        <w:rPr>
          <w:color w:val="010000"/>
        </w:rPr>
        <w:t xml:space="preserve">2. </w:t>
      </w:r>
      <w:r w:rsidRPr="00F80F25">
        <w:rPr>
          <w:color w:val="010000"/>
          <w:shd w:val="clear" w:color="auto" w:fill="FFFFFF"/>
        </w:rPr>
        <w:t>30/3/2011 tarihli ve 6216 sayılı Anayasa Mahkemesinin Kuruluşu ve Yargılama Usulleri Hakkında Kanun'un “</w:t>
      </w:r>
      <w:r w:rsidRPr="00F80F25">
        <w:rPr>
          <w:i/>
          <w:iCs/>
          <w:color w:val="010000"/>
          <w:shd w:val="clear" w:color="auto" w:fill="FFFFFF"/>
        </w:rPr>
        <w:t>Anayasaya aykırılığın mahkemelerce ileri sürülmesi</w:t>
      </w:r>
      <w:r w:rsidRPr="00F80F25">
        <w:rPr>
          <w:color w:val="010000"/>
          <w:shd w:val="clear" w:color="auto" w:fill="FFFFFF"/>
        </w:rPr>
        <w:t>” başlıklı 40. maddesinde Anayasa Mahkemesine itiraz yoluyla yapılacak başvurularda izlenecek yöntem belirtilmiştir.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F80F25">
        <w:rPr>
          <w:i/>
          <w:iCs/>
          <w:color w:val="010000"/>
          <w:shd w:val="clear" w:color="auto" w:fill="FFFFFF"/>
        </w:rPr>
        <w:t>İptali istenen kuralların Anayasanın hangi maddelerine aykırı olduklarını açıklayan gerekçeli başvuru kararının aslı</w:t>
      </w:r>
      <w:r w:rsidRPr="00F80F25">
        <w:rPr>
          <w:color w:val="010000"/>
          <w:shd w:val="clear" w:color="auto" w:fill="FFFFFF"/>
        </w:rPr>
        <w:t>” Mahkemeye gönderilecek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B92329" w:rsidRPr="00F80F25" w:rsidRDefault="00B92329" w:rsidP="00F80F25">
      <w:pPr>
        <w:spacing w:after="200"/>
        <w:ind w:right="283" w:firstLine="709"/>
        <w:jc w:val="both"/>
        <w:rPr>
          <w:color w:val="010000"/>
          <w:shd w:val="clear" w:color="auto" w:fill="FFFFFF"/>
        </w:rPr>
      </w:pPr>
      <w:r w:rsidRPr="00F80F25">
        <w:rPr>
          <w:color w:val="010000"/>
        </w:rPr>
        <w:t xml:space="preserve">3. Anayasa Mahkemesi </w:t>
      </w:r>
      <w:proofErr w:type="spellStart"/>
      <w:r w:rsidRPr="00F80F25">
        <w:rPr>
          <w:color w:val="010000"/>
        </w:rPr>
        <w:t>İçtüzüğü’nün</w:t>
      </w:r>
      <w:proofErr w:type="spellEnd"/>
      <w:r w:rsidRPr="00F80F25">
        <w:rPr>
          <w:color w:val="010000"/>
          <w:shd w:val="clear" w:color="auto" w:fill="FFFFFF"/>
        </w:rPr>
        <w:t xml:space="preserve"> 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B92329" w:rsidRPr="00F80F25" w:rsidRDefault="00B92329" w:rsidP="00F80F25">
      <w:pPr>
        <w:spacing w:after="200"/>
        <w:ind w:right="283" w:firstLine="709"/>
        <w:jc w:val="both"/>
        <w:textAlignment w:val="baseline"/>
        <w:rPr>
          <w:color w:val="010000"/>
          <w:shd w:val="clear" w:color="auto" w:fill="FFFFFF"/>
        </w:rPr>
      </w:pPr>
      <w:r w:rsidRPr="00F80F25">
        <w:rPr>
          <w:color w:val="010000"/>
        </w:rPr>
        <w:t xml:space="preserve">4. Anılan </w:t>
      </w:r>
      <w:proofErr w:type="spellStart"/>
      <w:r w:rsidRPr="00F80F25">
        <w:rPr>
          <w:color w:val="010000"/>
          <w:shd w:val="clear" w:color="auto" w:fill="FFFFFF"/>
        </w:rPr>
        <w:t>İçtüzük’ün</w:t>
      </w:r>
      <w:proofErr w:type="spellEnd"/>
      <w:r w:rsidRPr="00F80F25">
        <w:rPr>
          <w:color w:val="010000"/>
        </w:rPr>
        <w:t xml:space="preserve"> </w:t>
      </w:r>
      <w:r w:rsidRPr="00F80F25">
        <w:rPr>
          <w:color w:val="010000"/>
          <w:shd w:val="clear" w:color="auto" w:fill="FFFFFF"/>
        </w:rPr>
        <w:t>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B92329" w:rsidRPr="00F80F25" w:rsidRDefault="00B92329" w:rsidP="00F80F25">
      <w:pPr>
        <w:spacing w:after="200"/>
        <w:ind w:right="283" w:firstLine="709"/>
        <w:jc w:val="both"/>
        <w:rPr>
          <w:color w:val="010000"/>
          <w:shd w:val="clear" w:color="auto" w:fill="FFFFFF"/>
        </w:rPr>
      </w:pPr>
      <w:r w:rsidRPr="00F80F25">
        <w:rPr>
          <w:color w:val="010000"/>
        </w:rPr>
        <w:t xml:space="preserve">5. </w:t>
      </w:r>
      <w:r w:rsidRPr="00F80F25">
        <w:rPr>
          <w:color w:val="010000"/>
          <w:shd w:val="clear" w:color="auto" w:fill="FFFFFF"/>
        </w:rPr>
        <w:t xml:space="preserve">Yapılan incelemede başvuru kararında itiraz konusu kuralın </w:t>
      </w:r>
      <w:r w:rsidRPr="00F80F25">
        <w:rPr>
          <w:i/>
          <w:color w:val="010000"/>
          <w:lang w:eastAsia="en-US"/>
        </w:rPr>
        <w:t xml:space="preserve">“yönetmelik değişikliğine dayanak alınan bentler” </w:t>
      </w:r>
      <w:r w:rsidRPr="00F80F25">
        <w:rPr>
          <w:color w:val="010000"/>
          <w:lang w:eastAsia="en-US"/>
        </w:rPr>
        <w:t>yönünden</w:t>
      </w:r>
      <w:r w:rsidRPr="00F80F25">
        <w:rPr>
          <w:color w:val="010000"/>
          <w:shd w:val="clear" w:color="auto" w:fill="FFFFFF"/>
        </w:rPr>
        <w:t xml:space="preserve"> belirsiz</w:t>
      </w:r>
      <w:r w:rsidR="00F80F25" w:rsidRPr="00F80F25">
        <w:rPr>
          <w:color w:val="010000"/>
          <w:shd w:val="clear" w:color="auto" w:fill="FFFFFF"/>
        </w:rPr>
        <w:t xml:space="preserve"> </w:t>
      </w:r>
      <w:r w:rsidRPr="00F80F25">
        <w:rPr>
          <w:color w:val="010000"/>
          <w:shd w:val="clear" w:color="auto" w:fill="FFFFFF"/>
        </w:rPr>
        <w:t xml:space="preserve">ve genel bir anlatımla Anayasa’ya aykırılığı ileri sürülmüş ve hangi bentler yönünden kuralın Anayasa’ya aykırı olduğu açıkça belirtilmemiştir. Söz </w:t>
      </w:r>
      <w:r w:rsidRPr="00F80F25">
        <w:rPr>
          <w:color w:val="010000"/>
          <w:shd w:val="clear" w:color="auto" w:fill="FFFFFF"/>
        </w:rPr>
        <w:lastRenderedPageBreak/>
        <w:t>konusu belirsizlik sebebiyle başvuru kararında açıklanan gerekçelerin hangi bentler yönünden ileri sürüldüğü de anlaşılamamaktadır. Dolayısıyla başvuru kararının 6216 sayılı Kanun’un</w:t>
      </w:r>
      <w:r w:rsidR="00F80F25" w:rsidRPr="00F80F25">
        <w:rPr>
          <w:color w:val="010000"/>
          <w:shd w:val="clear" w:color="auto" w:fill="FFFFFF"/>
        </w:rPr>
        <w:t xml:space="preserve"> </w:t>
      </w:r>
      <w:r w:rsidRPr="00F80F25">
        <w:rPr>
          <w:color w:val="010000"/>
          <w:shd w:val="clear" w:color="auto" w:fill="FFFFFF"/>
        </w:rPr>
        <w:t>40. maddesinin (1) numaralı fıkrasının (a) bendi</w:t>
      </w:r>
      <w:r w:rsidR="00F80F25" w:rsidRPr="00F80F25">
        <w:rPr>
          <w:color w:val="010000"/>
          <w:shd w:val="clear" w:color="auto" w:fill="FFFFFF"/>
        </w:rPr>
        <w:t xml:space="preserve"> </w:t>
      </w:r>
      <w:r w:rsidRPr="00F80F25">
        <w:rPr>
          <w:color w:val="010000"/>
          <w:shd w:val="clear" w:color="auto" w:fill="FFFFFF"/>
        </w:rPr>
        <w:t>anlamında bir gerekçeli başvuru kararı niteliğini haiz bulunmadığı sonucuna varılmıştır.</w:t>
      </w:r>
    </w:p>
    <w:p w:rsidR="00B92329" w:rsidRPr="00F80F25" w:rsidRDefault="00B92329" w:rsidP="00F80F25">
      <w:pPr>
        <w:spacing w:after="200"/>
        <w:ind w:right="283" w:firstLine="709"/>
        <w:jc w:val="both"/>
        <w:rPr>
          <w:color w:val="010000"/>
          <w:shd w:val="clear" w:color="auto" w:fill="FFFFFF"/>
        </w:rPr>
      </w:pPr>
      <w:r w:rsidRPr="00F80F25">
        <w:rPr>
          <w:color w:val="010000"/>
        </w:rPr>
        <w:t>6.</w:t>
      </w:r>
      <w:r w:rsidRPr="00F80F25">
        <w:rPr>
          <w:color w:val="010000"/>
          <w:shd w:val="clear" w:color="auto" w:fill="FFFFFF"/>
        </w:rPr>
        <w:t xml:space="preserve"> Açıklanan nedenlerle 6216 sayılı Kanun’un 40. maddesinin (1) numaralı fıkrasının</w:t>
      </w:r>
      <w:r w:rsidR="00F80F25" w:rsidRPr="00F80F25">
        <w:rPr>
          <w:color w:val="010000"/>
          <w:shd w:val="clear" w:color="auto" w:fill="FFFFFF"/>
        </w:rPr>
        <w:t xml:space="preserve"> </w:t>
      </w:r>
      <w:r w:rsidRPr="00F80F25">
        <w:rPr>
          <w:color w:val="010000"/>
          <w:shd w:val="clear" w:color="auto" w:fill="FFFFFF"/>
        </w:rPr>
        <w:t>(a) bendine aykırı olduğu anlaşılan itiraz başvurusunun 6216 sayılı Kanun’un 40. maddesinin (4) numaralı fıkrası gereğince yöntemine uygun olmadığından esas incelemeye geçilmeksizin reddi gerekir.</w:t>
      </w:r>
    </w:p>
    <w:p w:rsidR="009A31D6" w:rsidRPr="00F80F25" w:rsidRDefault="009A31D6" w:rsidP="00F80F25">
      <w:pPr>
        <w:spacing w:after="200"/>
        <w:ind w:right="283" w:firstLine="709"/>
        <w:jc w:val="both"/>
        <w:rPr>
          <w:b/>
          <w:bCs/>
          <w:color w:val="010000"/>
        </w:rPr>
      </w:pPr>
      <w:r w:rsidRPr="00F80F25">
        <w:rPr>
          <w:b/>
          <w:bCs/>
          <w:color w:val="010000"/>
        </w:rPr>
        <w:t>III. HÜKÜM</w:t>
      </w:r>
    </w:p>
    <w:p w:rsidR="001F22ED" w:rsidRPr="00F80F25" w:rsidRDefault="001F22ED" w:rsidP="00F80F25">
      <w:pPr>
        <w:spacing w:after="200"/>
        <w:ind w:right="283" w:firstLine="709"/>
        <w:jc w:val="both"/>
        <w:rPr>
          <w:bCs/>
          <w:color w:val="010000"/>
        </w:rPr>
      </w:pPr>
      <w:r w:rsidRPr="00F80F25">
        <w:rPr>
          <w:color w:val="010000"/>
        </w:rPr>
        <w:t xml:space="preserve">1/6/1989 tarihli ve 3568 sayılı Serbest Muhasebeci Mali Müşavirlik ve Yeminli Mali Müşavirlik Kanunu’nun 50. maddesinin ikinci fıkrasının ikinci cümlesinde yer alan </w:t>
      </w:r>
      <w:r w:rsidRPr="00F80F25">
        <w:rPr>
          <w:i/>
          <w:color w:val="010000"/>
        </w:rPr>
        <w:t xml:space="preserve">“Maliye Bakanlığının uygun görüşü alındıktan sonra…” </w:t>
      </w:r>
      <w:r w:rsidRPr="00F80F25">
        <w:rPr>
          <w:color w:val="010000"/>
        </w:rPr>
        <w:t xml:space="preserve">ibaresinin </w:t>
      </w:r>
      <w:r w:rsidRPr="00F80F25">
        <w:rPr>
          <w:i/>
          <w:color w:val="010000"/>
        </w:rPr>
        <w:t>“yönetmelik değişikliğine dayanak alınan bentler</w:t>
      </w:r>
      <w:r w:rsidRPr="00F80F25">
        <w:rPr>
          <w:color w:val="010000"/>
        </w:rPr>
        <w:t xml:space="preserve">” yönünden iptaline karar verilmesi talebiyle yapılan itiraz başvurusunun 30/3/2011 tarihli ve 6216 sayılı Anayasa Mahkemesinin Kuruluşu ve Yargılama Usulleri Hakkında Kanun’un 40. maddesinin (4) numaralı fıkrası gereğince yöntemine uygun olmadığından REDDİNE </w:t>
      </w:r>
      <w:r w:rsidRPr="00F80F25">
        <w:rPr>
          <w:rFonts w:eastAsia="ヒラギノ明朝 Pro W3"/>
          <w:color w:val="010000"/>
          <w:lang w:eastAsia="en-US"/>
        </w:rPr>
        <w:t>14/3/2024</w:t>
      </w:r>
      <w:r w:rsidRPr="00F80F25">
        <w:rPr>
          <w:color w:val="010000"/>
        </w:rPr>
        <w:t xml:space="preserve"> tarihinde OYBİRLİĞİYLE karar verildi.</w:t>
      </w:r>
      <w:r w:rsidR="00F80F25" w:rsidRPr="00F80F25">
        <w:rPr>
          <w:color w:val="010000"/>
        </w:rPr>
        <w:t xml:space="preserve"> </w:t>
      </w:r>
    </w:p>
    <w:p w:rsidR="00F80F25" w:rsidRDefault="00F80F25">
      <w:bookmarkStart w:id="2" w:name="_GoBack"/>
      <w:bookmarkEnd w:id="2"/>
    </w:p>
    <w:tbl>
      <w:tblPr>
        <w:tblW w:w="4918" w:type="pct"/>
        <w:jc w:val="center"/>
        <w:tblCellMar>
          <w:left w:w="70" w:type="dxa"/>
          <w:right w:w="70" w:type="dxa"/>
        </w:tblCellMar>
        <w:tblLook w:val="00A0" w:firstRow="1" w:lastRow="0" w:firstColumn="1" w:lastColumn="0" w:noHBand="0" w:noVBand="0"/>
      </w:tblPr>
      <w:tblGrid>
        <w:gridCol w:w="3307"/>
        <w:gridCol w:w="1643"/>
        <w:gridCol w:w="1665"/>
        <w:gridCol w:w="3142"/>
      </w:tblGrid>
      <w:tr w:rsidR="001F22ED" w:rsidRPr="00F80F25" w:rsidTr="00F80F25">
        <w:trPr>
          <w:trHeight w:val="1600"/>
          <w:jc w:val="center"/>
        </w:trPr>
        <w:tc>
          <w:tcPr>
            <w:tcW w:w="1695" w:type="pct"/>
            <w:vAlign w:val="center"/>
            <w:hideMark/>
          </w:tcPr>
          <w:p w:rsidR="001F22ED" w:rsidRPr="00F80F25" w:rsidRDefault="001F22ED" w:rsidP="00F80F25">
            <w:pPr>
              <w:spacing w:after="120"/>
              <w:jc w:val="center"/>
              <w:rPr>
                <w:color w:val="010000"/>
              </w:rPr>
            </w:pPr>
            <w:r w:rsidRPr="00F80F25">
              <w:rPr>
                <w:color w:val="010000"/>
              </w:rPr>
              <w:t>Başkanvekili</w:t>
            </w:r>
          </w:p>
          <w:p w:rsidR="001F22ED" w:rsidRPr="00F80F25" w:rsidRDefault="001F22ED" w:rsidP="00F80F25">
            <w:pPr>
              <w:spacing w:after="120"/>
              <w:jc w:val="center"/>
              <w:rPr>
                <w:color w:val="010000"/>
              </w:rPr>
            </w:pPr>
            <w:r w:rsidRPr="00F80F25">
              <w:rPr>
                <w:color w:val="010000"/>
              </w:rPr>
              <w:t>Hasan Tahsin GÖKCAN</w:t>
            </w:r>
          </w:p>
        </w:tc>
        <w:tc>
          <w:tcPr>
            <w:tcW w:w="1695" w:type="pct"/>
            <w:gridSpan w:val="2"/>
            <w:vAlign w:val="center"/>
            <w:hideMark/>
          </w:tcPr>
          <w:p w:rsidR="001F22ED" w:rsidRPr="00F80F25" w:rsidRDefault="001F22ED" w:rsidP="00F80F25">
            <w:pPr>
              <w:spacing w:after="120"/>
              <w:jc w:val="center"/>
              <w:rPr>
                <w:color w:val="010000"/>
              </w:rPr>
            </w:pPr>
            <w:r w:rsidRPr="00F80F25">
              <w:rPr>
                <w:color w:val="010000"/>
              </w:rPr>
              <w:t>Başkanvekili</w:t>
            </w:r>
          </w:p>
          <w:p w:rsidR="001F22ED" w:rsidRPr="00F80F25" w:rsidRDefault="001F22ED" w:rsidP="00F80F25">
            <w:pPr>
              <w:spacing w:after="120"/>
              <w:jc w:val="center"/>
              <w:rPr>
                <w:color w:val="010000"/>
              </w:rPr>
            </w:pPr>
            <w:r w:rsidRPr="00F80F25">
              <w:rPr>
                <w:color w:val="010000"/>
              </w:rPr>
              <w:t>Kadir ÖZKAYA</w:t>
            </w:r>
          </w:p>
        </w:tc>
        <w:tc>
          <w:tcPr>
            <w:tcW w:w="1610" w:type="pct"/>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color w:val="010000"/>
              </w:rPr>
              <w:t>Engin YILDIRIM</w:t>
            </w:r>
          </w:p>
        </w:tc>
      </w:tr>
      <w:tr w:rsidR="001F22ED" w:rsidRPr="00F80F25" w:rsidTr="00F80F25">
        <w:trPr>
          <w:trHeight w:val="1600"/>
          <w:jc w:val="center"/>
        </w:trPr>
        <w:tc>
          <w:tcPr>
            <w:tcW w:w="1695" w:type="pct"/>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color w:val="010000"/>
              </w:rPr>
              <w:t>Rıdvan GÜLEÇ</w:t>
            </w:r>
          </w:p>
        </w:tc>
        <w:tc>
          <w:tcPr>
            <w:tcW w:w="1695" w:type="pct"/>
            <w:gridSpan w:val="2"/>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bCs/>
                <w:color w:val="010000"/>
              </w:rPr>
              <w:t>Recai AKYEL</w:t>
            </w:r>
          </w:p>
        </w:tc>
        <w:tc>
          <w:tcPr>
            <w:tcW w:w="1610" w:type="pct"/>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bCs/>
                <w:color w:val="010000"/>
              </w:rPr>
              <w:t>Yusuf Şevki HAKYEMEZ</w:t>
            </w:r>
          </w:p>
        </w:tc>
      </w:tr>
      <w:tr w:rsidR="001F22ED" w:rsidRPr="00F80F25" w:rsidTr="00F80F25">
        <w:trPr>
          <w:trHeight w:val="1600"/>
          <w:jc w:val="center"/>
        </w:trPr>
        <w:tc>
          <w:tcPr>
            <w:tcW w:w="1695" w:type="pct"/>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bCs/>
                <w:color w:val="010000"/>
              </w:rPr>
              <w:t>Yıldız SEFERİNOĞLU</w:t>
            </w:r>
          </w:p>
        </w:tc>
        <w:tc>
          <w:tcPr>
            <w:tcW w:w="1695" w:type="pct"/>
            <w:gridSpan w:val="2"/>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color w:val="010000"/>
              </w:rPr>
              <w:t>Selahaddin MENTEŞ</w:t>
            </w:r>
          </w:p>
        </w:tc>
        <w:tc>
          <w:tcPr>
            <w:tcW w:w="1610" w:type="pct"/>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color w:val="010000"/>
              </w:rPr>
              <w:t>Basri BAĞCI</w:t>
            </w:r>
          </w:p>
        </w:tc>
      </w:tr>
      <w:tr w:rsidR="001F22ED" w:rsidRPr="00F80F25" w:rsidTr="00F80F25">
        <w:trPr>
          <w:trHeight w:val="1600"/>
          <w:jc w:val="center"/>
        </w:trPr>
        <w:tc>
          <w:tcPr>
            <w:tcW w:w="2537" w:type="pct"/>
            <w:gridSpan w:val="2"/>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bCs/>
                <w:color w:val="010000"/>
              </w:rPr>
              <w:t>İrfan FİDAN</w:t>
            </w:r>
          </w:p>
        </w:tc>
        <w:tc>
          <w:tcPr>
            <w:tcW w:w="2463" w:type="pct"/>
            <w:gridSpan w:val="2"/>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color w:val="010000"/>
              </w:rPr>
              <w:t>Kenan YAŞAR</w:t>
            </w:r>
          </w:p>
        </w:tc>
      </w:tr>
      <w:tr w:rsidR="001F22ED" w:rsidRPr="00F80F25" w:rsidTr="00F80F25">
        <w:trPr>
          <w:trHeight w:val="1600"/>
          <w:jc w:val="center"/>
        </w:trPr>
        <w:tc>
          <w:tcPr>
            <w:tcW w:w="2537" w:type="pct"/>
            <w:gridSpan w:val="2"/>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color w:val="010000"/>
              </w:rPr>
              <w:t>Muhterem İNCE</w:t>
            </w:r>
          </w:p>
        </w:tc>
        <w:tc>
          <w:tcPr>
            <w:tcW w:w="2463" w:type="pct"/>
            <w:gridSpan w:val="2"/>
            <w:vAlign w:val="center"/>
            <w:hideMark/>
          </w:tcPr>
          <w:p w:rsidR="001F22ED" w:rsidRPr="00F80F25" w:rsidRDefault="001F22ED" w:rsidP="00F80F25">
            <w:pPr>
              <w:spacing w:after="120"/>
              <w:jc w:val="center"/>
              <w:rPr>
                <w:color w:val="010000"/>
              </w:rPr>
            </w:pPr>
            <w:r w:rsidRPr="00F80F25">
              <w:rPr>
                <w:color w:val="010000"/>
              </w:rPr>
              <w:t>Üye</w:t>
            </w:r>
          </w:p>
          <w:p w:rsidR="001F22ED" w:rsidRPr="00F80F25" w:rsidRDefault="001F22ED" w:rsidP="00F80F25">
            <w:pPr>
              <w:spacing w:after="120"/>
              <w:jc w:val="center"/>
              <w:rPr>
                <w:color w:val="010000"/>
              </w:rPr>
            </w:pPr>
            <w:r w:rsidRPr="00F80F25">
              <w:rPr>
                <w:bCs/>
                <w:color w:val="010000"/>
              </w:rPr>
              <w:t>Yılmaz AKÇİL</w:t>
            </w:r>
          </w:p>
        </w:tc>
      </w:tr>
    </w:tbl>
    <w:p w:rsidR="001F22ED" w:rsidRPr="00F80F25" w:rsidRDefault="001F22ED" w:rsidP="00F80F25">
      <w:pPr>
        <w:spacing w:after="200"/>
        <w:ind w:right="283" w:firstLine="709"/>
        <w:jc w:val="both"/>
        <w:rPr>
          <w:color w:val="010000"/>
        </w:rPr>
      </w:pPr>
    </w:p>
    <w:sectPr w:rsidR="001F22ED" w:rsidRPr="00F80F25" w:rsidSect="00F80F25">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E7" w:rsidRDefault="007E7DE7" w:rsidP="00AD2C07">
      <w:r>
        <w:separator/>
      </w:r>
    </w:p>
  </w:endnote>
  <w:endnote w:type="continuationSeparator" w:id="0">
    <w:p w:rsidR="007E7DE7" w:rsidRDefault="007E7DE7" w:rsidP="00AD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A9" w:rsidRDefault="00A90FA9" w:rsidP="00A90FA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90FA9" w:rsidRDefault="00A90FA9" w:rsidP="00A90F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A9" w:rsidRPr="00F80F25" w:rsidRDefault="00A90FA9" w:rsidP="00A90FA9">
    <w:pPr>
      <w:pStyle w:val="AltBilgi"/>
      <w:framePr w:wrap="around" w:vAnchor="text" w:hAnchor="margin" w:xAlign="right" w:y="1"/>
      <w:rPr>
        <w:rStyle w:val="SayfaNumaras"/>
      </w:rPr>
    </w:pPr>
    <w:r w:rsidRPr="00F80F25">
      <w:rPr>
        <w:rStyle w:val="SayfaNumaras"/>
      </w:rPr>
      <w:fldChar w:fldCharType="begin"/>
    </w:r>
    <w:r w:rsidRPr="00F80F25">
      <w:rPr>
        <w:rStyle w:val="SayfaNumaras"/>
      </w:rPr>
      <w:instrText xml:space="preserve"> PAGE </w:instrText>
    </w:r>
    <w:r w:rsidRPr="00F80F25">
      <w:rPr>
        <w:rStyle w:val="SayfaNumaras"/>
      </w:rPr>
      <w:fldChar w:fldCharType="separate"/>
    </w:r>
    <w:r w:rsidRPr="00F80F25">
      <w:rPr>
        <w:rStyle w:val="SayfaNumaras"/>
        <w:noProof/>
      </w:rPr>
      <w:t>3</w:t>
    </w:r>
    <w:r w:rsidRPr="00F80F25">
      <w:rPr>
        <w:rStyle w:val="SayfaNumaras"/>
      </w:rPr>
      <w:fldChar w:fldCharType="end"/>
    </w:r>
  </w:p>
  <w:p w:rsidR="00A90FA9" w:rsidRDefault="00A90FA9" w:rsidP="00A90FA9">
    <w:pPr>
      <w:pStyle w:val="AltBilgi"/>
      <w:ind w:right="360"/>
      <w:jc w:val="right"/>
    </w:pPr>
  </w:p>
  <w:p w:rsidR="00A90FA9" w:rsidRDefault="00A90F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E7" w:rsidRDefault="007E7DE7" w:rsidP="00AD2C07">
      <w:r>
        <w:separator/>
      </w:r>
    </w:p>
  </w:footnote>
  <w:footnote w:type="continuationSeparator" w:id="0">
    <w:p w:rsidR="007E7DE7" w:rsidRDefault="007E7DE7" w:rsidP="00AD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25" w:rsidRPr="00F80F25" w:rsidRDefault="00F80F25" w:rsidP="00F80F25">
    <w:pPr>
      <w:pStyle w:val="stBilgi"/>
      <w:rPr>
        <w:b/>
      </w:rPr>
    </w:pPr>
    <w:r w:rsidRPr="00F80F25">
      <w:rPr>
        <w:b/>
      </w:rPr>
      <w:t xml:space="preserve">Esas </w:t>
    </w:r>
    <w:proofErr w:type="gramStart"/>
    <w:r w:rsidRPr="00F80F25">
      <w:rPr>
        <w:b/>
      </w:rPr>
      <w:t>Sayısı :</w:t>
    </w:r>
    <w:proofErr w:type="gramEnd"/>
    <w:r w:rsidRPr="00F80F25">
      <w:rPr>
        <w:b/>
      </w:rPr>
      <w:t xml:space="preserve"> 2024/64</w:t>
    </w:r>
  </w:p>
  <w:p w:rsidR="00F80F25" w:rsidRDefault="00F80F25" w:rsidP="00F80F25">
    <w:pPr>
      <w:pStyle w:val="stBilgi"/>
      <w:rPr>
        <w:b/>
      </w:rPr>
    </w:pPr>
    <w:r>
      <w:rPr>
        <w:b/>
      </w:rPr>
      <w:t xml:space="preserve">Karar </w:t>
    </w:r>
    <w:proofErr w:type="gramStart"/>
    <w:r>
      <w:rPr>
        <w:b/>
      </w:rPr>
      <w:t>Sayısı :</w:t>
    </w:r>
    <w:proofErr w:type="gramEnd"/>
    <w:r>
      <w:rPr>
        <w:b/>
      </w:rPr>
      <w:t xml:space="preserve"> 2024/76</w:t>
    </w:r>
  </w:p>
  <w:p w:rsidR="00A90FA9" w:rsidRPr="00F80F25" w:rsidRDefault="00A90FA9" w:rsidP="00F80F25">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A9" w:rsidRDefault="00A90FA9">
    <w:pPr>
      <w:pStyle w:val="stBilgi"/>
    </w:pPr>
  </w:p>
  <w:p w:rsidR="00A90FA9" w:rsidRDefault="00A90F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4E8B"/>
    <w:rsid w:val="001F22ED"/>
    <w:rsid w:val="003E4D90"/>
    <w:rsid w:val="004C2747"/>
    <w:rsid w:val="006F47F6"/>
    <w:rsid w:val="007E7DE7"/>
    <w:rsid w:val="00803A11"/>
    <w:rsid w:val="009107AF"/>
    <w:rsid w:val="00952B5F"/>
    <w:rsid w:val="009A31D6"/>
    <w:rsid w:val="00A90FA9"/>
    <w:rsid w:val="00AD2C07"/>
    <w:rsid w:val="00B92329"/>
    <w:rsid w:val="00BF1460"/>
    <w:rsid w:val="00C173D5"/>
    <w:rsid w:val="00C70245"/>
    <w:rsid w:val="00CA4035"/>
    <w:rsid w:val="00D43D6E"/>
    <w:rsid w:val="00F80F25"/>
    <w:rsid w:val="00FF2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81A46-3AC9-42E0-85D2-8A3A650F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9A31D6"/>
    <w:pPr>
      <w:tabs>
        <w:tab w:val="center" w:pos="4536"/>
        <w:tab w:val="right" w:pos="9072"/>
      </w:tabs>
    </w:pPr>
  </w:style>
  <w:style w:type="character" w:customStyle="1" w:styleId="stBilgiChar">
    <w:name w:val="Üst Bilgi Char"/>
    <w:link w:val="stBilgi"/>
    <w:uiPriority w:val="99"/>
    <w:rsid w:val="009A31D6"/>
    <w:rPr>
      <w:sz w:val="24"/>
      <w:szCs w:val="24"/>
    </w:rPr>
  </w:style>
  <w:style w:type="paragraph" w:styleId="AltBilgi">
    <w:name w:val="footer"/>
    <w:basedOn w:val="Normal"/>
    <w:link w:val="AltBilgiChar"/>
    <w:uiPriority w:val="99"/>
    <w:rsid w:val="009A31D6"/>
    <w:pPr>
      <w:tabs>
        <w:tab w:val="center" w:pos="4536"/>
        <w:tab w:val="right" w:pos="9072"/>
      </w:tabs>
    </w:pPr>
  </w:style>
  <w:style w:type="character" w:customStyle="1" w:styleId="AltBilgiChar">
    <w:name w:val="Alt Bilgi Char"/>
    <w:link w:val="AltBilgi"/>
    <w:uiPriority w:val="99"/>
    <w:rsid w:val="009A31D6"/>
    <w:rPr>
      <w:sz w:val="24"/>
      <w:szCs w:val="24"/>
    </w:rPr>
  </w:style>
  <w:style w:type="character" w:styleId="SayfaNumaras">
    <w:name w:val="page number"/>
    <w:rsid w:val="009A31D6"/>
  </w:style>
  <w:style w:type="paragraph" w:customStyle="1" w:styleId="nor0">
    <w:name w:val="nor0"/>
    <w:basedOn w:val="Normal"/>
    <w:rsid w:val="009A31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2024-06-04T06:34:00Z</dcterms:created>
  <dcterms:modified xsi:type="dcterms:W3CDTF">2024-06-04T06:34:00Z</dcterms:modified>
</cp:coreProperties>
</file>