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443" w:rsidRDefault="00AE5443" w:rsidP="002B230B">
      <w:pPr>
        <w:spacing w:after="200"/>
        <w:ind w:right="283"/>
        <w:jc w:val="center"/>
        <w:rPr>
          <w:b/>
          <w:bCs/>
          <w:caps/>
          <w:color w:val="010000"/>
        </w:rPr>
      </w:pPr>
      <w:r w:rsidRPr="002B230B">
        <w:rPr>
          <w:b/>
          <w:bCs/>
          <w:caps/>
          <w:color w:val="010000"/>
        </w:rPr>
        <w:t>ANAYASA MAHKEMESİ KARARI</w:t>
      </w:r>
    </w:p>
    <w:p w:rsidR="002B230B" w:rsidRPr="002B230B" w:rsidRDefault="002B230B" w:rsidP="002B230B">
      <w:pPr>
        <w:spacing w:after="200"/>
        <w:ind w:right="283" w:firstLine="709"/>
        <w:jc w:val="center"/>
        <w:rPr>
          <w:b/>
          <w:bCs/>
          <w:caps/>
          <w:color w:val="010000"/>
        </w:rPr>
      </w:pPr>
    </w:p>
    <w:p w:rsidR="002B230B" w:rsidRDefault="002B230B" w:rsidP="002B230B">
      <w:pPr>
        <w:overflowPunct w:val="0"/>
        <w:autoSpaceDE w:val="0"/>
        <w:autoSpaceDN w:val="0"/>
        <w:adjustRightInd w:val="0"/>
        <w:rPr>
          <w:b/>
          <w:bCs/>
          <w:color w:val="010000"/>
        </w:rPr>
      </w:pPr>
      <w:r>
        <w:rPr>
          <w:b/>
          <w:bCs/>
          <w:color w:val="010000"/>
        </w:rPr>
        <w:t xml:space="preserve">Esas </w:t>
      </w:r>
      <w:proofErr w:type="gramStart"/>
      <w:r>
        <w:rPr>
          <w:b/>
          <w:bCs/>
          <w:color w:val="010000"/>
        </w:rPr>
        <w:t>Sayısı :</w:t>
      </w:r>
      <w:proofErr w:type="gramEnd"/>
      <w:r>
        <w:rPr>
          <w:b/>
          <w:bCs/>
          <w:color w:val="010000"/>
        </w:rPr>
        <w:t xml:space="preserve"> 2024/48</w:t>
      </w:r>
    </w:p>
    <w:p w:rsidR="002B230B" w:rsidRDefault="002B230B" w:rsidP="002B230B">
      <w:pPr>
        <w:overflowPunct w:val="0"/>
        <w:autoSpaceDE w:val="0"/>
        <w:autoSpaceDN w:val="0"/>
        <w:adjustRightInd w:val="0"/>
        <w:rPr>
          <w:b/>
          <w:color w:val="010000"/>
          <w:shd w:val="clear" w:color="auto" w:fill="FFFFFF"/>
        </w:rPr>
      </w:pPr>
      <w:r>
        <w:rPr>
          <w:b/>
          <w:color w:val="010000"/>
          <w:shd w:val="clear" w:color="auto" w:fill="FFFFFF"/>
        </w:rPr>
        <w:t xml:space="preserve">Karar </w:t>
      </w:r>
      <w:proofErr w:type="gramStart"/>
      <w:r>
        <w:rPr>
          <w:b/>
          <w:color w:val="010000"/>
          <w:shd w:val="clear" w:color="auto" w:fill="FFFFFF"/>
        </w:rPr>
        <w:t>Sayısı :</w:t>
      </w:r>
      <w:proofErr w:type="gramEnd"/>
      <w:r>
        <w:rPr>
          <w:b/>
          <w:color w:val="010000"/>
          <w:shd w:val="clear" w:color="auto" w:fill="FFFFFF"/>
        </w:rPr>
        <w:t xml:space="preserve"> 2024/49</w:t>
      </w:r>
    </w:p>
    <w:p w:rsidR="002B230B" w:rsidRDefault="002B230B" w:rsidP="002B230B">
      <w:pPr>
        <w:overflowPunct w:val="0"/>
        <w:autoSpaceDE w:val="0"/>
        <w:autoSpaceDN w:val="0"/>
        <w:adjustRightInd w:val="0"/>
        <w:rPr>
          <w:b/>
          <w:color w:val="010000"/>
          <w:shd w:val="clear" w:color="auto" w:fill="FFFFFF"/>
        </w:rPr>
      </w:pPr>
      <w:r>
        <w:rPr>
          <w:b/>
          <w:color w:val="010000"/>
          <w:shd w:val="clear" w:color="auto" w:fill="FFFFFF"/>
        </w:rPr>
        <w:t xml:space="preserve">Karar </w:t>
      </w:r>
      <w:proofErr w:type="gramStart"/>
      <w:r>
        <w:rPr>
          <w:b/>
          <w:color w:val="010000"/>
          <w:shd w:val="clear" w:color="auto" w:fill="FFFFFF"/>
        </w:rPr>
        <w:t>Tarihi :</w:t>
      </w:r>
      <w:proofErr w:type="gramEnd"/>
      <w:r>
        <w:rPr>
          <w:b/>
          <w:color w:val="010000"/>
          <w:shd w:val="clear" w:color="auto" w:fill="FFFFFF"/>
        </w:rPr>
        <w:t xml:space="preserve"> 22/2/2024</w:t>
      </w:r>
    </w:p>
    <w:p w:rsidR="002B230B" w:rsidRDefault="002B230B" w:rsidP="002B230B">
      <w:pPr>
        <w:overflowPunct w:val="0"/>
        <w:autoSpaceDE w:val="0"/>
        <w:autoSpaceDN w:val="0"/>
        <w:adjustRightInd w:val="0"/>
        <w:rPr>
          <w:b/>
          <w:color w:val="010000"/>
          <w:shd w:val="clear" w:color="auto" w:fill="FFFFFF"/>
        </w:rPr>
      </w:pPr>
      <w:proofErr w:type="spellStart"/>
      <w:r>
        <w:rPr>
          <w:b/>
          <w:color w:val="010000"/>
          <w:shd w:val="clear" w:color="auto" w:fill="FFFFFF"/>
        </w:rPr>
        <w:t>R.</w:t>
      </w:r>
      <w:proofErr w:type="gramStart"/>
      <w:r>
        <w:rPr>
          <w:b/>
          <w:color w:val="010000"/>
          <w:shd w:val="clear" w:color="auto" w:fill="FFFFFF"/>
        </w:rPr>
        <w:t>G.Tarih</w:t>
      </w:r>
      <w:proofErr w:type="spellEnd"/>
      <w:proofErr w:type="gramEnd"/>
      <w:r>
        <w:rPr>
          <w:b/>
          <w:color w:val="010000"/>
          <w:shd w:val="clear" w:color="auto" w:fill="FFFFFF"/>
        </w:rPr>
        <w:t>-Sayı : Tebliğ edildi.</w:t>
      </w:r>
    </w:p>
    <w:p w:rsidR="00253B2D" w:rsidRPr="002B230B" w:rsidRDefault="00253B2D" w:rsidP="002B230B">
      <w:pPr>
        <w:overflowPunct w:val="0"/>
        <w:autoSpaceDE w:val="0"/>
        <w:autoSpaceDN w:val="0"/>
        <w:adjustRightInd w:val="0"/>
        <w:rPr>
          <w:b/>
          <w:color w:val="010000"/>
          <w:shd w:val="clear" w:color="auto" w:fill="FFFFFF"/>
        </w:rPr>
      </w:pPr>
    </w:p>
    <w:p w:rsidR="00AE5443" w:rsidRPr="00601394" w:rsidRDefault="00AE5443" w:rsidP="002B230B">
      <w:pPr>
        <w:spacing w:after="200"/>
        <w:ind w:right="283" w:firstLine="709"/>
        <w:jc w:val="both"/>
        <w:rPr>
          <w:color w:val="010000"/>
        </w:rPr>
      </w:pPr>
      <w:r w:rsidRPr="00601394">
        <w:rPr>
          <w:b/>
          <w:bCs/>
          <w:color w:val="010000"/>
        </w:rPr>
        <w:t xml:space="preserve">İTİRAZ YOLUNA BAŞVURAN: </w:t>
      </w:r>
      <w:r w:rsidRPr="00601394">
        <w:rPr>
          <w:color w:val="010000"/>
        </w:rPr>
        <w:t>Hassa Sulh Hukuk Mahkemesi</w:t>
      </w:r>
    </w:p>
    <w:p w:rsidR="00AE5443" w:rsidRPr="00601394" w:rsidRDefault="00AE5443" w:rsidP="002B230B">
      <w:pPr>
        <w:spacing w:after="200"/>
        <w:ind w:right="283" w:firstLine="709"/>
        <w:jc w:val="both"/>
        <w:rPr>
          <w:color w:val="010000"/>
        </w:rPr>
      </w:pPr>
      <w:r w:rsidRPr="00601394">
        <w:rPr>
          <w:b/>
          <w:bCs/>
          <w:color w:val="010000"/>
        </w:rPr>
        <w:t>İTİRAZIN KONUSU:</w:t>
      </w:r>
      <w:r w:rsidRPr="00601394">
        <w:rPr>
          <w:color w:val="010000"/>
        </w:rPr>
        <w:t xml:space="preserve"> 22/11/2001 tarihli ve 4721 sayılı Türk Medeni Kanunu’nun 651. maddesinin ikinci fıkrasının Anayasa’nın 13. ve 35. maddelerine aykırılığı ileri sürülerek iptaline karar verilmesi talebidir. </w:t>
      </w:r>
    </w:p>
    <w:p w:rsidR="00AE5443" w:rsidRPr="00601394" w:rsidRDefault="00AE5443" w:rsidP="002B230B">
      <w:pPr>
        <w:spacing w:after="200"/>
        <w:ind w:right="283" w:firstLine="709"/>
        <w:jc w:val="both"/>
        <w:rPr>
          <w:color w:val="010000"/>
        </w:rPr>
      </w:pPr>
      <w:r w:rsidRPr="00601394">
        <w:rPr>
          <w:b/>
          <w:bCs/>
          <w:color w:val="010000"/>
        </w:rPr>
        <w:t>OLAY:</w:t>
      </w:r>
      <w:r w:rsidRPr="00601394">
        <w:rPr>
          <w:rFonts w:eastAsia="Calibri"/>
          <w:color w:val="010000"/>
        </w:rPr>
        <w:t xml:space="preserve"> </w:t>
      </w:r>
      <w:r w:rsidRPr="00601394">
        <w:rPr>
          <w:color w:val="010000"/>
        </w:rPr>
        <w:t>Elbirliğiyle mülkiyete konu taşınmazdaki ortaklığın giderilmesi talebiyle açılan davada itiraz konusu kuralın Anayasa’ya aykırı olduğu kanısına varan Mahkeme, iptali için başvurmuştur.</w:t>
      </w:r>
    </w:p>
    <w:p w:rsidR="00AE5443" w:rsidRPr="00601394" w:rsidRDefault="00AE5443" w:rsidP="002B230B">
      <w:pPr>
        <w:spacing w:after="200"/>
        <w:ind w:right="283" w:firstLine="709"/>
        <w:jc w:val="both"/>
        <w:rPr>
          <w:b/>
          <w:bCs/>
          <w:color w:val="010000"/>
        </w:rPr>
      </w:pPr>
      <w:r w:rsidRPr="00601394">
        <w:rPr>
          <w:b/>
          <w:bCs/>
          <w:color w:val="010000"/>
        </w:rPr>
        <w:t>I. İPTALİ İSTENEN KANUN HÜKMÜ</w:t>
      </w:r>
    </w:p>
    <w:p w:rsidR="00AE5443" w:rsidRPr="00601394" w:rsidRDefault="00AE5443" w:rsidP="002B230B">
      <w:pPr>
        <w:spacing w:after="200"/>
        <w:ind w:right="283" w:firstLine="709"/>
        <w:jc w:val="both"/>
        <w:rPr>
          <w:color w:val="010000"/>
        </w:rPr>
      </w:pPr>
      <w:r w:rsidRPr="00601394">
        <w:rPr>
          <w:color w:val="010000"/>
          <w:lang w:eastAsia="zh-CN"/>
        </w:rPr>
        <w:t>Kanun’un</w:t>
      </w:r>
      <w:r w:rsidRPr="00601394">
        <w:rPr>
          <w:color w:val="010000"/>
        </w:rPr>
        <w:t xml:space="preserve"> itiraz konusu kuralın da yer aldığı 651. maddesi şöyledir:</w:t>
      </w:r>
    </w:p>
    <w:p w:rsidR="00601394" w:rsidRDefault="00601394" w:rsidP="002B230B">
      <w:pPr>
        <w:spacing w:after="200"/>
        <w:ind w:right="283" w:firstLine="709"/>
        <w:jc w:val="both"/>
        <w:rPr>
          <w:color w:val="010000"/>
          <w:sz w:val="22"/>
          <w:szCs w:val="22"/>
        </w:rPr>
      </w:pPr>
      <w:r>
        <w:rPr>
          <w:color w:val="010000"/>
          <w:sz w:val="22"/>
          <w:szCs w:val="22"/>
        </w:rPr>
        <w:t xml:space="preserve"> “</w:t>
      </w:r>
      <w:r w:rsidRPr="002B230B">
        <w:rPr>
          <w:i/>
          <w:color w:val="010000"/>
          <w:sz w:val="22"/>
          <w:szCs w:val="22"/>
        </w:rPr>
        <w:t>III. Bazı malların özgülenmesi veya satılması</w:t>
      </w:r>
      <w:r>
        <w:rPr>
          <w:color w:val="010000"/>
          <w:sz w:val="22"/>
          <w:szCs w:val="22"/>
        </w:rPr>
        <w:t xml:space="preserve"> </w:t>
      </w:r>
    </w:p>
    <w:p w:rsidR="00AE5443" w:rsidRPr="00601394" w:rsidRDefault="00AE5443" w:rsidP="002B230B">
      <w:pPr>
        <w:spacing w:after="200"/>
        <w:ind w:right="283" w:firstLine="709"/>
        <w:jc w:val="both"/>
        <w:rPr>
          <w:i/>
          <w:color w:val="010000"/>
          <w:sz w:val="22"/>
          <w:szCs w:val="22"/>
        </w:rPr>
      </w:pPr>
      <w:r w:rsidRPr="00601394">
        <w:rPr>
          <w:i/>
          <w:color w:val="010000"/>
          <w:sz w:val="22"/>
          <w:szCs w:val="22"/>
        </w:rPr>
        <w:t>Madde 651- Değerinde önemli azalma olmadan bölünemeyen tereke malı, bütün olarak mirasçılardan birine özgülenir.</w:t>
      </w:r>
    </w:p>
    <w:p w:rsidR="00AE5443" w:rsidRPr="00601394" w:rsidRDefault="00AE5443" w:rsidP="002B230B">
      <w:pPr>
        <w:spacing w:after="200"/>
        <w:ind w:right="283" w:firstLine="709"/>
        <w:jc w:val="both"/>
        <w:rPr>
          <w:b/>
          <w:i/>
          <w:color w:val="010000"/>
          <w:sz w:val="22"/>
          <w:szCs w:val="22"/>
        </w:rPr>
      </w:pPr>
      <w:r w:rsidRPr="00601394">
        <w:rPr>
          <w:b/>
          <w:i/>
          <w:color w:val="010000"/>
          <w:sz w:val="22"/>
          <w:szCs w:val="22"/>
        </w:rPr>
        <w:t>Mirasçılar bir tereke malının bölünmesi veya özgülenmesi konusunda anlaşamazlarsa, o mal satılır ve bedeli bölüştürülür.</w:t>
      </w:r>
    </w:p>
    <w:p w:rsidR="00AE5443" w:rsidRPr="00601394" w:rsidRDefault="00AE5443" w:rsidP="002B230B">
      <w:pPr>
        <w:spacing w:after="200"/>
        <w:ind w:right="283" w:firstLine="709"/>
        <w:jc w:val="both"/>
        <w:rPr>
          <w:i/>
          <w:color w:val="010000"/>
          <w:sz w:val="22"/>
          <w:szCs w:val="22"/>
        </w:rPr>
      </w:pPr>
      <w:r w:rsidRPr="00601394">
        <w:rPr>
          <w:i/>
          <w:color w:val="010000"/>
          <w:sz w:val="22"/>
          <w:szCs w:val="22"/>
        </w:rPr>
        <w:t>Mirasçılardan biri istemde bulunursa satış artırma yoluyla yapılır. Mirasçılar artırmanın şekli konusunda anlaşamazlarsa sulh hâkimi, artırmanın mirasçılar arasında veya herkese açık yapılmasına karar verir.</w:t>
      </w:r>
      <w:r w:rsidRPr="00601394">
        <w:rPr>
          <w:color w:val="010000"/>
          <w:sz w:val="22"/>
          <w:szCs w:val="22"/>
        </w:rPr>
        <w:t xml:space="preserve">” </w:t>
      </w:r>
    </w:p>
    <w:p w:rsidR="00AE5443" w:rsidRPr="00601394" w:rsidRDefault="00AE5443" w:rsidP="002B230B">
      <w:pPr>
        <w:spacing w:after="200"/>
        <w:ind w:right="283" w:firstLine="709"/>
        <w:jc w:val="both"/>
        <w:rPr>
          <w:b/>
          <w:bCs/>
          <w:color w:val="010000"/>
        </w:rPr>
      </w:pPr>
      <w:r w:rsidRPr="00601394">
        <w:rPr>
          <w:b/>
          <w:bCs/>
          <w:color w:val="010000"/>
        </w:rPr>
        <w:t>II. İLK İNCELEME</w:t>
      </w:r>
    </w:p>
    <w:p w:rsidR="00AE5443" w:rsidRPr="00601394" w:rsidRDefault="00AE5443" w:rsidP="002B230B">
      <w:pPr>
        <w:spacing w:after="200"/>
        <w:ind w:right="283" w:firstLine="709"/>
        <w:jc w:val="both"/>
        <w:rPr>
          <w:color w:val="010000"/>
        </w:rPr>
      </w:pPr>
      <w:r w:rsidRPr="00601394">
        <w:rPr>
          <w:color w:val="010000"/>
        </w:rPr>
        <w:t xml:space="preserve">1. Anayasa Mahkemesi İçtüzüğü hükümleri uyarınca yapılan ilk inceleme </w:t>
      </w:r>
      <w:proofErr w:type="gramStart"/>
      <w:r w:rsidRPr="00601394">
        <w:rPr>
          <w:color w:val="010000"/>
        </w:rPr>
        <w:t>toplantısında</w:t>
      </w:r>
      <w:proofErr w:type="gramEnd"/>
      <w:r w:rsidRPr="00601394">
        <w:rPr>
          <w:color w:val="010000"/>
        </w:rPr>
        <w:t xml:space="preserve"> başvuru kararı ve ekleri, Raportör Ahmet Hakan SOYTÜRK tarafından hazırlanan ilk inceleme raporu ve itiraz konusu kanun hükmü okunup incelendikten sonra gereği görüşülüp düşünüldü:</w:t>
      </w:r>
    </w:p>
    <w:p w:rsidR="00AE5443" w:rsidRPr="00601394" w:rsidRDefault="00AE5443" w:rsidP="002B230B">
      <w:pPr>
        <w:spacing w:after="200"/>
        <w:ind w:right="283" w:firstLine="709"/>
        <w:jc w:val="both"/>
        <w:rPr>
          <w:color w:val="010000"/>
        </w:rPr>
      </w:pPr>
      <w:r w:rsidRPr="00601394">
        <w:rPr>
          <w:color w:val="010000"/>
        </w:rPr>
        <w:t xml:space="preserve">2. 30/3/2011 tarihli ve 6216 sayılı Anayasa Mahkemesinin Kuruluşu ve Yargılama Usulleri Hakkında Kanun’un </w:t>
      </w:r>
      <w:r w:rsidRPr="00601394">
        <w:rPr>
          <w:iCs/>
          <w:color w:val="010000"/>
        </w:rPr>
        <w:t>“</w:t>
      </w:r>
      <w:r w:rsidRPr="00601394">
        <w:rPr>
          <w:i/>
          <w:iCs/>
          <w:color w:val="010000"/>
        </w:rPr>
        <w:t>Anayasaya aykırılığın mahkemelerce ileri sürülmesi</w:t>
      </w:r>
      <w:r w:rsidRPr="00601394">
        <w:rPr>
          <w:iCs/>
          <w:color w:val="010000"/>
        </w:rPr>
        <w:t>”</w:t>
      </w:r>
      <w:r w:rsidRPr="00601394">
        <w:rPr>
          <w:color w:val="010000"/>
        </w:rPr>
        <w:t xml:space="preserve"> başlıklı 40. maddesinde Anayasa Mahkemesine itiraz yoluyla yapılacak başvurularda izlenecek yöntem düzenlenmiştir. Söz konusu maddenin (1) numaralı fıkrasında bir davaya bakmakta olan mahkemenin bu davada uygulanacak bir kanun veya Cumhurbaşkanlığı kararnamesinin hükümlerini Anayasa’ya aykırı görmesi hâlinde veya taraflardan birinin ileri sürdüğü aykırılık iddiasının ciddi olduğu kanısına varması durumunda bu fıkrada sayılan belgeleri dizi listesine bağlayarak Anayasa Mahkemesine göndereceği belirtilmiş; anılan fıkranın (b) bendinde </w:t>
      </w:r>
      <w:r w:rsidRPr="00601394">
        <w:rPr>
          <w:iCs/>
          <w:color w:val="010000"/>
        </w:rPr>
        <w:t>“</w:t>
      </w:r>
      <w:r w:rsidRPr="00601394">
        <w:rPr>
          <w:i/>
          <w:iCs/>
          <w:color w:val="010000"/>
        </w:rPr>
        <w:t>başvuru kararına ilişkin tutanağın onaylı örneği</w:t>
      </w:r>
      <w:r w:rsidRPr="00601394">
        <w:rPr>
          <w:iCs/>
          <w:color w:val="010000"/>
        </w:rPr>
        <w:t>”</w:t>
      </w:r>
      <w:r w:rsidRPr="00601394">
        <w:rPr>
          <w:color w:val="010000"/>
        </w:rPr>
        <w:t xml:space="preserve"> Anayasa Mahkemesine gönderilecek belgeler arasında sayılmıştır. Maddenin (4) numaralı fıkrasında ise açık bir şekilde dayanaktan yoksun olan veya yöntemine uygun olmayan itiraz başvurularının Anayasa Mahkemesi tarafından esas incelemeye geçilmeksizin gerekçeleriyle reddedileceği hükme bağlanmıştır.</w:t>
      </w:r>
    </w:p>
    <w:p w:rsidR="00AE5443" w:rsidRPr="00601394" w:rsidRDefault="00AE5443" w:rsidP="002B230B">
      <w:pPr>
        <w:spacing w:after="200"/>
        <w:ind w:right="283" w:firstLine="709"/>
        <w:jc w:val="both"/>
        <w:rPr>
          <w:color w:val="010000"/>
        </w:rPr>
      </w:pPr>
      <w:r w:rsidRPr="00601394">
        <w:rPr>
          <w:color w:val="010000"/>
        </w:rPr>
        <w:lastRenderedPageBreak/>
        <w:t xml:space="preserve">3. Anılan </w:t>
      </w:r>
      <w:proofErr w:type="spellStart"/>
      <w:r w:rsidRPr="00601394">
        <w:rPr>
          <w:color w:val="010000"/>
        </w:rPr>
        <w:t>İçtüzük’ün</w:t>
      </w:r>
      <w:proofErr w:type="spellEnd"/>
      <w:r w:rsidRPr="00601394">
        <w:rPr>
          <w:color w:val="010000"/>
        </w:rPr>
        <w:t xml:space="preserve"> 46. maddesinin (2) numaralı fıkrasının (a) bendinde de </w:t>
      </w:r>
      <w:r w:rsidRPr="00601394">
        <w:rPr>
          <w:i/>
          <w:iCs/>
          <w:color w:val="010000"/>
        </w:rPr>
        <w:t>“başvuru kararına ilişkin tutanağın onaylı örneği”</w:t>
      </w:r>
      <w:r w:rsidRPr="00601394">
        <w:rPr>
          <w:color w:val="010000"/>
        </w:rPr>
        <w:t xml:space="preserve"> Anayasa Mahkemesine sunulacak belgeler arasında sayılmıştır.</w:t>
      </w:r>
    </w:p>
    <w:p w:rsidR="00AE5443" w:rsidRPr="00601394" w:rsidRDefault="00AE5443" w:rsidP="002B230B">
      <w:pPr>
        <w:spacing w:after="200"/>
        <w:ind w:right="283" w:firstLine="709"/>
        <w:jc w:val="both"/>
        <w:rPr>
          <w:color w:val="010000"/>
        </w:rPr>
      </w:pPr>
      <w:r w:rsidRPr="00601394">
        <w:rPr>
          <w:color w:val="010000"/>
        </w:rPr>
        <w:t xml:space="preserve">4. Yine </w:t>
      </w:r>
      <w:proofErr w:type="spellStart"/>
      <w:r w:rsidRPr="00601394">
        <w:rPr>
          <w:color w:val="010000"/>
        </w:rPr>
        <w:t>İçtüzük’ün</w:t>
      </w:r>
      <w:proofErr w:type="spellEnd"/>
      <w:r w:rsidRPr="00601394">
        <w:rPr>
          <w:color w:val="010000"/>
        </w:rPr>
        <w:t xml:space="preserve"> 49. maddesinin (1) numaralı fıkrasının (b) bendinde Anayasa Mahkemesince yapılan ilk incelemede başvuruda eksiklikler olduğunun tespit edilmesi hâlinde itiraz yoluna ilişkin işlerde esas incelemeye geçilmeksizin başvurunun reddine karar verileceği, (2) numaralı fıkrasında ise anılan (b) bendi uyarınca verilen kararın itiraz yoluna başvuran mahkemenin eksiklikleri tamamlayarak yeniden başvurmasına engel olmadığı belirtilmiştir.</w:t>
      </w:r>
    </w:p>
    <w:p w:rsidR="00AE5443" w:rsidRPr="00601394" w:rsidRDefault="00AE5443" w:rsidP="002B230B">
      <w:pPr>
        <w:spacing w:after="200"/>
        <w:ind w:right="283" w:firstLine="709"/>
        <w:jc w:val="both"/>
        <w:rPr>
          <w:color w:val="010000"/>
        </w:rPr>
      </w:pPr>
      <w:r w:rsidRPr="00601394">
        <w:rPr>
          <w:color w:val="010000"/>
        </w:rPr>
        <w:t>5. Bakılmakta olan davada Mahkemenin düzenlediği gerekçeli karar ile itiraz yoluna başvurduğu ancak gönderdiği belgeler arasında başvuru kararına ilişkin tutanağın onaylı örneği bulunmadığı anlaşılmıştır. Bu itibarla başvurunun yöntemine uygun olmadığı sonucuna ulaşılmıştır.</w:t>
      </w:r>
    </w:p>
    <w:p w:rsidR="00AE5443" w:rsidRPr="00601394" w:rsidRDefault="00AE5443" w:rsidP="002B230B">
      <w:pPr>
        <w:spacing w:after="200"/>
        <w:ind w:right="283" w:firstLine="709"/>
        <w:jc w:val="both"/>
        <w:rPr>
          <w:color w:val="010000"/>
        </w:rPr>
      </w:pPr>
      <w:r w:rsidRPr="00601394">
        <w:rPr>
          <w:color w:val="010000"/>
        </w:rPr>
        <w:t xml:space="preserve">6. Açıklanan nedenlerle 6216 sayılı Kanun’un 40. maddesinin (1) numaralı fıkrasının (b) bendi ile </w:t>
      </w:r>
      <w:proofErr w:type="spellStart"/>
      <w:r w:rsidRPr="00601394">
        <w:rPr>
          <w:color w:val="010000"/>
        </w:rPr>
        <w:t>İçtüzük’ün</w:t>
      </w:r>
      <w:proofErr w:type="spellEnd"/>
      <w:r w:rsidRPr="00601394">
        <w:rPr>
          <w:color w:val="010000"/>
        </w:rPr>
        <w:t xml:space="preserve"> 46. maddesinin (2) numaralı fıkrasının (a) bendine aykırı olduğu anlaşılan başvurunun 6216 sayılı Kanun’un 40. maddesinin (4) numaralı fıkrası gereğince yöntemine uygun olmadığından reddi gerekir.</w:t>
      </w:r>
    </w:p>
    <w:p w:rsidR="00F50D3E" w:rsidRPr="00601394" w:rsidRDefault="00F50D3E" w:rsidP="002B230B">
      <w:pPr>
        <w:spacing w:after="200"/>
        <w:ind w:right="283" w:firstLine="709"/>
        <w:jc w:val="both"/>
        <w:rPr>
          <w:b/>
          <w:color w:val="010000"/>
        </w:rPr>
      </w:pPr>
      <w:r w:rsidRPr="00601394">
        <w:rPr>
          <w:b/>
          <w:color w:val="010000"/>
        </w:rPr>
        <w:t>III.</w:t>
      </w:r>
      <w:r w:rsidRPr="00601394">
        <w:rPr>
          <w:color w:val="010000"/>
        </w:rPr>
        <w:t xml:space="preserve"> </w:t>
      </w:r>
      <w:r w:rsidRPr="00601394">
        <w:rPr>
          <w:b/>
          <w:color w:val="010000"/>
        </w:rPr>
        <w:t>HÜKÜM</w:t>
      </w:r>
    </w:p>
    <w:p w:rsidR="00906441" w:rsidRPr="00601394" w:rsidRDefault="00906441" w:rsidP="002B230B">
      <w:pPr>
        <w:spacing w:after="200"/>
        <w:ind w:right="283" w:firstLine="709"/>
        <w:jc w:val="both"/>
        <w:rPr>
          <w:bCs/>
          <w:color w:val="010000"/>
        </w:rPr>
      </w:pPr>
      <w:r w:rsidRPr="00601394">
        <w:rPr>
          <w:color w:val="010000"/>
        </w:rPr>
        <w:t>22/11/2001 tarihli ve 4721 sayılı Türk Medeni Kanunu’nun 651. maddesinin ikinci fıkrasının</w:t>
      </w:r>
      <w:r w:rsidRPr="00601394">
        <w:rPr>
          <w:bCs/>
          <w:color w:val="010000"/>
        </w:rPr>
        <w:t xml:space="preserve"> </w:t>
      </w:r>
      <w:r w:rsidRPr="00601394">
        <w:rPr>
          <w:color w:val="010000"/>
        </w:rPr>
        <w:t xml:space="preserve">iptaline karar verilmesi talebiyle yapılan itiraz başvurusunun 30/3/2011 tarihli ve 6216 sayılı Anayasa Mahkemesinin Kuruluşu ve Yargılama Usulleri Hakkında Kanun’un 40. maddesinin (4) numaralı fıkrası gereğince yöntemine uygun olmadığından REDDİNE </w:t>
      </w:r>
      <w:r w:rsidRPr="00601394">
        <w:rPr>
          <w:rFonts w:eastAsia="ヒラギノ明朝 Pro W3"/>
          <w:color w:val="010000"/>
          <w:lang w:eastAsia="en-US"/>
        </w:rPr>
        <w:t>22/2/2024</w:t>
      </w:r>
      <w:r w:rsidRPr="00601394">
        <w:rPr>
          <w:color w:val="010000"/>
        </w:rPr>
        <w:t xml:space="preserve"> tarihinde OYBİRLİĞİYLE karar verildi.</w:t>
      </w:r>
      <w:r w:rsidR="00601394" w:rsidRPr="00601394">
        <w:rPr>
          <w:color w:val="010000"/>
        </w:rPr>
        <w:t xml:space="preserve"> </w:t>
      </w:r>
    </w:p>
    <w:p w:rsidR="002B230B" w:rsidRDefault="002B230B">
      <w:bookmarkStart w:id="0" w:name="_GoBack"/>
      <w:bookmarkEnd w:id="0"/>
    </w:p>
    <w:tbl>
      <w:tblPr>
        <w:tblW w:w="4994" w:type="pct"/>
        <w:jc w:val="center"/>
        <w:tblCellMar>
          <w:left w:w="70" w:type="dxa"/>
          <w:right w:w="70" w:type="dxa"/>
        </w:tblCellMar>
        <w:tblLook w:val="00A0" w:firstRow="1" w:lastRow="0" w:firstColumn="1" w:lastColumn="0" w:noHBand="0" w:noVBand="0"/>
      </w:tblPr>
      <w:tblGrid>
        <w:gridCol w:w="3308"/>
        <w:gridCol w:w="1718"/>
        <w:gridCol w:w="1589"/>
        <w:gridCol w:w="3293"/>
      </w:tblGrid>
      <w:tr w:rsidR="00906441" w:rsidRPr="00601394" w:rsidTr="002B230B">
        <w:trPr>
          <w:trHeight w:val="1600"/>
          <w:jc w:val="center"/>
        </w:trPr>
        <w:tc>
          <w:tcPr>
            <w:tcW w:w="1669" w:type="pct"/>
            <w:vAlign w:val="center"/>
            <w:hideMark/>
          </w:tcPr>
          <w:p w:rsidR="00906441" w:rsidRPr="00601394" w:rsidRDefault="00906441" w:rsidP="002B230B">
            <w:pPr>
              <w:spacing w:after="120"/>
              <w:jc w:val="center"/>
              <w:rPr>
                <w:color w:val="010000"/>
              </w:rPr>
            </w:pPr>
            <w:r w:rsidRPr="00601394">
              <w:rPr>
                <w:color w:val="010000"/>
              </w:rPr>
              <w:t>Başkan</w:t>
            </w:r>
          </w:p>
          <w:p w:rsidR="00906441" w:rsidRPr="00601394" w:rsidRDefault="00906441" w:rsidP="002B230B">
            <w:pPr>
              <w:spacing w:after="120"/>
              <w:jc w:val="center"/>
              <w:rPr>
                <w:color w:val="010000"/>
              </w:rPr>
            </w:pPr>
            <w:r w:rsidRPr="00601394">
              <w:rPr>
                <w:color w:val="010000"/>
              </w:rPr>
              <w:t>Zühtü ARSLAN</w:t>
            </w:r>
          </w:p>
        </w:tc>
        <w:tc>
          <w:tcPr>
            <w:tcW w:w="1669" w:type="pct"/>
            <w:gridSpan w:val="2"/>
            <w:vAlign w:val="center"/>
            <w:hideMark/>
          </w:tcPr>
          <w:p w:rsidR="00906441" w:rsidRPr="00601394" w:rsidRDefault="00906441" w:rsidP="002B230B">
            <w:pPr>
              <w:spacing w:after="120"/>
              <w:jc w:val="center"/>
              <w:rPr>
                <w:color w:val="010000"/>
              </w:rPr>
            </w:pPr>
            <w:r w:rsidRPr="00601394">
              <w:rPr>
                <w:color w:val="010000"/>
              </w:rPr>
              <w:t>Başkanvekili</w:t>
            </w:r>
          </w:p>
          <w:p w:rsidR="00906441" w:rsidRPr="00601394" w:rsidRDefault="00906441" w:rsidP="002B230B">
            <w:pPr>
              <w:spacing w:after="120"/>
              <w:jc w:val="center"/>
              <w:rPr>
                <w:color w:val="010000"/>
              </w:rPr>
            </w:pPr>
            <w:r w:rsidRPr="00601394">
              <w:rPr>
                <w:color w:val="010000"/>
              </w:rPr>
              <w:t>Hasan Tahsin GÖKCAN</w:t>
            </w:r>
          </w:p>
        </w:tc>
        <w:tc>
          <w:tcPr>
            <w:tcW w:w="1662" w:type="pct"/>
            <w:vAlign w:val="center"/>
            <w:hideMark/>
          </w:tcPr>
          <w:p w:rsidR="00906441" w:rsidRPr="00601394" w:rsidRDefault="00906441" w:rsidP="002B230B">
            <w:pPr>
              <w:spacing w:after="120"/>
              <w:jc w:val="center"/>
              <w:rPr>
                <w:color w:val="010000"/>
              </w:rPr>
            </w:pPr>
            <w:r w:rsidRPr="00601394">
              <w:rPr>
                <w:color w:val="010000"/>
              </w:rPr>
              <w:t>Başkanvekili</w:t>
            </w:r>
          </w:p>
          <w:p w:rsidR="00906441" w:rsidRPr="00601394" w:rsidRDefault="00906441" w:rsidP="002B230B">
            <w:pPr>
              <w:spacing w:after="120"/>
              <w:jc w:val="center"/>
              <w:rPr>
                <w:color w:val="010000"/>
              </w:rPr>
            </w:pPr>
            <w:r w:rsidRPr="00601394">
              <w:rPr>
                <w:color w:val="010000"/>
              </w:rPr>
              <w:t>Kadir ÖZKAYA</w:t>
            </w:r>
          </w:p>
        </w:tc>
      </w:tr>
      <w:tr w:rsidR="00906441" w:rsidRPr="00601394" w:rsidTr="002B230B">
        <w:trPr>
          <w:trHeight w:val="1600"/>
          <w:jc w:val="center"/>
        </w:trPr>
        <w:tc>
          <w:tcPr>
            <w:tcW w:w="1669" w:type="pct"/>
            <w:vAlign w:val="center"/>
            <w:hideMark/>
          </w:tcPr>
          <w:p w:rsidR="00906441" w:rsidRPr="00601394" w:rsidRDefault="00906441" w:rsidP="002B230B">
            <w:pPr>
              <w:spacing w:after="120"/>
              <w:jc w:val="center"/>
              <w:rPr>
                <w:color w:val="010000"/>
              </w:rPr>
            </w:pPr>
            <w:r w:rsidRPr="00601394">
              <w:rPr>
                <w:color w:val="010000"/>
              </w:rPr>
              <w:t>Üye</w:t>
            </w:r>
          </w:p>
          <w:p w:rsidR="00906441" w:rsidRPr="00601394" w:rsidRDefault="00906441" w:rsidP="002B230B">
            <w:pPr>
              <w:spacing w:after="120"/>
              <w:jc w:val="center"/>
              <w:rPr>
                <w:color w:val="010000"/>
              </w:rPr>
            </w:pPr>
            <w:r w:rsidRPr="00601394">
              <w:rPr>
                <w:color w:val="010000"/>
              </w:rPr>
              <w:t>Engin YILDIRIM</w:t>
            </w:r>
          </w:p>
        </w:tc>
        <w:tc>
          <w:tcPr>
            <w:tcW w:w="1669" w:type="pct"/>
            <w:gridSpan w:val="2"/>
            <w:vAlign w:val="center"/>
            <w:hideMark/>
          </w:tcPr>
          <w:p w:rsidR="00906441" w:rsidRPr="00601394" w:rsidRDefault="00906441" w:rsidP="002B230B">
            <w:pPr>
              <w:spacing w:after="120"/>
              <w:jc w:val="center"/>
              <w:rPr>
                <w:color w:val="010000"/>
              </w:rPr>
            </w:pPr>
            <w:r w:rsidRPr="00601394">
              <w:rPr>
                <w:color w:val="010000"/>
              </w:rPr>
              <w:t>Üye</w:t>
            </w:r>
          </w:p>
          <w:p w:rsidR="00906441" w:rsidRPr="00601394" w:rsidRDefault="00906441" w:rsidP="002B230B">
            <w:pPr>
              <w:spacing w:after="120"/>
              <w:jc w:val="center"/>
              <w:rPr>
                <w:color w:val="010000"/>
              </w:rPr>
            </w:pPr>
            <w:r w:rsidRPr="00601394">
              <w:rPr>
                <w:color w:val="010000"/>
              </w:rPr>
              <w:t>M. Emin KUZ</w:t>
            </w:r>
          </w:p>
        </w:tc>
        <w:tc>
          <w:tcPr>
            <w:tcW w:w="1662" w:type="pct"/>
            <w:vAlign w:val="center"/>
            <w:hideMark/>
          </w:tcPr>
          <w:p w:rsidR="00906441" w:rsidRPr="00601394" w:rsidRDefault="00906441" w:rsidP="002B230B">
            <w:pPr>
              <w:spacing w:after="120"/>
              <w:jc w:val="center"/>
              <w:rPr>
                <w:color w:val="010000"/>
              </w:rPr>
            </w:pPr>
            <w:r w:rsidRPr="00601394">
              <w:rPr>
                <w:color w:val="010000"/>
              </w:rPr>
              <w:t>Üye</w:t>
            </w:r>
          </w:p>
          <w:p w:rsidR="00906441" w:rsidRPr="00601394" w:rsidRDefault="00906441" w:rsidP="002B230B">
            <w:pPr>
              <w:spacing w:after="120"/>
              <w:jc w:val="center"/>
              <w:rPr>
                <w:color w:val="010000"/>
              </w:rPr>
            </w:pPr>
            <w:r w:rsidRPr="00601394">
              <w:rPr>
                <w:color w:val="010000"/>
              </w:rPr>
              <w:t>Rıdvan GÜLEÇ</w:t>
            </w:r>
          </w:p>
        </w:tc>
      </w:tr>
      <w:tr w:rsidR="00906441" w:rsidRPr="00601394" w:rsidTr="002B230B">
        <w:trPr>
          <w:trHeight w:val="1600"/>
          <w:jc w:val="center"/>
        </w:trPr>
        <w:tc>
          <w:tcPr>
            <w:tcW w:w="1669" w:type="pct"/>
            <w:vAlign w:val="center"/>
            <w:hideMark/>
          </w:tcPr>
          <w:p w:rsidR="00906441" w:rsidRPr="00601394" w:rsidRDefault="00906441" w:rsidP="002B230B">
            <w:pPr>
              <w:spacing w:after="120"/>
              <w:jc w:val="center"/>
              <w:rPr>
                <w:color w:val="010000"/>
              </w:rPr>
            </w:pPr>
            <w:r w:rsidRPr="00601394">
              <w:rPr>
                <w:color w:val="010000"/>
              </w:rPr>
              <w:t>Üye</w:t>
            </w:r>
          </w:p>
          <w:p w:rsidR="00906441" w:rsidRPr="00601394" w:rsidRDefault="00906441" w:rsidP="002B230B">
            <w:pPr>
              <w:spacing w:after="120"/>
              <w:jc w:val="center"/>
              <w:rPr>
                <w:color w:val="010000"/>
              </w:rPr>
            </w:pPr>
            <w:r w:rsidRPr="00601394">
              <w:rPr>
                <w:bCs/>
                <w:color w:val="010000"/>
              </w:rPr>
              <w:t>Yusuf Şevki HAKYEMEZ</w:t>
            </w:r>
          </w:p>
        </w:tc>
        <w:tc>
          <w:tcPr>
            <w:tcW w:w="1669" w:type="pct"/>
            <w:gridSpan w:val="2"/>
            <w:vAlign w:val="center"/>
            <w:hideMark/>
          </w:tcPr>
          <w:p w:rsidR="00906441" w:rsidRPr="00601394" w:rsidRDefault="00906441" w:rsidP="002B230B">
            <w:pPr>
              <w:spacing w:after="120"/>
              <w:jc w:val="center"/>
              <w:rPr>
                <w:color w:val="010000"/>
              </w:rPr>
            </w:pPr>
            <w:r w:rsidRPr="00601394">
              <w:rPr>
                <w:color w:val="010000"/>
              </w:rPr>
              <w:t>Üye</w:t>
            </w:r>
          </w:p>
          <w:p w:rsidR="00906441" w:rsidRPr="00601394" w:rsidRDefault="00906441" w:rsidP="002B230B">
            <w:pPr>
              <w:spacing w:after="120"/>
              <w:jc w:val="center"/>
              <w:rPr>
                <w:color w:val="010000"/>
              </w:rPr>
            </w:pPr>
            <w:r w:rsidRPr="00601394">
              <w:rPr>
                <w:bCs/>
                <w:color w:val="010000"/>
              </w:rPr>
              <w:t>Yıldız SEFERİNOĞLU</w:t>
            </w:r>
          </w:p>
        </w:tc>
        <w:tc>
          <w:tcPr>
            <w:tcW w:w="1662" w:type="pct"/>
            <w:vAlign w:val="center"/>
            <w:hideMark/>
          </w:tcPr>
          <w:p w:rsidR="00906441" w:rsidRPr="00601394" w:rsidRDefault="00906441" w:rsidP="002B230B">
            <w:pPr>
              <w:spacing w:after="120"/>
              <w:jc w:val="center"/>
              <w:rPr>
                <w:color w:val="010000"/>
              </w:rPr>
            </w:pPr>
            <w:r w:rsidRPr="00601394">
              <w:rPr>
                <w:color w:val="010000"/>
              </w:rPr>
              <w:t>Üye</w:t>
            </w:r>
          </w:p>
          <w:p w:rsidR="00906441" w:rsidRPr="00601394" w:rsidRDefault="00906441" w:rsidP="002B230B">
            <w:pPr>
              <w:spacing w:after="120"/>
              <w:jc w:val="center"/>
              <w:rPr>
                <w:color w:val="010000"/>
              </w:rPr>
            </w:pPr>
            <w:r w:rsidRPr="00601394">
              <w:rPr>
                <w:color w:val="010000"/>
              </w:rPr>
              <w:t>Selahaddin MENTEŞ</w:t>
            </w:r>
          </w:p>
        </w:tc>
      </w:tr>
      <w:tr w:rsidR="00906441" w:rsidRPr="00601394" w:rsidTr="002B230B">
        <w:trPr>
          <w:trHeight w:val="1600"/>
          <w:jc w:val="center"/>
        </w:trPr>
        <w:tc>
          <w:tcPr>
            <w:tcW w:w="1669" w:type="pct"/>
            <w:vAlign w:val="center"/>
            <w:hideMark/>
          </w:tcPr>
          <w:p w:rsidR="00906441" w:rsidRPr="00601394" w:rsidRDefault="00906441" w:rsidP="002B230B">
            <w:pPr>
              <w:spacing w:after="120"/>
              <w:jc w:val="center"/>
              <w:rPr>
                <w:color w:val="010000"/>
              </w:rPr>
            </w:pPr>
            <w:r w:rsidRPr="00601394">
              <w:rPr>
                <w:color w:val="010000"/>
              </w:rPr>
              <w:lastRenderedPageBreak/>
              <w:t>Üye</w:t>
            </w:r>
          </w:p>
          <w:p w:rsidR="00906441" w:rsidRPr="00601394" w:rsidRDefault="00906441" w:rsidP="002B230B">
            <w:pPr>
              <w:spacing w:after="120"/>
              <w:jc w:val="center"/>
              <w:rPr>
                <w:color w:val="010000"/>
              </w:rPr>
            </w:pPr>
            <w:r w:rsidRPr="00601394">
              <w:rPr>
                <w:color w:val="010000"/>
              </w:rPr>
              <w:t>Basri BAĞCI</w:t>
            </w:r>
          </w:p>
        </w:tc>
        <w:tc>
          <w:tcPr>
            <w:tcW w:w="1669" w:type="pct"/>
            <w:gridSpan w:val="2"/>
            <w:vAlign w:val="center"/>
            <w:hideMark/>
          </w:tcPr>
          <w:p w:rsidR="00906441" w:rsidRPr="00601394" w:rsidRDefault="00906441" w:rsidP="002B230B">
            <w:pPr>
              <w:spacing w:after="120"/>
              <w:jc w:val="center"/>
              <w:rPr>
                <w:color w:val="010000"/>
              </w:rPr>
            </w:pPr>
            <w:r w:rsidRPr="00601394">
              <w:rPr>
                <w:color w:val="010000"/>
              </w:rPr>
              <w:t>Üye</w:t>
            </w:r>
          </w:p>
          <w:p w:rsidR="00906441" w:rsidRPr="00601394" w:rsidRDefault="00906441" w:rsidP="002B230B">
            <w:pPr>
              <w:spacing w:after="120"/>
              <w:jc w:val="center"/>
              <w:rPr>
                <w:color w:val="010000"/>
              </w:rPr>
            </w:pPr>
            <w:r w:rsidRPr="00601394">
              <w:rPr>
                <w:bCs/>
                <w:color w:val="010000"/>
              </w:rPr>
              <w:t>İrfan FİDAN</w:t>
            </w:r>
          </w:p>
        </w:tc>
        <w:tc>
          <w:tcPr>
            <w:tcW w:w="1662" w:type="pct"/>
            <w:vAlign w:val="center"/>
            <w:hideMark/>
          </w:tcPr>
          <w:p w:rsidR="00906441" w:rsidRPr="00601394" w:rsidRDefault="00906441" w:rsidP="002B230B">
            <w:pPr>
              <w:spacing w:after="120"/>
              <w:jc w:val="center"/>
              <w:rPr>
                <w:color w:val="010000"/>
              </w:rPr>
            </w:pPr>
            <w:r w:rsidRPr="00601394">
              <w:rPr>
                <w:color w:val="010000"/>
              </w:rPr>
              <w:t>Üye</w:t>
            </w:r>
          </w:p>
          <w:p w:rsidR="00906441" w:rsidRPr="00601394" w:rsidRDefault="00906441" w:rsidP="002B230B">
            <w:pPr>
              <w:spacing w:after="120"/>
              <w:jc w:val="center"/>
              <w:rPr>
                <w:color w:val="010000"/>
              </w:rPr>
            </w:pPr>
            <w:r w:rsidRPr="00601394">
              <w:rPr>
                <w:color w:val="010000"/>
              </w:rPr>
              <w:t>Kenan YAŞAR</w:t>
            </w:r>
          </w:p>
        </w:tc>
      </w:tr>
      <w:tr w:rsidR="00906441" w:rsidRPr="00601394" w:rsidTr="002B230B">
        <w:trPr>
          <w:trHeight w:val="1600"/>
          <w:jc w:val="center"/>
        </w:trPr>
        <w:tc>
          <w:tcPr>
            <w:tcW w:w="2536" w:type="pct"/>
            <w:gridSpan w:val="2"/>
            <w:vAlign w:val="center"/>
            <w:hideMark/>
          </w:tcPr>
          <w:p w:rsidR="00906441" w:rsidRPr="00601394" w:rsidRDefault="00906441" w:rsidP="002B230B">
            <w:pPr>
              <w:spacing w:after="120"/>
              <w:jc w:val="center"/>
              <w:rPr>
                <w:color w:val="010000"/>
              </w:rPr>
            </w:pPr>
            <w:r w:rsidRPr="00601394">
              <w:rPr>
                <w:color w:val="010000"/>
              </w:rPr>
              <w:t>Üye</w:t>
            </w:r>
          </w:p>
          <w:p w:rsidR="00906441" w:rsidRPr="00601394" w:rsidRDefault="00906441" w:rsidP="002B230B">
            <w:pPr>
              <w:spacing w:after="120"/>
              <w:jc w:val="center"/>
              <w:rPr>
                <w:color w:val="010000"/>
              </w:rPr>
            </w:pPr>
            <w:r w:rsidRPr="00601394">
              <w:rPr>
                <w:color w:val="010000"/>
              </w:rPr>
              <w:t>Muhterem İNCE</w:t>
            </w:r>
          </w:p>
        </w:tc>
        <w:tc>
          <w:tcPr>
            <w:tcW w:w="2464" w:type="pct"/>
            <w:gridSpan w:val="2"/>
            <w:vAlign w:val="center"/>
            <w:hideMark/>
          </w:tcPr>
          <w:p w:rsidR="00906441" w:rsidRPr="00601394" w:rsidRDefault="00906441" w:rsidP="002B230B">
            <w:pPr>
              <w:spacing w:after="120"/>
              <w:jc w:val="center"/>
              <w:rPr>
                <w:color w:val="010000"/>
              </w:rPr>
            </w:pPr>
            <w:r w:rsidRPr="00601394">
              <w:rPr>
                <w:color w:val="010000"/>
              </w:rPr>
              <w:t>Üye</w:t>
            </w:r>
          </w:p>
          <w:p w:rsidR="00906441" w:rsidRPr="00601394" w:rsidRDefault="00906441" w:rsidP="002B230B">
            <w:pPr>
              <w:spacing w:after="120"/>
              <w:jc w:val="center"/>
              <w:rPr>
                <w:color w:val="010000"/>
              </w:rPr>
            </w:pPr>
            <w:r w:rsidRPr="00601394">
              <w:rPr>
                <w:bCs/>
                <w:color w:val="010000"/>
              </w:rPr>
              <w:t>Yılmaz AKÇİL</w:t>
            </w:r>
          </w:p>
        </w:tc>
      </w:tr>
    </w:tbl>
    <w:p w:rsidR="00906441" w:rsidRPr="00601394" w:rsidRDefault="00906441" w:rsidP="002B230B">
      <w:pPr>
        <w:spacing w:after="200"/>
        <w:ind w:right="283" w:firstLine="709"/>
        <w:jc w:val="both"/>
        <w:rPr>
          <w:color w:val="010000"/>
        </w:rPr>
      </w:pPr>
    </w:p>
    <w:sectPr w:rsidR="00906441" w:rsidRPr="00601394" w:rsidSect="002B230B">
      <w:headerReference w:type="default" r:id="rId6"/>
      <w:footerReference w:type="even" r:id="rId7"/>
      <w:footerReference w:type="default" r:id="rId8"/>
      <w:headerReference w:type="firs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3C03" w:rsidRDefault="008C3C03" w:rsidP="00906441">
      <w:r>
        <w:separator/>
      </w:r>
    </w:p>
  </w:endnote>
  <w:endnote w:type="continuationSeparator" w:id="0">
    <w:p w:rsidR="008C3C03" w:rsidRDefault="008C3C03" w:rsidP="00906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ヒラギノ明朝 Pro W3">
    <w:altName w:val="MS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5344" w:rsidRDefault="00705344" w:rsidP="00705344">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705344" w:rsidRDefault="00705344" w:rsidP="0070534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5344" w:rsidRPr="002B230B" w:rsidRDefault="00705344" w:rsidP="00705344">
    <w:pPr>
      <w:pStyle w:val="AltBilgi"/>
      <w:framePr w:wrap="around" w:vAnchor="text" w:hAnchor="margin" w:xAlign="right" w:y="1"/>
      <w:rPr>
        <w:rStyle w:val="SayfaNumaras"/>
      </w:rPr>
    </w:pPr>
    <w:r w:rsidRPr="002B230B">
      <w:rPr>
        <w:rStyle w:val="SayfaNumaras"/>
      </w:rPr>
      <w:fldChar w:fldCharType="begin"/>
    </w:r>
    <w:r w:rsidRPr="002B230B">
      <w:rPr>
        <w:rStyle w:val="SayfaNumaras"/>
      </w:rPr>
      <w:instrText xml:space="preserve"> PAGE </w:instrText>
    </w:r>
    <w:r w:rsidRPr="002B230B">
      <w:rPr>
        <w:rStyle w:val="SayfaNumaras"/>
      </w:rPr>
      <w:fldChar w:fldCharType="separate"/>
    </w:r>
    <w:r w:rsidRPr="002B230B">
      <w:rPr>
        <w:rStyle w:val="SayfaNumaras"/>
        <w:noProof/>
      </w:rPr>
      <w:t>3</w:t>
    </w:r>
    <w:r w:rsidRPr="002B230B">
      <w:rPr>
        <w:rStyle w:val="SayfaNumaras"/>
      </w:rPr>
      <w:fldChar w:fldCharType="end"/>
    </w:r>
  </w:p>
  <w:p w:rsidR="00705344" w:rsidRDefault="00705344" w:rsidP="00705344">
    <w:pPr>
      <w:pStyle w:val="AltBilgi"/>
      <w:ind w:right="360"/>
      <w:jc w:val="right"/>
    </w:pPr>
  </w:p>
  <w:p w:rsidR="00705344" w:rsidRDefault="0070534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3C03" w:rsidRDefault="008C3C03" w:rsidP="00906441">
      <w:r>
        <w:separator/>
      </w:r>
    </w:p>
  </w:footnote>
  <w:footnote w:type="continuationSeparator" w:id="0">
    <w:p w:rsidR="008C3C03" w:rsidRDefault="008C3C03" w:rsidP="00906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30B" w:rsidRPr="002B230B" w:rsidRDefault="002B230B" w:rsidP="002B230B">
    <w:pPr>
      <w:pStyle w:val="stBilgi"/>
      <w:rPr>
        <w:b/>
      </w:rPr>
    </w:pPr>
    <w:r w:rsidRPr="002B230B">
      <w:rPr>
        <w:b/>
      </w:rPr>
      <w:t xml:space="preserve">Esas </w:t>
    </w:r>
    <w:proofErr w:type="gramStart"/>
    <w:r w:rsidRPr="002B230B">
      <w:rPr>
        <w:b/>
      </w:rPr>
      <w:t>Sayısı :</w:t>
    </w:r>
    <w:proofErr w:type="gramEnd"/>
    <w:r w:rsidRPr="002B230B">
      <w:rPr>
        <w:b/>
      </w:rPr>
      <w:t xml:space="preserve"> 2024/48</w:t>
    </w:r>
  </w:p>
  <w:p w:rsidR="002B230B" w:rsidRDefault="002B230B" w:rsidP="002B230B">
    <w:pPr>
      <w:pStyle w:val="stBilgi"/>
      <w:rPr>
        <w:b/>
      </w:rPr>
    </w:pPr>
    <w:r>
      <w:rPr>
        <w:b/>
      </w:rPr>
      <w:t xml:space="preserve">Karar </w:t>
    </w:r>
    <w:proofErr w:type="gramStart"/>
    <w:r>
      <w:rPr>
        <w:b/>
      </w:rPr>
      <w:t>Sayısı :</w:t>
    </w:r>
    <w:proofErr w:type="gramEnd"/>
    <w:r>
      <w:rPr>
        <w:b/>
      </w:rPr>
      <w:t xml:space="preserve"> 2024/49</w:t>
    </w:r>
  </w:p>
  <w:p w:rsidR="00705344" w:rsidRPr="002B230B" w:rsidRDefault="00705344" w:rsidP="002B230B">
    <w:pPr>
      <w:pStyle w:val="stBilgi"/>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5344" w:rsidRDefault="00705344" w:rsidP="00705344">
    <w:pPr>
      <w:tabs>
        <w:tab w:val="center" w:pos="4536"/>
        <w:tab w:val="right" w:pos="9072"/>
      </w:tabs>
      <w:jc w:val="center"/>
    </w:pPr>
    <w:r>
      <w:rPr>
        <w:b/>
        <w:sz w:val="20"/>
        <w:szCs w:val="20"/>
      </w:rPr>
      <w:tab/>
    </w:r>
    <w:r w:rsidRPr="000E77F0">
      <w:rPr>
        <w:b/>
        <w:sz w:val="20"/>
        <w:szCs w:val="20"/>
      </w:rPr>
      <w:t xml:space="preserve"> </w:t>
    </w:r>
  </w:p>
  <w:p w:rsidR="00705344" w:rsidRDefault="0070534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183B7A"/>
    <w:rsid w:val="00253B2D"/>
    <w:rsid w:val="002B230B"/>
    <w:rsid w:val="0038698D"/>
    <w:rsid w:val="005B71C5"/>
    <w:rsid w:val="005F68CB"/>
    <w:rsid w:val="00601394"/>
    <w:rsid w:val="00705344"/>
    <w:rsid w:val="008C3C03"/>
    <w:rsid w:val="00906441"/>
    <w:rsid w:val="00952B5F"/>
    <w:rsid w:val="00AE5443"/>
    <w:rsid w:val="00E15AF2"/>
    <w:rsid w:val="00EE3341"/>
    <w:rsid w:val="00F50D3E"/>
    <w:rsid w:val="00F906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E98E5C-BDB4-4E00-B95B-44B514484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link w:val="stBilgiChar"/>
    <w:uiPriority w:val="99"/>
    <w:rsid w:val="00F50D3E"/>
    <w:pPr>
      <w:tabs>
        <w:tab w:val="center" w:pos="4536"/>
        <w:tab w:val="right" w:pos="9072"/>
      </w:tabs>
    </w:pPr>
  </w:style>
  <w:style w:type="character" w:customStyle="1" w:styleId="stBilgiChar">
    <w:name w:val="Üst Bilgi Char"/>
    <w:link w:val="stBilgi"/>
    <w:uiPriority w:val="99"/>
    <w:rsid w:val="00F50D3E"/>
    <w:rPr>
      <w:sz w:val="24"/>
      <w:szCs w:val="24"/>
    </w:rPr>
  </w:style>
  <w:style w:type="paragraph" w:styleId="AltBilgi">
    <w:name w:val="footer"/>
    <w:basedOn w:val="Normal"/>
    <w:link w:val="AltBilgiChar"/>
    <w:uiPriority w:val="99"/>
    <w:rsid w:val="00F50D3E"/>
    <w:pPr>
      <w:tabs>
        <w:tab w:val="center" w:pos="4536"/>
        <w:tab w:val="right" w:pos="9072"/>
      </w:tabs>
    </w:pPr>
  </w:style>
  <w:style w:type="character" w:customStyle="1" w:styleId="AltBilgiChar">
    <w:name w:val="Alt Bilgi Char"/>
    <w:link w:val="AltBilgi"/>
    <w:uiPriority w:val="99"/>
    <w:rsid w:val="00F50D3E"/>
    <w:rPr>
      <w:sz w:val="24"/>
      <w:szCs w:val="24"/>
    </w:rPr>
  </w:style>
  <w:style w:type="character" w:styleId="SayfaNumaras">
    <w:name w:val="page number"/>
    <w:rsid w:val="00F50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98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658</Words>
  <Characters>3753</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1</cp:revision>
  <cp:lastPrinted>2024-03-20T11:02:00Z</cp:lastPrinted>
  <dcterms:created xsi:type="dcterms:W3CDTF">2024-03-20T11:03:00Z</dcterms:created>
  <dcterms:modified xsi:type="dcterms:W3CDTF">2024-03-20T11:42:00Z</dcterms:modified>
</cp:coreProperties>
</file>