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694" w:rsidRDefault="00001694" w:rsidP="00582161">
      <w:pPr>
        <w:overflowPunct w:val="0"/>
        <w:autoSpaceDE w:val="0"/>
        <w:autoSpaceDN w:val="0"/>
        <w:adjustRightInd w:val="0"/>
        <w:spacing w:after="200"/>
        <w:ind w:right="283"/>
        <w:jc w:val="center"/>
        <w:rPr>
          <w:b/>
          <w:bCs/>
          <w:caps/>
          <w:color w:val="010000"/>
        </w:rPr>
      </w:pPr>
      <w:r w:rsidRPr="00582161">
        <w:rPr>
          <w:b/>
          <w:bCs/>
          <w:caps/>
          <w:color w:val="010000"/>
        </w:rPr>
        <w:t>ANAYASA MAHKEMESİ KARARI</w:t>
      </w:r>
    </w:p>
    <w:p w:rsidR="00582161" w:rsidRPr="00582161" w:rsidRDefault="00582161" w:rsidP="00582161">
      <w:pPr>
        <w:overflowPunct w:val="0"/>
        <w:autoSpaceDE w:val="0"/>
        <w:autoSpaceDN w:val="0"/>
        <w:adjustRightInd w:val="0"/>
        <w:spacing w:after="200"/>
        <w:ind w:right="283" w:firstLine="709"/>
        <w:jc w:val="center"/>
        <w:rPr>
          <w:b/>
          <w:bCs/>
          <w:caps/>
          <w:color w:val="010000"/>
        </w:rPr>
      </w:pPr>
    </w:p>
    <w:p w:rsidR="00582161" w:rsidRDefault="00582161" w:rsidP="00582161">
      <w:pPr>
        <w:overflowPunct w:val="0"/>
        <w:autoSpaceDE w:val="0"/>
        <w:autoSpaceDN w:val="0"/>
        <w:adjustRightInd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2024/18</w:t>
      </w:r>
    </w:p>
    <w:p w:rsidR="00582161" w:rsidRDefault="00582161" w:rsidP="00582161">
      <w:pPr>
        <w:overflowPunct w:val="0"/>
        <w:autoSpaceDE w:val="0"/>
        <w:autoSpaceDN w:val="0"/>
        <w:adjustRightInd w:val="0"/>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2024/22</w:t>
      </w:r>
    </w:p>
    <w:p w:rsidR="00582161" w:rsidRDefault="00582161" w:rsidP="00582161">
      <w:pPr>
        <w:overflowPunct w:val="0"/>
        <w:autoSpaceDE w:val="0"/>
        <w:autoSpaceDN w:val="0"/>
        <w:adjustRightInd w:val="0"/>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1/2/2024</w:t>
      </w:r>
    </w:p>
    <w:p w:rsidR="00582161" w:rsidRDefault="00582161" w:rsidP="00582161">
      <w:pPr>
        <w:overflowPunct w:val="0"/>
        <w:autoSpaceDE w:val="0"/>
        <w:autoSpaceDN w:val="0"/>
        <w:adjustRightInd w:val="0"/>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Tebliğ edildi.</w:t>
      </w:r>
    </w:p>
    <w:p w:rsidR="009C53B6" w:rsidRPr="00582161" w:rsidRDefault="009C53B6" w:rsidP="00582161">
      <w:pPr>
        <w:overflowPunct w:val="0"/>
        <w:autoSpaceDE w:val="0"/>
        <w:autoSpaceDN w:val="0"/>
        <w:adjustRightInd w:val="0"/>
        <w:rPr>
          <w:b/>
          <w:color w:val="010000"/>
          <w:shd w:val="clear" w:color="auto" w:fill="FFFFFF"/>
        </w:rPr>
      </w:pPr>
    </w:p>
    <w:p w:rsidR="00001694" w:rsidRPr="00582161" w:rsidRDefault="00001694" w:rsidP="00582161">
      <w:pPr>
        <w:overflowPunct w:val="0"/>
        <w:autoSpaceDE w:val="0"/>
        <w:autoSpaceDN w:val="0"/>
        <w:adjustRightInd w:val="0"/>
        <w:spacing w:after="200"/>
        <w:ind w:right="283" w:firstLine="709"/>
        <w:jc w:val="both"/>
        <w:rPr>
          <w:color w:val="010000"/>
        </w:rPr>
      </w:pPr>
      <w:r w:rsidRPr="00582161">
        <w:rPr>
          <w:b/>
          <w:bCs/>
          <w:color w:val="010000"/>
        </w:rPr>
        <w:t>İTİRAZ YOLUNA BAŞVURAN:</w:t>
      </w:r>
      <w:r w:rsidR="00582161" w:rsidRPr="00582161">
        <w:rPr>
          <w:b/>
          <w:bCs/>
          <w:color w:val="010000"/>
        </w:rPr>
        <w:t xml:space="preserve"> </w:t>
      </w:r>
      <w:r w:rsidRPr="00582161">
        <w:rPr>
          <w:bCs/>
          <w:color w:val="010000"/>
        </w:rPr>
        <w:t>İstanbul 10. İş Mahkemesi</w:t>
      </w:r>
    </w:p>
    <w:p w:rsidR="00001694" w:rsidRPr="00582161" w:rsidRDefault="00001694" w:rsidP="00582161">
      <w:pPr>
        <w:overflowPunct w:val="0"/>
        <w:autoSpaceDE w:val="0"/>
        <w:autoSpaceDN w:val="0"/>
        <w:adjustRightInd w:val="0"/>
        <w:spacing w:after="200"/>
        <w:ind w:right="283" w:firstLine="709"/>
        <w:jc w:val="both"/>
        <w:rPr>
          <w:rFonts w:eastAsia="Calibri"/>
          <w:color w:val="010000"/>
          <w:szCs w:val="22"/>
          <w:lang w:eastAsia="en-US"/>
        </w:rPr>
      </w:pPr>
      <w:r w:rsidRPr="00582161">
        <w:rPr>
          <w:b/>
          <w:bCs/>
          <w:color w:val="010000"/>
        </w:rPr>
        <w:t>İTİRAZIN KONUSU:</w:t>
      </w:r>
      <w:r w:rsidR="00582161" w:rsidRPr="00582161">
        <w:rPr>
          <w:color w:val="010000"/>
        </w:rPr>
        <w:t xml:space="preserve"> </w:t>
      </w:r>
      <w:r w:rsidRPr="00582161">
        <w:rPr>
          <w:rFonts w:eastAsia="Calibri"/>
          <w:color w:val="010000"/>
          <w:szCs w:val="22"/>
          <w:lang w:eastAsia="en-US"/>
        </w:rPr>
        <w:t>27/11/2007 tarihli ve 5718 sayılı Milletlerarası Özel Hukuk ve Usul Hukuku Hakkında Kanun’un 27. maddesinin (2) numaralı fıkrasının Anayasa’nın Başlangıç kısmı ile 5., 13., 35., 36. ve 49. maddelerine aykırılığı ileri sürülerek iptaline karar verilmesi talebidir.</w:t>
      </w:r>
    </w:p>
    <w:p w:rsidR="00001694" w:rsidRPr="00582161" w:rsidRDefault="00001694" w:rsidP="00582161">
      <w:pPr>
        <w:overflowPunct w:val="0"/>
        <w:autoSpaceDE w:val="0"/>
        <w:autoSpaceDN w:val="0"/>
        <w:adjustRightInd w:val="0"/>
        <w:spacing w:after="200"/>
        <w:ind w:right="283" w:firstLine="709"/>
        <w:jc w:val="both"/>
        <w:rPr>
          <w:rFonts w:eastAsia="Calibri"/>
          <w:color w:val="010000"/>
          <w:lang w:eastAsia="en-US"/>
        </w:rPr>
      </w:pPr>
      <w:r w:rsidRPr="00582161">
        <w:rPr>
          <w:b/>
          <w:bCs/>
          <w:color w:val="010000"/>
        </w:rPr>
        <w:t>OLAY:</w:t>
      </w:r>
      <w:r w:rsidRPr="00582161">
        <w:rPr>
          <w:color w:val="010000"/>
        </w:rPr>
        <w:t xml:space="preserve"> </w:t>
      </w:r>
      <w:r w:rsidRPr="00582161">
        <w:rPr>
          <w:rFonts w:eastAsia="Calibri"/>
          <w:color w:val="010000"/>
          <w:lang w:eastAsia="en-US"/>
        </w:rPr>
        <w:t>Kıdem ve ihbar tazminatlarına ilişkin alacak davasında itiraz konusu kuralın Anayasa’ya aykırı olduğu kanısına varan Mahkeme, iptali için başvurmuştur.</w:t>
      </w:r>
    </w:p>
    <w:p w:rsidR="00001694" w:rsidRPr="00582161" w:rsidRDefault="00001694" w:rsidP="00582161">
      <w:pPr>
        <w:overflowPunct w:val="0"/>
        <w:autoSpaceDE w:val="0"/>
        <w:autoSpaceDN w:val="0"/>
        <w:adjustRightInd w:val="0"/>
        <w:spacing w:after="200"/>
        <w:ind w:right="283" w:firstLine="709"/>
        <w:jc w:val="both"/>
        <w:rPr>
          <w:color w:val="010000"/>
        </w:rPr>
      </w:pPr>
      <w:r w:rsidRPr="00582161">
        <w:rPr>
          <w:b/>
          <w:bCs/>
          <w:color w:val="010000"/>
        </w:rPr>
        <w:t>I. İPTALİ İSTENEN KANUN HÜKMÜ</w:t>
      </w:r>
    </w:p>
    <w:p w:rsidR="00001694" w:rsidRPr="00582161" w:rsidRDefault="00001694" w:rsidP="00582161">
      <w:pPr>
        <w:overflowPunct w:val="0"/>
        <w:autoSpaceDE w:val="0"/>
        <w:autoSpaceDN w:val="0"/>
        <w:adjustRightInd w:val="0"/>
        <w:spacing w:after="200"/>
        <w:ind w:right="283" w:firstLine="709"/>
        <w:jc w:val="both"/>
        <w:rPr>
          <w:color w:val="010000"/>
        </w:rPr>
      </w:pPr>
      <w:r w:rsidRPr="00582161">
        <w:rPr>
          <w:color w:val="010000"/>
          <w:lang w:eastAsia="zh-CN"/>
        </w:rPr>
        <w:t>Kanun’un itiraz konusu kuralın da yer aldığı</w:t>
      </w:r>
      <w:r w:rsidRPr="00582161">
        <w:rPr>
          <w:color w:val="010000"/>
        </w:rPr>
        <w:t xml:space="preserve"> 27. maddesi şöyledir:</w:t>
      </w:r>
    </w:p>
    <w:p w:rsidR="00001694" w:rsidRPr="00582161" w:rsidRDefault="00582161" w:rsidP="00582161">
      <w:pPr>
        <w:overflowPunct w:val="0"/>
        <w:autoSpaceDE w:val="0"/>
        <w:autoSpaceDN w:val="0"/>
        <w:adjustRightInd w:val="0"/>
        <w:spacing w:after="200"/>
        <w:ind w:right="283" w:firstLine="709"/>
        <w:jc w:val="both"/>
        <w:rPr>
          <w:i/>
          <w:color w:val="010000"/>
          <w:szCs w:val="22"/>
        </w:rPr>
      </w:pPr>
      <w:r w:rsidRPr="00582161">
        <w:rPr>
          <w:color w:val="010000"/>
          <w:szCs w:val="22"/>
        </w:rPr>
        <w:t xml:space="preserve"> </w:t>
      </w:r>
      <w:r w:rsidR="00001694" w:rsidRPr="00582161">
        <w:rPr>
          <w:color w:val="010000"/>
          <w:szCs w:val="22"/>
        </w:rPr>
        <w:t>“</w:t>
      </w:r>
      <w:r w:rsidR="00001694" w:rsidRPr="00582161">
        <w:rPr>
          <w:i/>
          <w:color w:val="010000"/>
          <w:szCs w:val="22"/>
        </w:rPr>
        <w:t>İş sözleşmeleri</w:t>
      </w:r>
    </w:p>
    <w:p w:rsidR="00001694" w:rsidRPr="00582161" w:rsidRDefault="00001694" w:rsidP="00582161">
      <w:pPr>
        <w:overflowPunct w:val="0"/>
        <w:autoSpaceDE w:val="0"/>
        <w:autoSpaceDN w:val="0"/>
        <w:adjustRightInd w:val="0"/>
        <w:spacing w:after="200"/>
        <w:ind w:right="283" w:firstLine="709"/>
        <w:jc w:val="both"/>
        <w:rPr>
          <w:i/>
          <w:color w:val="010000"/>
          <w:szCs w:val="22"/>
        </w:rPr>
      </w:pPr>
      <w:r w:rsidRPr="00582161">
        <w:rPr>
          <w:i/>
          <w:color w:val="010000"/>
          <w:szCs w:val="22"/>
        </w:rPr>
        <w:t xml:space="preserve">MADDE 27 – (1) İş sözleşmeleri, işçinin </w:t>
      </w:r>
      <w:proofErr w:type="spellStart"/>
      <w:r w:rsidRPr="00582161">
        <w:rPr>
          <w:i/>
          <w:color w:val="010000"/>
          <w:szCs w:val="22"/>
        </w:rPr>
        <w:t>mutad</w:t>
      </w:r>
      <w:proofErr w:type="spellEnd"/>
      <w:r w:rsidRPr="00582161">
        <w:rPr>
          <w:i/>
          <w:color w:val="010000"/>
          <w:szCs w:val="22"/>
        </w:rPr>
        <w:t xml:space="preserve"> işyeri hukukunun emredici hükümleri uyarınca sahip olacağı asgarî koruma saklı kalmak kaydıyla, tarafların seçtikleri hukuka tâbidir.</w:t>
      </w:r>
    </w:p>
    <w:p w:rsidR="00001694" w:rsidRPr="00582161" w:rsidRDefault="00582161" w:rsidP="00582161">
      <w:pPr>
        <w:overflowPunct w:val="0"/>
        <w:autoSpaceDE w:val="0"/>
        <w:autoSpaceDN w:val="0"/>
        <w:adjustRightInd w:val="0"/>
        <w:spacing w:after="200"/>
        <w:ind w:right="283" w:firstLine="709"/>
        <w:jc w:val="both"/>
        <w:rPr>
          <w:b/>
          <w:i/>
          <w:color w:val="010000"/>
          <w:szCs w:val="22"/>
        </w:rPr>
      </w:pPr>
      <w:r w:rsidRPr="00582161">
        <w:rPr>
          <w:b/>
          <w:i/>
          <w:color w:val="010000"/>
          <w:szCs w:val="22"/>
        </w:rPr>
        <w:t xml:space="preserve"> </w:t>
      </w:r>
      <w:r w:rsidR="00001694" w:rsidRPr="00582161">
        <w:rPr>
          <w:b/>
          <w:i/>
          <w:color w:val="010000"/>
          <w:szCs w:val="22"/>
        </w:rPr>
        <w:t xml:space="preserve">(2) Tarafların hukuk seçimi yapmamış olmaları hâlinde iş sözleşmesine, işçinin işini </w:t>
      </w:r>
      <w:proofErr w:type="spellStart"/>
      <w:r w:rsidR="00001694" w:rsidRPr="00582161">
        <w:rPr>
          <w:b/>
          <w:i/>
          <w:color w:val="010000"/>
          <w:szCs w:val="22"/>
        </w:rPr>
        <w:t>mutad</w:t>
      </w:r>
      <w:proofErr w:type="spellEnd"/>
      <w:r w:rsidR="00001694" w:rsidRPr="00582161">
        <w:rPr>
          <w:b/>
          <w:i/>
          <w:color w:val="010000"/>
          <w:szCs w:val="22"/>
        </w:rPr>
        <w:t xml:space="preserve"> olarak yaptığı işyeri hukuku uygulanır. İşçinin işini geçici olarak başka bir ülkede yapması hâlinde, bu işyeri </w:t>
      </w:r>
      <w:proofErr w:type="spellStart"/>
      <w:r w:rsidR="00001694" w:rsidRPr="00582161">
        <w:rPr>
          <w:b/>
          <w:i/>
          <w:color w:val="010000"/>
          <w:szCs w:val="22"/>
        </w:rPr>
        <w:t>mutad</w:t>
      </w:r>
      <w:proofErr w:type="spellEnd"/>
      <w:r w:rsidR="00001694" w:rsidRPr="00582161">
        <w:rPr>
          <w:b/>
          <w:i/>
          <w:color w:val="010000"/>
          <w:szCs w:val="22"/>
        </w:rPr>
        <w:t xml:space="preserve"> işyeri sayılmaz. </w:t>
      </w:r>
    </w:p>
    <w:p w:rsidR="00001694" w:rsidRPr="00582161" w:rsidRDefault="00582161" w:rsidP="00582161">
      <w:pPr>
        <w:overflowPunct w:val="0"/>
        <w:autoSpaceDE w:val="0"/>
        <w:autoSpaceDN w:val="0"/>
        <w:adjustRightInd w:val="0"/>
        <w:spacing w:after="200"/>
        <w:ind w:right="283" w:firstLine="709"/>
        <w:jc w:val="both"/>
        <w:rPr>
          <w:i/>
          <w:color w:val="010000"/>
          <w:szCs w:val="22"/>
        </w:rPr>
      </w:pPr>
      <w:r w:rsidRPr="00582161">
        <w:rPr>
          <w:i/>
          <w:color w:val="010000"/>
          <w:szCs w:val="22"/>
        </w:rPr>
        <w:t xml:space="preserve"> </w:t>
      </w:r>
      <w:r w:rsidR="00001694" w:rsidRPr="00582161">
        <w:rPr>
          <w:i/>
          <w:color w:val="010000"/>
          <w:szCs w:val="22"/>
        </w:rPr>
        <w:t xml:space="preserve">(3) İşçinin işini belirli bir ülkede </w:t>
      </w:r>
      <w:proofErr w:type="spellStart"/>
      <w:r w:rsidR="00001694" w:rsidRPr="00582161">
        <w:rPr>
          <w:i/>
          <w:color w:val="010000"/>
          <w:szCs w:val="22"/>
        </w:rPr>
        <w:t>mutad</w:t>
      </w:r>
      <w:proofErr w:type="spellEnd"/>
      <w:r w:rsidR="00001694" w:rsidRPr="00582161">
        <w:rPr>
          <w:i/>
          <w:color w:val="010000"/>
          <w:szCs w:val="22"/>
        </w:rPr>
        <w:t xml:space="preserve"> olarak yapmayıp devamlı olarak birden fazla ülkede yapması hâlinde iş sözleşmesi, işverenin esas işyerinin bulunduğu ülke hukukuna tâbidir. </w:t>
      </w:r>
    </w:p>
    <w:p w:rsidR="00001694" w:rsidRPr="00582161" w:rsidRDefault="00582161" w:rsidP="00582161">
      <w:pPr>
        <w:overflowPunct w:val="0"/>
        <w:autoSpaceDE w:val="0"/>
        <w:autoSpaceDN w:val="0"/>
        <w:adjustRightInd w:val="0"/>
        <w:spacing w:after="200"/>
        <w:ind w:right="283" w:firstLine="709"/>
        <w:jc w:val="both"/>
        <w:rPr>
          <w:i/>
          <w:color w:val="010000"/>
          <w:szCs w:val="22"/>
        </w:rPr>
      </w:pPr>
      <w:r w:rsidRPr="00582161">
        <w:rPr>
          <w:i/>
          <w:color w:val="010000"/>
          <w:szCs w:val="22"/>
        </w:rPr>
        <w:t xml:space="preserve"> </w:t>
      </w:r>
      <w:r w:rsidR="00001694" w:rsidRPr="00582161">
        <w:rPr>
          <w:i/>
          <w:color w:val="010000"/>
          <w:szCs w:val="22"/>
        </w:rPr>
        <w:t xml:space="preserve">(4) Ancak hâlin bütün şartlarına göre iş sözleşmesiyle daha sıkı ilişkili bir </w:t>
      </w:r>
      <w:proofErr w:type="gramStart"/>
      <w:r w:rsidR="00001694" w:rsidRPr="00582161">
        <w:rPr>
          <w:i/>
          <w:color w:val="010000"/>
          <w:szCs w:val="22"/>
        </w:rPr>
        <w:t>hukukun</w:t>
      </w:r>
      <w:proofErr w:type="gramEnd"/>
      <w:r w:rsidR="00001694" w:rsidRPr="00582161">
        <w:rPr>
          <w:i/>
          <w:color w:val="010000"/>
          <w:szCs w:val="22"/>
        </w:rPr>
        <w:t xml:space="preserve"> bulunması hâlinde sözleşmeye ikinci ve üçüncü fıkra hükümleri yerine bu hukuk uygulanabilir.</w:t>
      </w:r>
      <w:r w:rsidR="00001694" w:rsidRPr="00582161">
        <w:rPr>
          <w:color w:val="010000"/>
          <w:szCs w:val="22"/>
        </w:rPr>
        <w:t>”</w:t>
      </w:r>
    </w:p>
    <w:p w:rsidR="00001694" w:rsidRPr="00582161" w:rsidRDefault="00001694" w:rsidP="00582161">
      <w:pPr>
        <w:overflowPunct w:val="0"/>
        <w:autoSpaceDE w:val="0"/>
        <w:autoSpaceDN w:val="0"/>
        <w:adjustRightInd w:val="0"/>
        <w:spacing w:after="200"/>
        <w:ind w:right="283" w:firstLine="709"/>
        <w:jc w:val="both"/>
        <w:rPr>
          <w:color w:val="010000"/>
        </w:rPr>
      </w:pPr>
      <w:r w:rsidRPr="00582161">
        <w:rPr>
          <w:b/>
          <w:bCs/>
          <w:color w:val="010000"/>
        </w:rPr>
        <w:t>II. İLK İNCELEME</w:t>
      </w:r>
    </w:p>
    <w:p w:rsidR="00001694" w:rsidRPr="00582161" w:rsidRDefault="00001694" w:rsidP="00582161">
      <w:pPr>
        <w:overflowPunct w:val="0"/>
        <w:autoSpaceDE w:val="0"/>
        <w:autoSpaceDN w:val="0"/>
        <w:adjustRightInd w:val="0"/>
        <w:spacing w:after="200"/>
        <w:ind w:right="283" w:firstLine="709"/>
        <w:jc w:val="both"/>
        <w:rPr>
          <w:color w:val="010000"/>
        </w:rPr>
      </w:pPr>
      <w:r w:rsidRPr="00582161">
        <w:rPr>
          <w:color w:val="010000"/>
        </w:rPr>
        <w:t>1. Anayasa Mahkemesi İçtüzüğü hükümleri uyarınca yapılan ilk inceleme toplantısında başvuru kararı ve ekleri, Raportör Onur MERCAN tarafından hazırlanan ilk inceleme raporu ve itiraz konusu kanun hükmü okunup incelendikten sonra gereği görüşülüp düşünüldü:</w:t>
      </w:r>
    </w:p>
    <w:p w:rsidR="00001694" w:rsidRPr="00582161" w:rsidRDefault="00001694" w:rsidP="00582161">
      <w:pPr>
        <w:overflowPunct w:val="0"/>
        <w:autoSpaceDE w:val="0"/>
        <w:autoSpaceDN w:val="0"/>
        <w:adjustRightInd w:val="0"/>
        <w:spacing w:after="200"/>
        <w:ind w:right="283" w:firstLine="709"/>
        <w:jc w:val="both"/>
        <w:rPr>
          <w:color w:val="010000"/>
        </w:rPr>
      </w:pPr>
      <w:r w:rsidRPr="00582161">
        <w:rPr>
          <w:color w:val="010000"/>
        </w:rPr>
        <w:t>2. 30/3/2011 tarihli ve 6216 sayılı Anayasa Mahkemesinin Kuruluşu ve Yargılama Usulleri Hakkında Kanun’un “</w:t>
      </w:r>
      <w:r w:rsidRPr="00582161">
        <w:rPr>
          <w:i/>
          <w:iCs/>
          <w:color w:val="010000"/>
        </w:rPr>
        <w:t>Başvuruya engel durumlar</w:t>
      </w:r>
      <w:r w:rsidRPr="00582161">
        <w:rPr>
          <w:color w:val="010000"/>
        </w:rPr>
        <w:t>” başlıklı</w:t>
      </w:r>
      <w:r w:rsidR="00582161" w:rsidRPr="00582161">
        <w:rPr>
          <w:i/>
          <w:iCs/>
          <w:color w:val="010000"/>
        </w:rPr>
        <w:t xml:space="preserve"> </w:t>
      </w:r>
      <w:r w:rsidRPr="00582161">
        <w:rPr>
          <w:color w:val="010000"/>
        </w:rPr>
        <w:t>41. maddesinin (2) numaralı fıkrasında “</w:t>
      </w:r>
      <w:r w:rsidRPr="00582161">
        <w:rPr>
          <w:i/>
          <w:iCs/>
          <w:color w:val="010000"/>
        </w:rPr>
        <w:t>İtiraz yoluna başvuran mahkemede itiraz konusu kuralın uygulanacağı başka dava dosyalarının bulunması hâlinde, yapılmış olan itiraz başvurusu bu dosyalar için de bekletici mesele sayılır</w:t>
      </w:r>
      <w:r w:rsidRPr="00582161">
        <w:rPr>
          <w:color w:val="010000"/>
        </w:rPr>
        <w:t>” denilmektedir. Anılan fıkra uyarınca aynı mahkeme tarafından aynı kurala ilişkin birden fazla itiraz başvurusunda bulunulması mümkün değildir.</w:t>
      </w:r>
    </w:p>
    <w:p w:rsidR="00001694" w:rsidRPr="00582161" w:rsidRDefault="00001694" w:rsidP="00582161">
      <w:pPr>
        <w:overflowPunct w:val="0"/>
        <w:autoSpaceDE w:val="0"/>
        <w:autoSpaceDN w:val="0"/>
        <w:adjustRightInd w:val="0"/>
        <w:spacing w:after="200"/>
        <w:ind w:right="283" w:firstLine="709"/>
        <w:jc w:val="both"/>
        <w:rPr>
          <w:color w:val="010000"/>
        </w:rPr>
      </w:pPr>
      <w:r w:rsidRPr="00582161">
        <w:rPr>
          <w:color w:val="010000"/>
        </w:rPr>
        <w:t>3. 6216 sayılı Kanun’un “</w:t>
      </w:r>
      <w:r w:rsidRPr="00582161">
        <w:rPr>
          <w:i/>
          <w:iCs/>
          <w:color w:val="010000"/>
        </w:rPr>
        <w:t>Anayasaya aykırılığın mahkemelerce ileri sürülmesi</w:t>
      </w:r>
      <w:r w:rsidRPr="00582161">
        <w:rPr>
          <w:color w:val="010000"/>
        </w:rPr>
        <w:t xml:space="preserve">” başlıklı 40. maddesinde ise Anayasa Mahkemesine itiraz yoluyla yapılacak başvurularda izlenecek yöntem belirtilmiş ve anılan maddenin (4) numaralı fıkrasında açık bir şekilde dayanaktan yoksun veya </w:t>
      </w:r>
      <w:r w:rsidRPr="00582161">
        <w:rPr>
          <w:color w:val="010000"/>
        </w:rPr>
        <w:lastRenderedPageBreak/>
        <w:t>yöntemine uygun olmayan itiraz başvurularının Anayasa Mahkemesi tarafından esas incelemeye geçilmeksizin gerekçeleriyle reddedileceği hükme bağlanmıştır.</w:t>
      </w:r>
    </w:p>
    <w:p w:rsidR="00001694" w:rsidRPr="00582161" w:rsidRDefault="00001694" w:rsidP="00582161">
      <w:pPr>
        <w:overflowPunct w:val="0"/>
        <w:autoSpaceDE w:val="0"/>
        <w:autoSpaceDN w:val="0"/>
        <w:adjustRightInd w:val="0"/>
        <w:spacing w:after="200"/>
        <w:ind w:right="283" w:firstLine="709"/>
        <w:jc w:val="both"/>
        <w:rPr>
          <w:color w:val="010000"/>
        </w:rPr>
      </w:pPr>
      <w:r w:rsidRPr="00582161">
        <w:rPr>
          <w:color w:val="010000"/>
        </w:rPr>
        <w:t>4. Yapılan incelemede, itiraz yoluna başvuran Mahkemenin itiraz konusu kuralın iptali talebiyle Anayasa Mahkemesine birden fazla başvuruda bulunduğu anlaşılmıştır. Anayasa Mahkemesinin E.2023/187 esasına kayıtlı ilk başvurunun diğer dava dosyaları için bekletici mesele yapılması gerekirken aynı kuralın iptali talebiyle tekrar başvuruda bulunulmuş olması sebebiyle bu başvurunun incelenme imkânı bulunmamaktadır.</w:t>
      </w:r>
    </w:p>
    <w:p w:rsidR="00001694" w:rsidRPr="00582161" w:rsidRDefault="00001694" w:rsidP="00582161">
      <w:pPr>
        <w:overflowPunct w:val="0"/>
        <w:autoSpaceDE w:val="0"/>
        <w:autoSpaceDN w:val="0"/>
        <w:adjustRightInd w:val="0"/>
        <w:spacing w:after="200"/>
        <w:ind w:right="283" w:firstLine="709"/>
        <w:jc w:val="both"/>
        <w:rPr>
          <w:color w:val="010000"/>
        </w:rPr>
      </w:pPr>
      <w:r w:rsidRPr="00582161">
        <w:rPr>
          <w:color w:val="010000"/>
        </w:rPr>
        <w:t>5. Açıklanan nedenle anılan Kanun’un 41. maddesinin (2) numaralı fıkrasına aykırı olduğu anlaşılan itiraz başvurusunun Kanun’un 40. maddesinin (4) numaralı fıkrası gereğince yöntemine uygun olmadığından reddi gerekir.</w:t>
      </w:r>
    </w:p>
    <w:p w:rsidR="001B7411" w:rsidRPr="00582161" w:rsidRDefault="001B7411" w:rsidP="00582161">
      <w:pPr>
        <w:overflowPunct w:val="0"/>
        <w:autoSpaceDE w:val="0"/>
        <w:autoSpaceDN w:val="0"/>
        <w:adjustRightInd w:val="0"/>
        <w:spacing w:after="200"/>
        <w:ind w:right="283" w:firstLine="709"/>
        <w:jc w:val="both"/>
        <w:rPr>
          <w:color w:val="010000"/>
        </w:rPr>
      </w:pPr>
      <w:r w:rsidRPr="00582161">
        <w:rPr>
          <w:b/>
          <w:bCs/>
          <w:color w:val="010000"/>
        </w:rPr>
        <w:t>III. HÜKÜM</w:t>
      </w:r>
    </w:p>
    <w:p w:rsidR="00582161" w:rsidRDefault="000577E0" w:rsidP="001353A1">
      <w:pPr>
        <w:spacing w:after="200"/>
        <w:ind w:right="283" w:firstLine="709"/>
        <w:jc w:val="both"/>
      </w:pPr>
      <w:r w:rsidRPr="00582161">
        <w:rPr>
          <w:color w:val="010000"/>
        </w:rPr>
        <w:t>27/11/2007 tarihli ve 5718 sayılı Milletlerarası Özel Hukuk ve Usul Hukuku Hakkında Kanun’un 27. maddesinin (2) numaralı fıkrasının iptaline karar verilmesi talebiyle yapılan itiraz başvurusunun 30/3/2011 tarihli ve 6216 sayılı Anayasa Mahkemesinin Kuruluşu ve Yargılama Usulleri Hakkında Kanun’un 41. maddesinin (2) ve 40. maddesinin (4) numaralı fıkraları gereğince yöntemine uygun olmadığından REDDİNE 1/2/2024 tarihinde OYBİRLİĞİYLE karar verildi.</w:t>
      </w:r>
      <w:bookmarkStart w:id="0" w:name="_GoBack"/>
      <w:bookmarkEnd w:id="0"/>
    </w:p>
    <w:tbl>
      <w:tblPr>
        <w:tblW w:w="4984" w:type="pct"/>
        <w:jc w:val="center"/>
        <w:tblCellMar>
          <w:left w:w="70" w:type="dxa"/>
          <w:right w:w="70" w:type="dxa"/>
        </w:tblCellMar>
        <w:tblLook w:val="00A0" w:firstRow="1" w:lastRow="0" w:firstColumn="1" w:lastColumn="0" w:noHBand="0" w:noVBand="0"/>
      </w:tblPr>
      <w:tblGrid>
        <w:gridCol w:w="3260"/>
        <w:gridCol w:w="1685"/>
        <w:gridCol w:w="1575"/>
        <w:gridCol w:w="3229"/>
      </w:tblGrid>
      <w:tr w:rsidR="000577E0" w:rsidRPr="00582161" w:rsidTr="00582161">
        <w:trPr>
          <w:trHeight w:val="1600"/>
          <w:jc w:val="center"/>
        </w:trPr>
        <w:tc>
          <w:tcPr>
            <w:tcW w:w="1672" w:type="pct"/>
            <w:vAlign w:val="center"/>
            <w:hideMark/>
          </w:tcPr>
          <w:p w:rsidR="000577E0" w:rsidRPr="00582161" w:rsidRDefault="000577E0" w:rsidP="00582161">
            <w:pPr>
              <w:spacing w:after="120"/>
              <w:jc w:val="center"/>
              <w:rPr>
                <w:color w:val="010000"/>
              </w:rPr>
            </w:pPr>
            <w:r w:rsidRPr="00582161">
              <w:rPr>
                <w:color w:val="010000"/>
              </w:rPr>
              <w:t>Başkan</w:t>
            </w:r>
          </w:p>
          <w:p w:rsidR="000577E0" w:rsidRPr="00582161" w:rsidRDefault="000577E0" w:rsidP="00582161">
            <w:pPr>
              <w:spacing w:after="120"/>
              <w:jc w:val="center"/>
              <w:rPr>
                <w:color w:val="010000"/>
              </w:rPr>
            </w:pPr>
            <w:r w:rsidRPr="00582161">
              <w:rPr>
                <w:color w:val="010000"/>
              </w:rPr>
              <w:t>Zühtü ARSLAN</w:t>
            </w:r>
          </w:p>
        </w:tc>
        <w:tc>
          <w:tcPr>
            <w:tcW w:w="1672" w:type="pct"/>
            <w:gridSpan w:val="2"/>
            <w:vAlign w:val="center"/>
            <w:hideMark/>
          </w:tcPr>
          <w:p w:rsidR="000577E0" w:rsidRPr="00582161" w:rsidRDefault="000577E0" w:rsidP="00582161">
            <w:pPr>
              <w:spacing w:after="120"/>
              <w:jc w:val="center"/>
              <w:rPr>
                <w:color w:val="010000"/>
              </w:rPr>
            </w:pPr>
            <w:r w:rsidRPr="00582161">
              <w:rPr>
                <w:color w:val="010000"/>
              </w:rPr>
              <w:t>Başkanvekili</w:t>
            </w:r>
          </w:p>
          <w:p w:rsidR="000577E0" w:rsidRPr="00582161" w:rsidRDefault="000577E0" w:rsidP="00582161">
            <w:pPr>
              <w:spacing w:after="120"/>
              <w:jc w:val="center"/>
              <w:rPr>
                <w:color w:val="010000"/>
              </w:rPr>
            </w:pPr>
            <w:r w:rsidRPr="00582161">
              <w:rPr>
                <w:color w:val="010000"/>
              </w:rPr>
              <w:t>Hasan Tahsin GÖKCAN</w:t>
            </w:r>
          </w:p>
        </w:tc>
        <w:tc>
          <w:tcPr>
            <w:tcW w:w="1656" w:type="pct"/>
            <w:vAlign w:val="center"/>
            <w:hideMark/>
          </w:tcPr>
          <w:p w:rsidR="000577E0" w:rsidRPr="00582161" w:rsidRDefault="000577E0" w:rsidP="00582161">
            <w:pPr>
              <w:spacing w:after="120"/>
              <w:jc w:val="center"/>
              <w:rPr>
                <w:color w:val="010000"/>
              </w:rPr>
            </w:pPr>
            <w:r w:rsidRPr="00582161">
              <w:rPr>
                <w:color w:val="010000"/>
              </w:rPr>
              <w:t>Başkanvekili</w:t>
            </w:r>
          </w:p>
          <w:p w:rsidR="000577E0" w:rsidRPr="00582161" w:rsidRDefault="000577E0" w:rsidP="00582161">
            <w:pPr>
              <w:spacing w:after="120"/>
              <w:jc w:val="center"/>
              <w:rPr>
                <w:color w:val="010000"/>
              </w:rPr>
            </w:pPr>
            <w:r w:rsidRPr="00582161">
              <w:rPr>
                <w:color w:val="010000"/>
              </w:rPr>
              <w:t>Kadir ÖZKAYA</w:t>
            </w:r>
          </w:p>
        </w:tc>
      </w:tr>
      <w:tr w:rsidR="000577E0" w:rsidRPr="00582161" w:rsidTr="00582161">
        <w:trPr>
          <w:trHeight w:val="1600"/>
          <w:jc w:val="center"/>
        </w:trPr>
        <w:tc>
          <w:tcPr>
            <w:tcW w:w="1672" w:type="pct"/>
            <w:vAlign w:val="center"/>
            <w:hideMark/>
          </w:tcPr>
          <w:p w:rsidR="000577E0" w:rsidRPr="00582161" w:rsidRDefault="000577E0" w:rsidP="00582161">
            <w:pPr>
              <w:spacing w:after="120"/>
              <w:jc w:val="center"/>
              <w:rPr>
                <w:color w:val="010000"/>
              </w:rPr>
            </w:pPr>
            <w:r w:rsidRPr="00582161">
              <w:rPr>
                <w:color w:val="010000"/>
              </w:rPr>
              <w:t>Üye</w:t>
            </w:r>
          </w:p>
          <w:p w:rsidR="000577E0" w:rsidRPr="00582161" w:rsidRDefault="000577E0" w:rsidP="00582161">
            <w:pPr>
              <w:spacing w:after="120"/>
              <w:jc w:val="center"/>
              <w:rPr>
                <w:color w:val="010000"/>
              </w:rPr>
            </w:pPr>
            <w:r w:rsidRPr="00582161">
              <w:rPr>
                <w:color w:val="010000"/>
              </w:rPr>
              <w:t>Engin YILDIRIM</w:t>
            </w:r>
          </w:p>
        </w:tc>
        <w:tc>
          <w:tcPr>
            <w:tcW w:w="1672" w:type="pct"/>
            <w:gridSpan w:val="2"/>
            <w:vAlign w:val="center"/>
            <w:hideMark/>
          </w:tcPr>
          <w:p w:rsidR="000577E0" w:rsidRPr="00582161" w:rsidRDefault="000577E0" w:rsidP="00582161">
            <w:pPr>
              <w:spacing w:after="120"/>
              <w:jc w:val="center"/>
              <w:rPr>
                <w:color w:val="010000"/>
              </w:rPr>
            </w:pPr>
            <w:r w:rsidRPr="00582161">
              <w:rPr>
                <w:color w:val="010000"/>
              </w:rPr>
              <w:t>Üye</w:t>
            </w:r>
          </w:p>
          <w:p w:rsidR="000577E0" w:rsidRPr="00582161" w:rsidRDefault="000577E0" w:rsidP="00582161">
            <w:pPr>
              <w:spacing w:after="120"/>
              <w:jc w:val="center"/>
              <w:rPr>
                <w:color w:val="010000"/>
              </w:rPr>
            </w:pPr>
            <w:r w:rsidRPr="00582161">
              <w:rPr>
                <w:color w:val="010000"/>
              </w:rPr>
              <w:t>M. Emin KUZ</w:t>
            </w:r>
          </w:p>
        </w:tc>
        <w:tc>
          <w:tcPr>
            <w:tcW w:w="1656" w:type="pct"/>
            <w:vAlign w:val="center"/>
            <w:hideMark/>
          </w:tcPr>
          <w:p w:rsidR="000577E0" w:rsidRPr="00582161" w:rsidRDefault="000577E0" w:rsidP="00582161">
            <w:pPr>
              <w:spacing w:after="120"/>
              <w:jc w:val="center"/>
              <w:rPr>
                <w:color w:val="010000"/>
              </w:rPr>
            </w:pPr>
            <w:r w:rsidRPr="00582161">
              <w:rPr>
                <w:color w:val="010000"/>
              </w:rPr>
              <w:t>Üye</w:t>
            </w:r>
          </w:p>
          <w:p w:rsidR="000577E0" w:rsidRPr="00582161" w:rsidRDefault="000577E0" w:rsidP="00582161">
            <w:pPr>
              <w:spacing w:after="120"/>
              <w:jc w:val="center"/>
              <w:rPr>
                <w:color w:val="010000"/>
              </w:rPr>
            </w:pPr>
            <w:r w:rsidRPr="00582161">
              <w:rPr>
                <w:color w:val="010000"/>
              </w:rPr>
              <w:t>Rıdvan GÜLEÇ</w:t>
            </w:r>
          </w:p>
        </w:tc>
      </w:tr>
      <w:tr w:rsidR="000577E0" w:rsidRPr="00582161" w:rsidTr="00582161">
        <w:trPr>
          <w:trHeight w:val="1600"/>
          <w:jc w:val="center"/>
        </w:trPr>
        <w:tc>
          <w:tcPr>
            <w:tcW w:w="1672" w:type="pct"/>
            <w:vAlign w:val="center"/>
            <w:hideMark/>
          </w:tcPr>
          <w:p w:rsidR="000577E0" w:rsidRPr="00582161" w:rsidRDefault="000577E0" w:rsidP="00582161">
            <w:pPr>
              <w:spacing w:after="120"/>
              <w:jc w:val="center"/>
              <w:rPr>
                <w:color w:val="010000"/>
              </w:rPr>
            </w:pPr>
            <w:r w:rsidRPr="00582161">
              <w:rPr>
                <w:color w:val="010000"/>
              </w:rPr>
              <w:t>Üye</w:t>
            </w:r>
          </w:p>
          <w:p w:rsidR="000577E0" w:rsidRPr="00582161" w:rsidRDefault="000577E0" w:rsidP="00582161">
            <w:pPr>
              <w:spacing w:after="120"/>
              <w:jc w:val="center"/>
              <w:rPr>
                <w:color w:val="010000"/>
              </w:rPr>
            </w:pPr>
            <w:r w:rsidRPr="00582161">
              <w:rPr>
                <w:bCs/>
                <w:color w:val="010000"/>
              </w:rPr>
              <w:t>Yusuf Şevki HAKYEMEZ</w:t>
            </w:r>
          </w:p>
        </w:tc>
        <w:tc>
          <w:tcPr>
            <w:tcW w:w="1672" w:type="pct"/>
            <w:gridSpan w:val="2"/>
            <w:vAlign w:val="center"/>
            <w:hideMark/>
          </w:tcPr>
          <w:p w:rsidR="000577E0" w:rsidRPr="00582161" w:rsidRDefault="000577E0" w:rsidP="00582161">
            <w:pPr>
              <w:spacing w:after="120"/>
              <w:jc w:val="center"/>
              <w:rPr>
                <w:color w:val="010000"/>
              </w:rPr>
            </w:pPr>
            <w:r w:rsidRPr="00582161">
              <w:rPr>
                <w:color w:val="010000"/>
              </w:rPr>
              <w:t>Üye</w:t>
            </w:r>
          </w:p>
          <w:p w:rsidR="000577E0" w:rsidRPr="00582161" w:rsidRDefault="000577E0" w:rsidP="00582161">
            <w:pPr>
              <w:spacing w:after="120"/>
              <w:jc w:val="center"/>
              <w:rPr>
                <w:color w:val="010000"/>
              </w:rPr>
            </w:pPr>
            <w:r w:rsidRPr="00582161">
              <w:rPr>
                <w:bCs/>
                <w:color w:val="010000"/>
              </w:rPr>
              <w:t>Yıldız SEFERİNOĞLU</w:t>
            </w:r>
          </w:p>
        </w:tc>
        <w:tc>
          <w:tcPr>
            <w:tcW w:w="1656" w:type="pct"/>
            <w:vAlign w:val="center"/>
            <w:hideMark/>
          </w:tcPr>
          <w:p w:rsidR="000577E0" w:rsidRPr="00582161" w:rsidRDefault="000577E0" w:rsidP="00582161">
            <w:pPr>
              <w:spacing w:after="120"/>
              <w:jc w:val="center"/>
              <w:rPr>
                <w:color w:val="010000"/>
              </w:rPr>
            </w:pPr>
            <w:r w:rsidRPr="00582161">
              <w:rPr>
                <w:color w:val="010000"/>
              </w:rPr>
              <w:t>Üye</w:t>
            </w:r>
          </w:p>
          <w:p w:rsidR="000577E0" w:rsidRPr="00582161" w:rsidRDefault="000577E0" w:rsidP="00582161">
            <w:pPr>
              <w:spacing w:after="120"/>
              <w:jc w:val="center"/>
              <w:rPr>
                <w:color w:val="010000"/>
              </w:rPr>
            </w:pPr>
            <w:r w:rsidRPr="00582161">
              <w:rPr>
                <w:color w:val="010000"/>
              </w:rPr>
              <w:t>Selahaddin MENTEŞ</w:t>
            </w:r>
          </w:p>
        </w:tc>
      </w:tr>
      <w:tr w:rsidR="000577E0" w:rsidRPr="00582161" w:rsidTr="00582161">
        <w:trPr>
          <w:trHeight w:val="1600"/>
          <w:jc w:val="center"/>
        </w:trPr>
        <w:tc>
          <w:tcPr>
            <w:tcW w:w="2536" w:type="pct"/>
            <w:gridSpan w:val="2"/>
            <w:vAlign w:val="center"/>
            <w:hideMark/>
          </w:tcPr>
          <w:p w:rsidR="000577E0" w:rsidRPr="00582161" w:rsidRDefault="000577E0" w:rsidP="00582161">
            <w:pPr>
              <w:spacing w:after="120"/>
              <w:jc w:val="center"/>
              <w:rPr>
                <w:color w:val="010000"/>
              </w:rPr>
            </w:pPr>
            <w:r w:rsidRPr="00582161">
              <w:rPr>
                <w:color w:val="010000"/>
              </w:rPr>
              <w:t>Üye</w:t>
            </w:r>
          </w:p>
          <w:p w:rsidR="000577E0" w:rsidRPr="00582161" w:rsidRDefault="000577E0" w:rsidP="00582161">
            <w:pPr>
              <w:spacing w:after="120"/>
              <w:jc w:val="center"/>
              <w:rPr>
                <w:color w:val="010000"/>
              </w:rPr>
            </w:pPr>
            <w:r w:rsidRPr="00582161">
              <w:rPr>
                <w:color w:val="010000"/>
              </w:rPr>
              <w:t>Basri BAĞCI</w:t>
            </w:r>
          </w:p>
        </w:tc>
        <w:tc>
          <w:tcPr>
            <w:tcW w:w="2464" w:type="pct"/>
            <w:gridSpan w:val="2"/>
            <w:vAlign w:val="center"/>
            <w:hideMark/>
          </w:tcPr>
          <w:p w:rsidR="000577E0" w:rsidRPr="00582161" w:rsidRDefault="000577E0" w:rsidP="00582161">
            <w:pPr>
              <w:spacing w:after="120"/>
              <w:jc w:val="center"/>
              <w:rPr>
                <w:color w:val="010000"/>
              </w:rPr>
            </w:pPr>
            <w:r w:rsidRPr="00582161">
              <w:rPr>
                <w:color w:val="010000"/>
              </w:rPr>
              <w:t>Üye</w:t>
            </w:r>
          </w:p>
          <w:p w:rsidR="000577E0" w:rsidRPr="00582161" w:rsidRDefault="000577E0" w:rsidP="00582161">
            <w:pPr>
              <w:spacing w:after="120"/>
              <w:jc w:val="center"/>
              <w:rPr>
                <w:color w:val="010000"/>
              </w:rPr>
            </w:pPr>
            <w:r w:rsidRPr="00582161">
              <w:rPr>
                <w:bCs/>
                <w:color w:val="010000"/>
              </w:rPr>
              <w:t>İrfan FİDAN</w:t>
            </w:r>
          </w:p>
        </w:tc>
      </w:tr>
      <w:tr w:rsidR="000577E0" w:rsidRPr="00582161" w:rsidTr="00582161">
        <w:trPr>
          <w:trHeight w:val="1600"/>
          <w:jc w:val="center"/>
        </w:trPr>
        <w:tc>
          <w:tcPr>
            <w:tcW w:w="2536" w:type="pct"/>
            <w:gridSpan w:val="2"/>
            <w:vAlign w:val="center"/>
            <w:hideMark/>
          </w:tcPr>
          <w:p w:rsidR="000577E0" w:rsidRPr="00582161" w:rsidRDefault="000577E0" w:rsidP="00582161">
            <w:pPr>
              <w:spacing w:after="120"/>
              <w:jc w:val="center"/>
              <w:rPr>
                <w:color w:val="010000"/>
              </w:rPr>
            </w:pPr>
            <w:r w:rsidRPr="00582161">
              <w:rPr>
                <w:color w:val="010000"/>
              </w:rPr>
              <w:t>Üye</w:t>
            </w:r>
          </w:p>
          <w:p w:rsidR="000577E0" w:rsidRPr="00582161" w:rsidRDefault="000577E0" w:rsidP="00582161">
            <w:pPr>
              <w:spacing w:after="120"/>
              <w:jc w:val="center"/>
              <w:rPr>
                <w:color w:val="010000"/>
              </w:rPr>
            </w:pPr>
            <w:r w:rsidRPr="00582161">
              <w:rPr>
                <w:color w:val="010000"/>
              </w:rPr>
              <w:t>Kenan YAŞAR</w:t>
            </w:r>
          </w:p>
        </w:tc>
        <w:tc>
          <w:tcPr>
            <w:tcW w:w="2464" w:type="pct"/>
            <w:gridSpan w:val="2"/>
            <w:vAlign w:val="center"/>
            <w:hideMark/>
          </w:tcPr>
          <w:p w:rsidR="000577E0" w:rsidRPr="00582161" w:rsidRDefault="000577E0" w:rsidP="00582161">
            <w:pPr>
              <w:spacing w:after="120"/>
              <w:jc w:val="center"/>
              <w:rPr>
                <w:color w:val="010000"/>
              </w:rPr>
            </w:pPr>
            <w:r w:rsidRPr="00582161">
              <w:rPr>
                <w:color w:val="010000"/>
              </w:rPr>
              <w:t>Üye</w:t>
            </w:r>
          </w:p>
          <w:p w:rsidR="000577E0" w:rsidRPr="00582161" w:rsidRDefault="000577E0" w:rsidP="00582161">
            <w:pPr>
              <w:spacing w:after="120"/>
              <w:jc w:val="center"/>
              <w:rPr>
                <w:color w:val="010000"/>
              </w:rPr>
            </w:pPr>
            <w:r w:rsidRPr="00582161">
              <w:rPr>
                <w:color w:val="010000"/>
              </w:rPr>
              <w:t>Muhterem İNCE</w:t>
            </w:r>
          </w:p>
        </w:tc>
      </w:tr>
    </w:tbl>
    <w:p w:rsidR="000577E0" w:rsidRPr="00582161" w:rsidRDefault="000577E0" w:rsidP="001353A1">
      <w:pPr>
        <w:spacing w:after="200"/>
        <w:ind w:right="283"/>
        <w:jc w:val="both"/>
        <w:rPr>
          <w:color w:val="010000"/>
        </w:rPr>
      </w:pPr>
    </w:p>
    <w:sectPr w:rsidR="000577E0" w:rsidRPr="00582161" w:rsidSect="0058216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B2A" w:rsidRDefault="00C64B2A">
      <w:r>
        <w:separator/>
      </w:r>
    </w:p>
  </w:endnote>
  <w:endnote w:type="continuationSeparator" w:id="0">
    <w:p w:rsidR="00C64B2A" w:rsidRDefault="00C6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161" w:rsidRDefault="00582161" w:rsidP="003E4EC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4738D" w:rsidRDefault="0054738D" w:rsidP="0058216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161" w:rsidRPr="00582161" w:rsidRDefault="00582161" w:rsidP="003E4EC7">
    <w:pPr>
      <w:pStyle w:val="AltBilgi"/>
      <w:framePr w:wrap="around" w:vAnchor="text" w:hAnchor="margin" w:xAlign="right" w:y="1"/>
      <w:rPr>
        <w:rStyle w:val="SayfaNumaras"/>
        <w:rFonts w:ascii="Times New Roman" w:hAnsi="Times New Roman"/>
        <w:sz w:val="24"/>
      </w:rPr>
    </w:pPr>
    <w:r w:rsidRPr="00582161">
      <w:rPr>
        <w:rStyle w:val="SayfaNumaras"/>
        <w:rFonts w:ascii="Times New Roman" w:hAnsi="Times New Roman"/>
        <w:sz w:val="24"/>
      </w:rPr>
      <w:fldChar w:fldCharType="begin"/>
    </w:r>
    <w:r w:rsidRPr="00582161">
      <w:rPr>
        <w:rStyle w:val="SayfaNumaras"/>
        <w:rFonts w:ascii="Times New Roman" w:hAnsi="Times New Roman"/>
        <w:sz w:val="24"/>
      </w:rPr>
      <w:instrText xml:space="preserve"> PAGE </w:instrText>
    </w:r>
    <w:r w:rsidRPr="00582161">
      <w:rPr>
        <w:rStyle w:val="SayfaNumaras"/>
        <w:rFonts w:ascii="Times New Roman" w:hAnsi="Times New Roman"/>
        <w:sz w:val="24"/>
      </w:rPr>
      <w:fldChar w:fldCharType="separate"/>
    </w:r>
    <w:r w:rsidRPr="00582161">
      <w:rPr>
        <w:rStyle w:val="SayfaNumaras"/>
        <w:rFonts w:ascii="Times New Roman" w:hAnsi="Times New Roman"/>
        <w:noProof/>
        <w:sz w:val="24"/>
      </w:rPr>
      <w:t>3</w:t>
    </w:r>
    <w:r w:rsidRPr="00582161">
      <w:rPr>
        <w:rStyle w:val="SayfaNumaras"/>
        <w:rFonts w:ascii="Times New Roman" w:hAnsi="Times New Roman"/>
        <w:sz w:val="24"/>
      </w:rPr>
      <w:fldChar w:fldCharType="end"/>
    </w:r>
  </w:p>
  <w:p w:rsidR="0054738D" w:rsidRDefault="0054738D" w:rsidP="00582161">
    <w:pPr>
      <w:pStyle w:val="AltBilgi"/>
      <w:ind w:right="360"/>
      <w:jc w:val="right"/>
    </w:pPr>
  </w:p>
  <w:p w:rsidR="0054738D" w:rsidRDefault="005473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B2A" w:rsidRDefault="00C64B2A">
      <w:r>
        <w:separator/>
      </w:r>
    </w:p>
  </w:footnote>
  <w:footnote w:type="continuationSeparator" w:id="0">
    <w:p w:rsidR="00C64B2A" w:rsidRDefault="00C6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161" w:rsidRPr="00582161" w:rsidRDefault="00582161" w:rsidP="00582161">
    <w:pPr>
      <w:pStyle w:val="stBilgi"/>
      <w:rPr>
        <w:rFonts w:ascii="Times New Roman" w:hAnsi="Times New Roman"/>
        <w:b/>
        <w:sz w:val="24"/>
      </w:rPr>
    </w:pPr>
    <w:r w:rsidRPr="00582161">
      <w:rPr>
        <w:rFonts w:ascii="Times New Roman" w:hAnsi="Times New Roman"/>
        <w:b/>
        <w:sz w:val="24"/>
      </w:rPr>
      <w:t xml:space="preserve">Esas </w:t>
    </w:r>
    <w:proofErr w:type="gramStart"/>
    <w:r w:rsidRPr="00582161">
      <w:rPr>
        <w:rFonts w:ascii="Times New Roman" w:hAnsi="Times New Roman"/>
        <w:b/>
        <w:sz w:val="24"/>
      </w:rPr>
      <w:t>Sayısı :</w:t>
    </w:r>
    <w:proofErr w:type="gramEnd"/>
    <w:r w:rsidRPr="00582161">
      <w:rPr>
        <w:rFonts w:ascii="Times New Roman" w:hAnsi="Times New Roman"/>
        <w:b/>
        <w:sz w:val="24"/>
      </w:rPr>
      <w:t xml:space="preserve"> 2024/18</w:t>
    </w:r>
  </w:p>
  <w:p w:rsidR="00582161" w:rsidRDefault="00582161" w:rsidP="00582161">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2024/22</w:t>
    </w:r>
  </w:p>
  <w:p w:rsidR="0054738D" w:rsidRPr="00582161" w:rsidRDefault="0054738D" w:rsidP="00582161">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1694"/>
    <w:rsid w:val="000577E0"/>
    <w:rsid w:val="001353A1"/>
    <w:rsid w:val="001B7411"/>
    <w:rsid w:val="001E7EFB"/>
    <w:rsid w:val="003034D5"/>
    <w:rsid w:val="0054738D"/>
    <w:rsid w:val="00582161"/>
    <w:rsid w:val="005A5EC7"/>
    <w:rsid w:val="005E3523"/>
    <w:rsid w:val="00952B5F"/>
    <w:rsid w:val="009A68BA"/>
    <w:rsid w:val="009C53B6"/>
    <w:rsid w:val="00C64B2A"/>
    <w:rsid w:val="00DB29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455AC"/>
  <w15:chartTrackingRefBased/>
  <w15:docId w15:val="{661B1355-5122-43A9-97FF-31D94D33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1B7411"/>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1B7411"/>
    <w:rPr>
      <w:rFonts w:ascii="Calibri" w:eastAsia="Calibri" w:hAnsi="Calibri"/>
      <w:sz w:val="22"/>
      <w:szCs w:val="22"/>
      <w:lang w:eastAsia="en-US"/>
    </w:rPr>
  </w:style>
  <w:style w:type="paragraph" w:styleId="AltBilgi">
    <w:name w:val="footer"/>
    <w:basedOn w:val="Normal"/>
    <w:link w:val="AltBilgiChar"/>
    <w:uiPriority w:val="99"/>
    <w:unhideWhenUsed/>
    <w:rsid w:val="001B7411"/>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1B7411"/>
    <w:rPr>
      <w:rFonts w:ascii="Calibri" w:eastAsia="Calibri" w:hAnsi="Calibri"/>
      <w:sz w:val="22"/>
      <w:szCs w:val="22"/>
      <w:lang w:eastAsia="en-US"/>
    </w:rPr>
  </w:style>
  <w:style w:type="character" w:styleId="SayfaNumaras">
    <w:name w:val="page number"/>
    <w:basedOn w:val="VarsaylanParagrafYazTipi"/>
    <w:rsid w:val="00582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3480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2024-03-20T07:26:00Z</cp:lastPrinted>
  <dcterms:created xsi:type="dcterms:W3CDTF">2024-03-20T11:43:00Z</dcterms:created>
  <dcterms:modified xsi:type="dcterms:W3CDTF">2024-03-20T11:44:00Z</dcterms:modified>
</cp:coreProperties>
</file>