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40" w:rsidRDefault="00AC0A40" w:rsidP="00C84A44">
      <w:pPr>
        <w:spacing w:after="200"/>
        <w:ind w:right="283"/>
        <w:jc w:val="center"/>
        <w:rPr>
          <w:b/>
          <w:bCs/>
          <w:caps/>
          <w:color w:val="010000"/>
        </w:rPr>
      </w:pPr>
      <w:bookmarkStart w:id="0" w:name="_Hlk177569327"/>
      <w:r w:rsidRPr="00C84A44">
        <w:rPr>
          <w:b/>
          <w:bCs/>
          <w:caps/>
          <w:color w:val="010000"/>
        </w:rPr>
        <w:t>ANAYASA MAHKEMESİ KARARI</w:t>
      </w:r>
    </w:p>
    <w:p w:rsidR="00C84A44" w:rsidRPr="00C84A44" w:rsidRDefault="00C84A44" w:rsidP="00C84A44">
      <w:pPr>
        <w:spacing w:after="200"/>
        <w:ind w:right="283" w:firstLine="709"/>
        <w:jc w:val="center"/>
        <w:rPr>
          <w:b/>
          <w:caps/>
          <w:color w:val="010000"/>
        </w:rPr>
      </w:pPr>
    </w:p>
    <w:p w:rsidR="00C84A44" w:rsidRDefault="00C84A44" w:rsidP="00C84A44">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2024/220</w:t>
      </w:r>
    </w:p>
    <w:p w:rsidR="00C84A44" w:rsidRDefault="00C84A44" w:rsidP="00C84A44">
      <w:pPr>
        <w:rPr>
          <w:b/>
          <w:color w:val="010000"/>
        </w:rPr>
      </w:pPr>
      <w:r>
        <w:rPr>
          <w:b/>
          <w:color w:val="010000"/>
        </w:rPr>
        <w:t xml:space="preserve">Karar </w:t>
      </w:r>
      <w:proofErr w:type="gramStart"/>
      <w:r>
        <w:rPr>
          <w:b/>
          <w:color w:val="010000"/>
        </w:rPr>
        <w:t>Sayısı :</w:t>
      </w:r>
      <w:proofErr w:type="gramEnd"/>
      <w:r>
        <w:rPr>
          <w:b/>
          <w:color w:val="010000"/>
        </w:rPr>
        <w:t xml:space="preserve"> 2024/219</w:t>
      </w:r>
    </w:p>
    <w:p w:rsidR="00C84A44" w:rsidRDefault="00C84A44" w:rsidP="00C84A44">
      <w:pPr>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C84A44" w:rsidRDefault="00C84A44" w:rsidP="00C84A44">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0C618C" w:rsidRPr="00C84A44" w:rsidRDefault="000C618C" w:rsidP="00C84A44">
      <w:pPr>
        <w:rPr>
          <w:b/>
          <w:color w:val="010000"/>
        </w:rPr>
      </w:pPr>
    </w:p>
    <w:bookmarkEnd w:id="1"/>
    <w:p w:rsidR="00AC0A40" w:rsidRPr="00C84A44" w:rsidRDefault="00AC0A40" w:rsidP="00C84A44">
      <w:pPr>
        <w:spacing w:after="200"/>
        <w:ind w:right="283" w:firstLine="709"/>
        <w:jc w:val="both"/>
        <w:rPr>
          <w:color w:val="010000"/>
        </w:rPr>
      </w:pPr>
      <w:r w:rsidRPr="00C84A44">
        <w:rPr>
          <w:b/>
          <w:bCs/>
          <w:color w:val="010000"/>
        </w:rPr>
        <w:t xml:space="preserve">İTİRAZ YOLUNA BAŞVURAN: </w:t>
      </w:r>
      <w:r w:rsidRPr="00C84A44">
        <w:rPr>
          <w:color w:val="010000"/>
        </w:rPr>
        <w:t>Ankara 5. İcra Hukuk Mahkemesi</w:t>
      </w:r>
    </w:p>
    <w:p w:rsidR="00AC0A40" w:rsidRPr="00C84A44" w:rsidRDefault="00AC0A40" w:rsidP="00C84A44">
      <w:pPr>
        <w:spacing w:after="200"/>
        <w:ind w:right="283" w:firstLine="709"/>
        <w:jc w:val="both"/>
        <w:rPr>
          <w:color w:val="010000"/>
        </w:rPr>
      </w:pPr>
      <w:r w:rsidRPr="00C84A44">
        <w:rPr>
          <w:b/>
          <w:bCs/>
          <w:color w:val="010000"/>
        </w:rPr>
        <w:t xml:space="preserve">İTİRAZIN KONUSU: </w:t>
      </w:r>
      <w:bookmarkStart w:id="2" w:name="_Hlk180488861"/>
      <w:r w:rsidRPr="00C84A44">
        <w:rPr>
          <w:bCs/>
          <w:color w:val="010000"/>
        </w:rPr>
        <w:t>9/6/1932 tarihli ve 2004 sayılı İcra ve İflas Kanunu’na 28/3/2023 tarihli ve 7445 sayılı Kanun’un 6. maddesiyle eklenen geçici 20. maddenin Anayasa’nın 35. ve 36.</w:t>
      </w:r>
      <w:bookmarkEnd w:id="2"/>
      <w:r w:rsidRPr="00C84A44">
        <w:rPr>
          <w:bCs/>
          <w:color w:val="010000"/>
        </w:rPr>
        <w:t xml:space="preserve"> maddelerine aykırılığı ileri sürülerek iptaline karar verilmesi talebidir.</w:t>
      </w:r>
    </w:p>
    <w:p w:rsidR="00AC0A40" w:rsidRPr="00C84A44" w:rsidRDefault="00AC0A40" w:rsidP="00C84A44">
      <w:pPr>
        <w:spacing w:after="200"/>
        <w:ind w:right="283" w:firstLine="709"/>
        <w:jc w:val="both"/>
        <w:rPr>
          <w:color w:val="010000"/>
        </w:rPr>
      </w:pPr>
      <w:r w:rsidRPr="00C84A44">
        <w:rPr>
          <w:b/>
          <w:bCs/>
          <w:color w:val="010000"/>
        </w:rPr>
        <w:t xml:space="preserve">OLAY: </w:t>
      </w:r>
      <w:r w:rsidRPr="00C84A44">
        <w:rPr>
          <w:bCs/>
          <w:color w:val="010000"/>
        </w:rPr>
        <w:t>M</w:t>
      </w:r>
      <w:r w:rsidRPr="00C84A44">
        <w:rPr>
          <w:iCs/>
          <w:color w:val="010000"/>
        </w:rPr>
        <w:t>uhafaza işleminin dayanağı olan haczin kalkması nedeniyle malın</w:t>
      </w:r>
      <w:r w:rsidRPr="00C84A44">
        <w:rPr>
          <w:color w:val="010000"/>
        </w:rPr>
        <w:t xml:space="preserve"> mülkiyetinin yediemine devredilmesi talebiyle açılan davada itiraz konusu kuralın Anayasa’ya aykırı olduğu kanısına varan Mahkeme, iptali için başvurmuştur.</w:t>
      </w:r>
    </w:p>
    <w:p w:rsidR="00AC0A40" w:rsidRPr="00C84A44" w:rsidRDefault="00AC0A40" w:rsidP="00C84A44">
      <w:pPr>
        <w:spacing w:after="200"/>
        <w:ind w:right="283" w:firstLine="709"/>
        <w:jc w:val="both"/>
        <w:rPr>
          <w:color w:val="010000"/>
        </w:rPr>
      </w:pPr>
      <w:r w:rsidRPr="00C84A44">
        <w:rPr>
          <w:b/>
          <w:bCs/>
          <w:color w:val="010000"/>
        </w:rPr>
        <w:t>I. İPTALİ İSTENEN KANUN HÜKMÜ</w:t>
      </w:r>
    </w:p>
    <w:p w:rsidR="00AC0A40" w:rsidRPr="00C84A44" w:rsidRDefault="00AC0A40" w:rsidP="00C84A44">
      <w:pPr>
        <w:spacing w:after="200"/>
        <w:ind w:right="283" w:firstLine="709"/>
        <w:jc w:val="both"/>
        <w:rPr>
          <w:color w:val="010000"/>
        </w:rPr>
      </w:pPr>
      <w:r w:rsidRPr="00C84A44">
        <w:rPr>
          <w:color w:val="010000"/>
        </w:rPr>
        <w:t>Kanun’un itiraz konusu geçici 20. maddesi şöyledir:</w:t>
      </w:r>
    </w:p>
    <w:p w:rsidR="00AC0A40" w:rsidRPr="00C84A44" w:rsidRDefault="00AC0A40" w:rsidP="00C84A44">
      <w:pPr>
        <w:spacing w:after="200"/>
        <w:ind w:right="283" w:firstLine="709"/>
        <w:jc w:val="both"/>
        <w:rPr>
          <w:i/>
          <w:iCs/>
          <w:color w:val="010000"/>
          <w:szCs w:val="22"/>
        </w:rPr>
      </w:pPr>
      <w:r w:rsidRPr="00C84A44">
        <w:rPr>
          <w:iCs/>
          <w:color w:val="010000"/>
          <w:szCs w:val="22"/>
        </w:rPr>
        <w:t>“</w:t>
      </w:r>
      <w:r w:rsidRPr="00C84A44">
        <w:rPr>
          <w:b/>
          <w:i/>
          <w:iCs/>
          <w:color w:val="010000"/>
          <w:szCs w:val="22"/>
          <w:u w:val="single"/>
        </w:rPr>
        <w:t>Geçici Madde 20-</w:t>
      </w:r>
      <w:r w:rsidRPr="00C84A44">
        <w:rPr>
          <w:i/>
          <w:iCs/>
          <w:color w:val="010000"/>
          <w:szCs w:val="22"/>
        </w:rPr>
        <w:t xml:space="preserve"> (Ek:28/3/2023-7445/6 </w:t>
      </w:r>
      <w:proofErr w:type="spellStart"/>
      <w:r w:rsidRPr="00C84A44">
        <w:rPr>
          <w:i/>
          <w:iCs/>
          <w:color w:val="010000"/>
          <w:szCs w:val="22"/>
        </w:rPr>
        <w:t>md.</w:t>
      </w:r>
      <w:proofErr w:type="spellEnd"/>
      <w:r w:rsidRPr="00C84A44">
        <w:rPr>
          <w:i/>
          <w:iCs/>
          <w:color w:val="010000"/>
          <w:szCs w:val="22"/>
        </w:rPr>
        <w:t>)</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Bu maddeyi ihdas eden Kanunun yürürlüğe girdiği tarih itibarıyla, muhafaza işleminin dayanağı olan haciz kalkmış olup da yedieminde bulunan mallar, takibin yapıldığı yer icra dairesince bu madde uyarınca resen tasfiye edilir. Adalet Bakanlığı, tasfiye edilecek malların sayısını dikkate alarak takibin yapıldığı yer icra dairelerinden birini veya birkaçını ya da takibin yapıldığı yerin bağlı olduğu ilin adıyla anılan icra dairelerinden birini veya birkaçını tasfiye işlemlerini yürütmekle görevlendirebilir.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Tasfiye edilecek mallara ilişkin bilgiler, icra dairesince Ulusal Yargı Ağı Bilişim Sisteminde duyurulur.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Bu maddenin uygulanmasına ilişkin usul ve esasların yürürlüğe girdiği tarihten itibaren on gün içinde gümrük idaresi, 4458 sayılı Kanun kapsamında serbest dolaşımda olmayan tasfiye konusu malı, gümrük işlemlerini yapmak üzere teslim almazsa, müteakip fıkralar uyarınca mal tasfiye edilir.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Yukarıdaki fıkra uyarınca mal tasfiye edilmez ve tahsil dairesi, üçüncü fıkradaki süreyi takip eden on gün içinde, 6183 sayılı Kanun uyarınca üzerinde haciz bulunan tasfiye konusu malı muhafaza ve/veya satış işlemlerini yapmak üzere teslim almazsa, müteakip fıkralar uyarınca mal tasfiye edilir.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Yukarıdaki fıkra uyarınca mal tasfiye edilmez ve borçlu, dördüncü fıkradaki süreyi takip eden on gün içinde, tarifeye göre belirlenen </w:t>
      </w:r>
      <w:proofErr w:type="spellStart"/>
      <w:r w:rsidRPr="00C84A44">
        <w:rPr>
          <w:b/>
          <w:i/>
          <w:iCs/>
          <w:color w:val="010000"/>
          <w:szCs w:val="22"/>
          <w:u w:val="single"/>
        </w:rPr>
        <w:t>yedieminlik</w:t>
      </w:r>
      <w:proofErr w:type="spellEnd"/>
      <w:r w:rsidRPr="00C84A44">
        <w:rPr>
          <w:b/>
          <w:i/>
          <w:iCs/>
          <w:color w:val="010000"/>
          <w:szCs w:val="22"/>
          <w:u w:val="single"/>
        </w:rPr>
        <w:t xml:space="preserve"> ücretini ödemek suretiyle malı teslim almazsa müteakip fıkralar uyarınca mal tasfiye edilir.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Yukarıdaki fıkra uyarınca mal tasfiye edilmez ve rehin hakkı sahibi, beşinci fıkradaki süreyi takip eden on gün içinde, rehinden kaynaklanan haklarını kullanarak bu durumu icra dairesine bildirmezse müteakip fıkralar uyarınca mal tasfiye edilir.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lastRenderedPageBreak/>
        <w:t xml:space="preserve">Sicile kayıtlı mallar bakımından yukarıdaki fıkra uyarınca mal tasfiye edilmezse icra dairesi, altıncı fıkradaki sürenin dolmasını müteakip gecikmeksizin malın, kanunun elektronik ortamda açık artırma suretiyle satışa ilişkin hükümleri uyarınca resen satışını yapar. Satış ilanları, sadece elektronik satış </w:t>
      </w:r>
      <w:proofErr w:type="spellStart"/>
      <w:r w:rsidRPr="00C84A44">
        <w:rPr>
          <w:b/>
          <w:i/>
          <w:iCs/>
          <w:color w:val="010000"/>
          <w:szCs w:val="22"/>
          <w:u w:val="single"/>
        </w:rPr>
        <w:t>portalında</w:t>
      </w:r>
      <w:proofErr w:type="spellEnd"/>
      <w:r w:rsidRPr="00C84A44">
        <w:rPr>
          <w:b/>
          <w:i/>
          <w:iCs/>
          <w:color w:val="010000"/>
          <w:szCs w:val="22"/>
          <w:u w:val="single"/>
        </w:rPr>
        <w:t xml:space="preserve"> yapılır. Malın son iki yıl içinde yapılan kıymet takdiri yoksa resen kıymet takdiri yapılır. İkinci artırmada malın satılamaması halinde, artırma sonuç tutanağının ilan edildiği tarih esas alınmak suretiyle müteakip fıkralar uyarınca mal tasfiye edilir.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Yukarıdaki fıkralar uyarınca malın tasfiye edilememesi halinde yediemin, altıncı ve sicile kayıtlı mallar bakımından yedinci fıkralarda belirtilen süreleri takip eden on gün içinde malın mülkiyetini almayı kabul eder ve varsa malın son iki yıl içinde yapılan, yoksa icra dairesince takdir edilen kıymetinin yüzde otuzu üzerinden, tarifeye göre belirlenen </w:t>
      </w:r>
      <w:proofErr w:type="spellStart"/>
      <w:r w:rsidRPr="00C84A44">
        <w:rPr>
          <w:b/>
          <w:i/>
          <w:iCs/>
          <w:color w:val="010000"/>
          <w:szCs w:val="22"/>
          <w:u w:val="single"/>
        </w:rPr>
        <w:t>yedieminlik</w:t>
      </w:r>
      <w:proofErr w:type="spellEnd"/>
      <w:r w:rsidRPr="00C84A44">
        <w:rPr>
          <w:b/>
          <w:i/>
          <w:iCs/>
          <w:color w:val="010000"/>
          <w:szCs w:val="22"/>
          <w:u w:val="single"/>
        </w:rPr>
        <w:t xml:space="preserve"> ücreti mahsup edildikten sonra bakiye tutarı öderse icra dairesi, malın mülkiyetinin yediemine devrine yönelik kararın verilmesi için dosyayı icra mahkemesine gönderir.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Sicile kayıtlı mallar bakımından yedieminin malın mülkiyetinin devrini kabul etmemesi halinde Makine ve Kimya Endüstrisi Anonim Şirketi, sekizinci fıkradaki süreyi takip eden bir ay içinde malın 7330 sayılı Kanunun 4 üncü maddesinin dördüncü fıkrası uyarınca belirlenen hurda bedelini ödeyeceğini bildirmesi ve bildirimde bulunduğu tarihten itibaren üç ay içinde hurda bedelini ödemesi halinde icra dairesi, hurdaya ayırma işlemlerini tamamlayarak malın mülkiyetinin Şirkete devrine yönelik kararın verilmesi için dosyayı icra mahkemesine gönderir.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Yukarıdaki fıkralar uyarınca malın tasfiye edilememesi halinde icra dairesi, malın mülkiyetinin bedelsiz olarak Türkiye Kızılay Derneğine devrine yönelik kararın verilmesi için dosyayı icra mahkemesine gönderir.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İcra mahkemesi, mülkiyetin devri için gönderilen dosyalarda, en geç on gün içinde dosya üzerinden yapacağı inceleme sonunda talebin kabulüne veya reddine kesin olarak karar verir. Kabul kararıyla, malın mülkiyeti ilgiliye geçer; tüm haciz ve rehinler kaldırılarak devir ve teslim işlemleri gerçekleştirilir.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Tasfiye konusu malın vergi, ceza, prim gibi borçları, borçluya ait olup mülkiyet ilgiliye, tüm borç ve yüklerinden </w:t>
      </w:r>
      <w:proofErr w:type="spellStart"/>
      <w:r w:rsidRPr="00C84A44">
        <w:rPr>
          <w:b/>
          <w:i/>
          <w:iCs/>
          <w:color w:val="010000"/>
          <w:szCs w:val="22"/>
          <w:u w:val="single"/>
        </w:rPr>
        <w:t>âri</w:t>
      </w:r>
      <w:proofErr w:type="spellEnd"/>
      <w:r w:rsidRPr="00C84A44">
        <w:rPr>
          <w:b/>
          <w:i/>
          <w:iCs/>
          <w:color w:val="010000"/>
          <w:szCs w:val="22"/>
          <w:u w:val="single"/>
        </w:rPr>
        <w:t xml:space="preserve"> olarak geçer. Devir ve tescil işlemleri her türlü vergi, resim ve harçtan müstesnadır.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Devir işlemlerine karşı </w:t>
      </w:r>
      <w:proofErr w:type="spellStart"/>
      <w:r w:rsidRPr="00C84A44">
        <w:rPr>
          <w:b/>
          <w:i/>
          <w:iCs/>
          <w:color w:val="010000"/>
          <w:szCs w:val="22"/>
          <w:u w:val="single"/>
        </w:rPr>
        <w:t>yedieminlik</w:t>
      </w:r>
      <w:proofErr w:type="spellEnd"/>
      <w:r w:rsidRPr="00C84A44">
        <w:rPr>
          <w:b/>
          <w:i/>
          <w:iCs/>
          <w:color w:val="010000"/>
          <w:szCs w:val="22"/>
          <w:u w:val="single"/>
        </w:rPr>
        <w:t xml:space="preserve"> alacağına dayanılarak hapis hakkı kullanılamaz. </w:t>
      </w:r>
      <w:proofErr w:type="spellStart"/>
      <w:r w:rsidRPr="00C84A44">
        <w:rPr>
          <w:b/>
          <w:i/>
          <w:iCs/>
          <w:color w:val="010000"/>
          <w:szCs w:val="22"/>
          <w:u w:val="single"/>
        </w:rPr>
        <w:t>Yedieminlik</w:t>
      </w:r>
      <w:proofErr w:type="spellEnd"/>
      <w:r w:rsidRPr="00C84A44">
        <w:rPr>
          <w:b/>
          <w:i/>
          <w:iCs/>
          <w:color w:val="010000"/>
          <w:szCs w:val="22"/>
          <w:u w:val="single"/>
        </w:rPr>
        <w:t xml:space="preserve"> ücretinin varlığı, mülkiyetin devri ve buna ilişkin işlemlerin yapılmasına engel teşkil etmez.</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Tasfiye masrafları, öncelikle dosyadaki avanstan, avansın bulunmaması halinde Adalet Bakanlığı bütçesinden karşılanır. </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Tasfiye kapsamında dosyaya ödenen tutardan; sırasıyla avanstan karşılanan masraflar, Adalet Bakanlığı bütçesinden karşılanan masraflar ve vergi, resim, harç gibi malın aynından kaynaklanan kamu alacakları ödenir. Kalan tutar, 9 uncu madde uyarınca muhafaza edilir, bankalarda nemalandırılır ve talep halinde nemalarıyla birlikte hak sahiplerine ödenir.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Dosyaya ödenen tutarın, Adalet Bakanlığı bütçesinden yapılan masrafı karşılayamaması halinde icra dairesi, bakiye masrafın, 6183 sayılı Kanun uyarınca borçludan tahsili için tahsil dairesine bildirimde bulunur.</w:t>
      </w:r>
    </w:p>
    <w:p w:rsidR="00AC0A40" w:rsidRPr="00C84A44" w:rsidRDefault="00AC0A40" w:rsidP="00C84A44">
      <w:pPr>
        <w:spacing w:after="200"/>
        <w:ind w:right="283" w:firstLine="709"/>
        <w:jc w:val="both"/>
        <w:rPr>
          <w:b/>
          <w:i/>
          <w:iCs/>
          <w:color w:val="010000"/>
          <w:szCs w:val="22"/>
          <w:u w:val="single"/>
        </w:rPr>
      </w:pPr>
      <w:r w:rsidRPr="00C84A44">
        <w:rPr>
          <w:b/>
          <w:i/>
          <w:iCs/>
          <w:color w:val="010000"/>
          <w:szCs w:val="22"/>
          <w:u w:val="single"/>
        </w:rPr>
        <w:t xml:space="preserve">İcra daireleri, bu maddenin yürürlüğe girdiği tarihten itibaren altı ay içinde yedieminlerde bulunan malların tespiti için gerekli işlemleri yapar. Bu hâlde kolluktan yardım istenebilir. </w:t>
      </w:r>
      <w:r w:rsidRPr="00C84A44">
        <w:rPr>
          <w:b/>
          <w:i/>
          <w:iCs/>
          <w:color w:val="010000"/>
          <w:szCs w:val="22"/>
          <w:u w:val="single"/>
        </w:rPr>
        <w:lastRenderedPageBreak/>
        <w:t>Adalet Bakanlığı, bu fıkrada belirtilen tespit işlemlerinin yapılması için gerekli tedbirleri alır ve düzenlemeleri yapar.</w:t>
      </w:r>
    </w:p>
    <w:p w:rsidR="00AC0A40" w:rsidRPr="00C84A44" w:rsidRDefault="00AC0A40" w:rsidP="00C84A44">
      <w:pPr>
        <w:spacing w:after="200"/>
        <w:ind w:right="283" w:firstLine="709"/>
        <w:jc w:val="both"/>
        <w:rPr>
          <w:color w:val="010000"/>
          <w:szCs w:val="22"/>
        </w:rPr>
      </w:pPr>
      <w:r w:rsidRPr="00C84A44">
        <w:rPr>
          <w:b/>
          <w:i/>
          <w:iCs/>
          <w:color w:val="010000"/>
          <w:szCs w:val="22"/>
          <w:u w:val="single"/>
        </w:rPr>
        <w:t>Adalet Bakanlığı, bu maddenin yürürlüğe girdiği tarihten itibaren altı ay içinde, bu maddenin uygulanmasına ilişkin usul ve esasları belirler ve yürürlüğe koyar. Usul ve esasların yürürlüğe girdiği tarihten itibaren bu maddenin uygulanmasına başlanır. Bu husus Adalet Bakanlığının resmi internet sitesinde duyurulur</w:t>
      </w:r>
      <w:r w:rsidRPr="00C84A44">
        <w:rPr>
          <w:b/>
          <w:i/>
          <w:iCs/>
          <w:color w:val="010000"/>
          <w:szCs w:val="22"/>
        </w:rPr>
        <w:t>.</w:t>
      </w:r>
      <w:r w:rsidRPr="00C84A44">
        <w:rPr>
          <w:iCs/>
          <w:color w:val="010000"/>
          <w:szCs w:val="22"/>
        </w:rPr>
        <w:t>”</w:t>
      </w:r>
    </w:p>
    <w:p w:rsidR="00AC0A40" w:rsidRPr="00C84A44" w:rsidRDefault="00AC0A40" w:rsidP="00C84A44">
      <w:pPr>
        <w:spacing w:after="200"/>
        <w:ind w:right="283" w:firstLine="709"/>
        <w:jc w:val="both"/>
        <w:rPr>
          <w:color w:val="010000"/>
        </w:rPr>
      </w:pPr>
      <w:r w:rsidRPr="00C84A44">
        <w:rPr>
          <w:b/>
          <w:bCs/>
          <w:color w:val="010000"/>
        </w:rPr>
        <w:t>II. İLK İNCELEME</w:t>
      </w:r>
    </w:p>
    <w:p w:rsidR="00AC0A40" w:rsidRPr="00C84A44" w:rsidRDefault="00AC0A40" w:rsidP="00C84A44">
      <w:pPr>
        <w:spacing w:after="200"/>
        <w:ind w:right="283" w:firstLine="709"/>
        <w:jc w:val="both"/>
        <w:rPr>
          <w:color w:val="010000"/>
        </w:rPr>
      </w:pPr>
      <w:r w:rsidRPr="00C84A44">
        <w:rPr>
          <w:color w:val="010000"/>
        </w:rPr>
        <w:t>1. Anayasa Mahkemesi İçtüzüğü (İçtüzük) hükümleri uyarınca yapılan ilk inceleme toplantısında başvuru kararı ve ekleri, Raportör Özge ULUKAYA tarafından hazırlanan ilk inceleme raporu ve itiraz konusu kanun hükmü okunup incelendikten sonra gereği görüşülüp düşünüldü:</w:t>
      </w:r>
    </w:p>
    <w:p w:rsidR="00AC0A40" w:rsidRPr="00C84A44" w:rsidRDefault="00AC0A40" w:rsidP="00C84A44">
      <w:pPr>
        <w:spacing w:after="200"/>
        <w:ind w:right="283" w:firstLine="709"/>
        <w:jc w:val="both"/>
        <w:rPr>
          <w:color w:val="010000"/>
        </w:rPr>
      </w:pPr>
      <w:bookmarkStart w:id="3" w:name="_Hlk185339366"/>
      <w:r w:rsidRPr="00C84A44">
        <w:rPr>
          <w:color w:val="010000"/>
        </w:rPr>
        <w:t>2. 30/3/2011 tarihli ve 6216 sayılı Anayasa Mahkemesinin Kuruluşu ve Yargılama Usulleri Hakkında Kanun’un</w:t>
      </w:r>
      <w:r w:rsidR="00C84A44" w:rsidRPr="00C84A44">
        <w:rPr>
          <w:color w:val="010000"/>
        </w:rPr>
        <w:t xml:space="preserve"> </w:t>
      </w:r>
      <w:r w:rsidRPr="00C84A44">
        <w:rPr>
          <w:i/>
          <w:iCs/>
          <w:color w:val="010000"/>
        </w:rPr>
        <w:t>“Anayasaya aykırılığın mahkemelerce ileri sürülmesi”</w:t>
      </w:r>
      <w:r w:rsidR="00C84A44" w:rsidRPr="00C84A44">
        <w:rPr>
          <w:color w:val="010000"/>
        </w:rPr>
        <w:t xml:space="preserve"> </w:t>
      </w:r>
      <w:r w:rsidRPr="00C84A44">
        <w:rPr>
          <w:color w:val="010000"/>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w:t>
      </w:r>
      <w:r w:rsidR="00C84A44" w:rsidRPr="00C84A44">
        <w:rPr>
          <w:color w:val="010000"/>
        </w:rPr>
        <w:t xml:space="preserve"> </w:t>
      </w:r>
      <w:r w:rsidRPr="00C84A44">
        <w:rPr>
          <w:i/>
          <w:iCs/>
          <w:color w:val="010000"/>
        </w:rPr>
        <w:t>“Başvuru kararına ilişkin tutanağın onaylı örneği”</w:t>
      </w:r>
      <w:r w:rsidR="00C84A44" w:rsidRPr="00C84A44">
        <w:rPr>
          <w:color w:val="010000"/>
        </w:rPr>
        <w:t xml:space="preserve"> </w:t>
      </w:r>
      <w:r w:rsidRPr="00C84A44">
        <w:rPr>
          <w:color w:val="010000"/>
        </w:rPr>
        <w:t>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AC0A40" w:rsidRPr="00C84A44" w:rsidRDefault="00AC0A40" w:rsidP="00C84A44">
      <w:pPr>
        <w:spacing w:after="200"/>
        <w:ind w:right="283" w:firstLine="709"/>
        <w:jc w:val="both"/>
        <w:rPr>
          <w:color w:val="010000"/>
        </w:rPr>
      </w:pPr>
      <w:r w:rsidRPr="00C84A44">
        <w:rPr>
          <w:color w:val="010000"/>
        </w:rPr>
        <w:t xml:space="preserve">3. Anılan </w:t>
      </w:r>
      <w:proofErr w:type="spellStart"/>
      <w:r w:rsidRPr="00C84A44">
        <w:rPr>
          <w:color w:val="010000"/>
        </w:rPr>
        <w:t>İçtüzük’ün</w:t>
      </w:r>
      <w:proofErr w:type="spellEnd"/>
      <w:r w:rsidRPr="00C84A44">
        <w:rPr>
          <w:color w:val="010000"/>
        </w:rPr>
        <w:t xml:space="preserve"> 46. maddesinin (2) numaralı fıkrasının (a) bendinde de</w:t>
      </w:r>
      <w:r w:rsidR="00C84A44" w:rsidRPr="00C84A44">
        <w:rPr>
          <w:color w:val="010000"/>
        </w:rPr>
        <w:t xml:space="preserve"> </w:t>
      </w:r>
      <w:r w:rsidRPr="00C84A44">
        <w:rPr>
          <w:i/>
          <w:iCs/>
          <w:color w:val="010000"/>
        </w:rPr>
        <w:t>“Başvuru kararına ilişkin tutanağın onaylı örneği”</w:t>
      </w:r>
      <w:r w:rsidR="00C84A44" w:rsidRPr="00C84A44">
        <w:rPr>
          <w:color w:val="010000"/>
        </w:rPr>
        <w:t xml:space="preserve"> </w:t>
      </w:r>
      <w:r w:rsidRPr="00C84A44">
        <w:rPr>
          <w:color w:val="010000"/>
        </w:rPr>
        <w:t>Anayasa Mahkemesine sunulacak belgeler arasında sayılmıştır.</w:t>
      </w:r>
    </w:p>
    <w:p w:rsidR="00AC0A40" w:rsidRPr="00C84A44" w:rsidRDefault="00AC0A40" w:rsidP="00C84A44">
      <w:pPr>
        <w:spacing w:after="200"/>
        <w:ind w:right="283" w:firstLine="709"/>
        <w:jc w:val="both"/>
        <w:rPr>
          <w:color w:val="010000"/>
        </w:rPr>
      </w:pPr>
      <w:r w:rsidRPr="00C84A44">
        <w:rPr>
          <w:color w:val="010000"/>
        </w:rPr>
        <w:t xml:space="preserve">4. </w:t>
      </w:r>
      <w:proofErr w:type="spellStart"/>
      <w:r w:rsidRPr="00C84A44">
        <w:rPr>
          <w:color w:val="010000"/>
        </w:rPr>
        <w:t>İçtüzük’ün</w:t>
      </w:r>
      <w:proofErr w:type="spellEnd"/>
      <w:r w:rsidRPr="00C84A44">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AC0A40" w:rsidRPr="00C84A44" w:rsidRDefault="00AC0A40" w:rsidP="00C84A44">
      <w:pPr>
        <w:spacing w:after="200"/>
        <w:ind w:right="283" w:firstLine="709"/>
        <w:jc w:val="both"/>
        <w:rPr>
          <w:color w:val="010000"/>
        </w:rPr>
      </w:pPr>
      <w:r w:rsidRPr="00C84A44">
        <w:rPr>
          <w:color w:val="010000"/>
        </w:rPr>
        <w:t>5. Yapılan incelemede Mahkemenin gerekçeli karar ile itiraz yoluna başvurduğu ancak gönderilen belgeler arasında başvuru kararına ilişkin olarak düzenlenen tutanağın onaylı örneğinin bulunmadığı anlaşılmıştır. Bu itibarla başvurunun yöntemine uygun olmadığı sonucuna ulaşılmıştır.</w:t>
      </w:r>
    </w:p>
    <w:p w:rsidR="00AC0A40" w:rsidRPr="00C84A44" w:rsidRDefault="00AC0A40" w:rsidP="00C84A44">
      <w:pPr>
        <w:spacing w:after="200"/>
        <w:ind w:right="283" w:firstLine="709"/>
        <w:jc w:val="both"/>
        <w:rPr>
          <w:color w:val="010000"/>
        </w:rPr>
      </w:pPr>
      <w:r w:rsidRPr="00C84A44">
        <w:rPr>
          <w:color w:val="010000"/>
        </w:rPr>
        <w:t xml:space="preserve">6. Açıklanan nedenle 6216 sayılı Kanun’un 40. maddesinin (1) numaralı fıkrasının (b) bendi ile </w:t>
      </w:r>
      <w:proofErr w:type="spellStart"/>
      <w:r w:rsidRPr="00C84A44">
        <w:rPr>
          <w:color w:val="010000"/>
        </w:rPr>
        <w:t>İçtüzük’ün</w:t>
      </w:r>
      <w:proofErr w:type="spellEnd"/>
      <w:r w:rsidRPr="00C84A44">
        <w:rPr>
          <w:color w:val="010000"/>
        </w:rPr>
        <w:t xml:space="preserve"> 46. maddesinin (2) numaralı fıkrasının (a) bendine aykırı olduğu anlaşılan başvurunun 6216 sayılı Kanun’un 40. maddesinin (4) numaralı fıkrası gereğince yöntemine uygun olmadığından reddi gerekir.</w:t>
      </w:r>
    </w:p>
    <w:p w:rsidR="00AC0A40" w:rsidRPr="00C84A44" w:rsidRDefault="00AC0A40" w:rsidP="00C84A44">
      <w:pPr>
        <w:spacing w:after="200"/>
        <w:ind w:right="283" w:firstLine="709"/>
        <w:jc w:val="both"/>
        <w:rPr>
          <w:b/>
          <w:bCs/>
          <w:color w:val="010000"/>
        </w:rPr>
      </w:pPr>
      <w:r w:rsidRPr="00C84A44">
        <w:rPr>
          <w:color w:val="010000"/>
          <w:shd w:val="clear" w:color="auto" w:fill="FFFFFF"/>
        </w:rPr>
        <w:t xml:space="preserve">7. Kaldı ki </w:t>
      </w:r>
      <w:proofErr w:type="spellStart"/>
      <w:r w:rsidRPr="00C84A44">
        <w:rPr>
          <w:color w:val="010000"/>
          <w:shd w:val="clear" w:color="auto" w:fill="FFFFFF"/>
        </w:rPr>
        <w:t>İçtüzük’ün</w:t>
      </w:r>
      <w:proofErr w:type="spellEnd"/>
      <w:r w:rsidRPr="00C84A44">
        <w:rPr>
          <w:color w:val="010000"/>
          <w:shd w:val="clear" w:color="auto" w:fill="FFFFFF"/>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düzenlendiği hâlde itiraz yoluna başvuran Mahkeme tarafından itiraz konusu geçici 20. maddenin hangi fıkra veya cümlelerinin bakılmakta olan davada uygulanacak kural niteliğinde olduğu gözetilmeden, hangi nedenlerle Anayasa’ya </w:t>
      </w:r>
      <w:r w:rsidRPr="00C84A44">
        <w:rPr>
          <w:color w:val="010000"/>
          <w:shd w:val="clear" w:color="auto" w:fill="FFFFFF"/>
        </w:rPr>
        <w:lastRenderedPageBreak/>
        <w:t xml:space="preserve">aykırı olduğunun ayrı ayrı ve gerekçeleriyle birlikte ortaya konulmaksızın genel bir anlatımla kategorik olarak tamamı bakımından Anayasa’ya aykırılık iddiasında bulunulduğu anlaşılmıştır. </w:t>
      </w:r>
    </w:p>
    <w:bookmarkEnd w:id="3"/>
    <w:p w:rsidR="00AC0A40" w:rsidRPr="00C84A44" w:rsidRDefault="00AC0A40" w:rsidP="00C84A44">
      <w:pPr>
        <w:spacing w:after="200"/>
        <w:ind w:right="283" w:firstLine="709"/>
        <w:jc w:val="both"/>
        <w:rPr>
          <w:b/>
          <w:bCs/>
          <w:color w:val="010000"/>
        </w:rPr>
      </w:pPr>
      <w:r w:rsidRPr="00C84A44">
        <w:rPr>
          <w:b/>
          <w:bCs/>
          <w:color w:val="010000"/>
        </w:rPr>
        <w:t>III. HÜKÜM</w:t>
      </w:r>
    </w:p>
    <w:p w:rsidR="00AC0A40" w:rsidRPr="00C84A44" w:rsidRDefault="00AC0A40" w:rsidP="00C84A44">
      <w:pPr>
        <w:spacing w:after="200"/>
        <w:ind w:right="283" w:firstLine="709"/>
        <w:jc w:val="both"/>
        <w:rPr>
          <w:bCs/>
          <w:color w:val="010000"/>
        </w:rPr>
      </w:pPr>
      <w:r w:rsidRPr="00C84A44">
        <w:rPr>
          <w:color w:val="010000"/>
        </w:rPr>
        <w:t>9/6/1932 tarihli ve 2004 sayılı İcra ve İflas Kanunu’na 28/3/2023 tarihli ve 7445 sayılı Kanun’un 6. maddesiyle eklenen geçici 20. maddenin iptaline karar verilmesi talebiyle yapılan itiraz başvurusunun 30/3/2011 tarihli ve 6216 sayılı Anayasa Mahkemesinin Kuruluşu ve Yargılama Usulleri Hakkında Kanun’un 40. maddesinin (4) numaralı fıkrası gereğince yöntemine uygun olmadığından REDDİNE 2</w:t>
      </w:r>
      <w:r w:rsidRPr="00C84A44">
        <w:rPr>
          <w:rFonts w:eastAsia="ヒラギノ明朝 Pro W3"/>
          <w:color w:val="010000"/>
          <w:lang w:eastAsia="en-US"/>
        </w:rPr>
        <w:t>5/12/2024</w:t>
      </w:r>
      <w:r w:rsidRPr="00C84A44">
        <w:rPr>
          <w:color w:val="010000"/>
        </w:rPr>
        <w:t xml:space="preserve"> tarihinde OYBİRLİĞİYLE karar verildi.</w:t>
      </w:r>
    </w:p>
    <w:p w:rsidR="00C84A44" w:rsidRDefault="00C84A44">
      <w:bookmarkStart w:id="4" w:name="_GoBack"/>
      <w:bookmarkEnd w:id="4"/>
    </w:p>
    <w:tbl>
      <w:tblPr>
        <w:tblW w:w="4928" w:type="pct"/>
        <w:jc w:val="center"/>
        <w:tblCellMar>
          <w:left w:w="70" w:type="dxa"/>
          <w:right w:w="70" w:type="dxa"/>
        </w:tblCellMar>
        <w:tblLook w:val="00A0" w:firstRow="1" w:lastRow="0" w:firstColumn="1" w:lastColumn="0" w:noHBand="0" w:noVBand="0"/>
      </w:tblPr>
      <w:tblGrid>
        <w:gridCol w:w="3202"/>
        <w:gridCol w:w="1617"/>
        <w:gridCol w:w="1658"/>
        <w:gridCol w:w="3162"/>
      </w:tblGrid>
      <w:tr w:rsidR="00AC0A40" w:rsidRPr="00C84A44" w:rsidTr="00C84A44">
        <w:trPr>
          <w:trHeight w:val="1600"/>
          <w:jc w:val="center"/>
        </w:trPr>
        <w:tc>
          <w:tcPr>
            <w:tcW w:w="1661" w:type="pct"/>
            <w:vAlign w:val="center"/>
            <w:hideMark/>
          </w:tcPr>
          <w:p w:rsidR="00AC0A40" w:rsidRPr="00C84A44" w:rsidRDefault="00AC0A40" w:rsidP="00C84A44">
            <w:pPr>
              <w:spacing w:after="120"/>
              <w:jc w:val="center"/>
              <w:rPr>
                <w:color w:val="010000"/>
              </w:rPr>
            </w:pPr>
            <w:r w:rsidRPr="00C84A44">
              <w:rPr>
                <w:color w:val="010000"/>
              </w:rPr>
              <w:t>Başkan</w:t>
            </w:r>
          </w:p>
          <w:p w:rsidR="00AC0A40" w:rsidRPr="00C84A44" w:rsidRDefault="00AC0A40" w:rsidP="00C84A44">
            <w:pPr>
              <w:spacing w:after="120"/>
              <w:jc w:val="center"/>
              <w:rPr>
                <w:color w:val="010000"/>
              </w:rPr>
            </w:pPr>
            <w:r w:rsidRPr="00C84A44">
              <w:rPr>
                <w:color w:val="010000"/>
              </w:rPr>
              <w:t>Kadir ÖZKAYA</w:t>
            </w:r>
          </w:p>
        </w:tc>
        <w:tc>
          <w:tcPr>
            <w:tcW w:w="1699" w:type="pct"/>
            <w:gridSpan w:val="2"/>
            <w:vAlign w:val="center"/>
            <w:hideMark/>
          </w:tcPr>
          <w:p w:rsidR="00AC0A40" w:rsidRPr="00C84A44" w:rsidRDefault="00AC0A40" w:rsidP="00C84A44">
            <w:pPr>
              <w:spacing w:after="120"/>
              <w:jc w:val="center"/>
              <w:rPr>
                <w:color w:val="010000"/>
              </w:rPr>
            </w:pPr>
            <w:r w:rsidRPr="00C84A44">
              <w:rPr>
                <w:color w:val="010000"/>
              </w:rPr>
              <w:t>Başkanvekili</w:t>
            </w:r>
          </w:p>
          <w:p w:rsidR="00AC0A40" w:rsidRPr="00C84A44" w:rsidRDefault="00AC0A40" w:rsidP="00C84A44">
            <w:pPr>
              <w:spacing w:after="120"/>
              <w:jc w:val="center"/>
              <w:rPr>
                <w:color w:val="010000"/>
              </w:rPr>
            </w:pPr>
            <w:r w:rsidRPr="00C84A44">
              <w:rPr>
                <w:color w:val="010000"/>
              </w:rPr>
              <w:t>Hasan Tahsin GÖKCAN</w:t>
            </w:r>
          </w:p>
        </w:tc>
        <w:tc>
          <w:tcPr>
            <w:tcW w:w="1640" w:type="pct"/>
            <w:vAlign w:val="center"/>
            <w:hideMark/>
          </w:tcPr>
          <w:p w:rsidR="00AC0A40" w:rsidRPr="00C84A44" w:rsidRDefault="00AC0A40" w:rsidP="00C84A44">
            <w:pPr>
              <w:spacing w:after="120"/>
              <w:jc w:val="center"/>
              <w:rPr>
                <w:color w:val="010000"/>
              </w:rPr>
            </w:pPr>
            <w:r w:rsidRPr="00C84A44">
              <w:rPr>
                <w:color w:val="010000"/>
              </w:rPr>
              <w:t xml:space="preserve">Başkanvekili </w:t>
            </w:r>
          </w:p>
          <w:p w:rsidR="00AC0A40" w:rsidRPr="00C84A44" w:rsidRDefault="00AC0A40" w:rsidP="00C84A44">
            <w:pPr>
              <w:spacing w:after="120"/>
              <w:jc w:val="center"/>
              <w:rPr>
                <w:color w:val="010000"/>
              </w:rPr>
            </w:pPr>
            <w:r w:rsidRPr="00C84A44">
              <w:rPr>
                <w:color w:val="010000"/>
              </w:rPr>
              <w:t>Basri BAĞCI</w:t>
            </w:r>
          </w:p>
        </w:tc>
      </w:tr>
      <w:tr w:rsidR="00AC0A40" w:rsidRPr="00C84A44" w:rsidTr="00C84A44">
        <w:trPr>
          <w:trHeight w:val="1600"/>
          <w:jc w:val="center"/>
        </w:trPr>
        <w:tc>
          <w:tcPr>
            <w:tcW w:w="1661" w:type="pct"/>
            <w:vAlign w:val="center"/>
            <w:hideMark/>
          </w:tcPr>
          <w:p w:rsidR="00AC0A40" w:rsidRPr="00C84A44" w:rsidRDefault="00AC0A40" w:rsidP="00C84A44">
            <w:pPr>
              <w:spacing w:after="120"/>
              <w:jc w:val="center"/>
              <w:rPr>
                <w:color w:val="010000"/>
              </w:rPr>
            </w:pPr>
            <w:r w:rsidRPr="00C84A44">
              <w:rPr>
                <w:color w:val="010000"/>
              </w:rPr>
              <w:t xml:space="preserve">Üye </w:t>
            </w:r>
          </w:p>
          <w:p w:rsidR="00AC0A40" w:rsidRPr="00C84A44" w:rsidRDefault="00AC0A40" w:rsidP="00C84A44">
            <w:pPr>
              <w:spacing w:after="120"/>
              <w:jc w:val="center"/>
              <w:rPr>
                <w:color w:val="010000"/>
              </w:rPr>
            </w:pPr>
            <w:r w:rsidRPr="00C84A44">
              <w:rPr>
                <w:color w:val="010000"/>
              </w:rPr>
              <w:t>Engin YILDIRIM</w:t>
            </w:r>
          </w:p>
        </w:tc>
        <w:tc>
          <w:tcPr>
            <w:tcW w:w="1699" w:type="pct"/>
            <w:gridSpan w:val="2"/>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color w:val="010000"/>
              </w:rPr>
              <w:t>Rıdvan GÜLEÇ</w:t>
            </w:r>
          </w:p>
        </w:tc>
        <w:tc>
          <w:tcPr>
            <w:tcW w:w="1640" w:type="pct"/>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bCs/>
                <w:color w:val="010000"/>
              </w:rPr>
              <w:t>Yusuf Şevki HAKYEMEZ</w:t>
            </w:r>
          </w:p>
        </w:tc>
      </w:tr>
      <w:tr w:rsidR="00AC0A40" w:rsidRPr="00C84A44" w:rsidTr="00C84A44">
        <w:trPr>
          <w:trHeight w:val="1600"/>
          <w:jc w:val="center"/>
        </w:trPr>
        <w:tc>
          <w:tcPr>
            <w:tcW w:w="1661" w:type="pct"/>
            <w:vAlign w:val="center"/>
            <w:hideMark/>
          </w:tcPr>
          <w:p w:rsidR="00AC0A40" w:rsidRPr="00C84A44" w:rsidRDefault="00AC0A40" w:rsidP="00C84A44">
            <w:pPr>
              <w:spacing w:after="120"/>
              <w:jc w:val="center"/>
              <w:rPr>
                <w:color w:val="010000"/>
              </w:rPr>
            </w:pPr>
            <w:r w:rsidRPr="00C84A44">
              <w:rPr>
                <w:color w:val="010000"/>
              </w:rPr>
              <w:t xml:space="preserve">Üye </w:t>
            </w:r>
          </w:p>
          <w:p w:rsidR="00AC0A40" w:rsidRPr="00C84A44" w:rsidRDefault="00AC0A40" w:rsidP="00C84A44">
            <w:pPr>
              <w:spacing w:after="120"/>
              <w:jc w:val="center"/>
              <w:rPr>
                <w:color w:val="010000"/>
              </w:rPr>
            </w:pPr>
            <w:r w:rsidRPr="00C84A44">
              <w:rPr>
                <w:bCs/>
                <w:color w:val="010000"/>
              </w:rPr>
              <w:t>Yıldız SEFERİNOĞLU</w:t>
            </w:r>
          </w:p>
        </w:tc>
        <w:tc>
          <w:tcPr>
            <w:tcW w:w="1699" w:type="pct"/>
            <w:gridSpan w:val="2"/>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color w:val="010000"/>
              </w:rPr>
              <w:t>Selahaddin MENTEŞ</w:t>
            </w:r>
          </w:p>
        </w:tc>
        <w:tc>
          <w:tcPr>
            <w:tcW w:w="1640" w:type="pct"/>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bCs/>
                <w:color w:val="010000"/>
              </w:rPr>
              <w:t>İrfan FİDAN</w:t>
            </w:r>
          </w:p>
        </w:tc>
      </w:tr>
      <w:tr w:rsidR="00AC0A40" w:rsidRPr="00C84A44" w:rsidTr="00C84A44">
        <w:trPr>
          <w:trHeight w:val="1600"/>
          <w:jc w:val="center"/>
        </w:trPr>
        <w:tc>
          <w:tcPr>
            <w:tcW w:w="1661" w:type="pct"/>
            <w:vAlign w:val="center"/>
            <w:hideMark/>
          </w:tcPr>
          <w:p w:rsidR="00AC0A40" w:rsidRPr="00C84A44" w:rsidRDefault="00AC0A40" w:rsidP="00C84A44">
            <w:pPr>
              <w:spacing w:after="120"/>
              <w:jc w:val="center"/>
              <w:rPr>
                <w:color w:val="010000"/>
              </w:rPr>
            </w:pPr>
            <w:r w:rsidRPr="00C84A44">
              <w:rPr>
                <w:color w:val="010000"/>
              </w:rPr>
              <w:t xml:space="preserve">Üye </w:t>
            </w:r>
          </w:p>
          <w:p w:rsidR="00AC0A40" w:rsidRPr="00C84A44" w:rsidRDefault="00AC0A40" w:rsidP="00C84A44">
            <w:pPr>
              <w:spacing w:after="120"/>
              <w:jc w:val="center"/>
              <w:rPr>
                <w:color w:val="010000"/>
              </w:rPr>
            </w:pPr>
            <w:r w:rsidRPr="00C84A44">
              <w:rPr>
                <w:color w:val="010000"/>
              </w:rPr>
              <w:t>Kenan YAŞAR</w:t>
            </w:r>
          </w:p>
        </w:tc>
        <w:tc>
          <w:tcPr>
            <w:tcW w:w="1699" w:type="pct"/>
            <w:gridSpan w:val="2"/>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bCs/>
                <w:color w:val="010000"/>
              </w:rPr>
            </w:pPr>
            <w:r w:rsidRPr="00C84A44">
              <w:rPr>
                <w:color w:val="010000"/>
              </w:rPr>
              <w:t>Muhterem İNCE</w:t>
            </w:r>
          </w:p>
        </w:tc>
        <w:tc>
          <w:tcPr>
            <w:tcW w:w="1640" w:type="pct"/>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bCs/>
                <w:color w:val="010000"/>
              </w:rPr>
            </w:pPr>
            <w:r w:rsidRPr="00C84A44">
              <w:rPr>
                <w:bCs/>
                <w:color w:val="010000"/>
              </w:rPr>
              <w:t>Yılmaz AKÇİL</w:t>
            </w:r>
          </w:p>
        </w:tc>
      </w:tr>
      <w:tr w:rsidR="00AC0A40" w:rsidRPr="00C84A44" w:rsidTr="00C84A44">
        <w:trPr>
          <w:trHeight w:val="1600"/>
          <w:jc w:val="center"/>
        </w:trPr>
        <w:tc>
          <w:tcPr>
            <w:tcW w:w="2500" w:type="pct"/>
            <w:gridSpan w:val="2"/>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bCs/>
                <w:color w:val="010000"/>
              </w:rPr>
              <w:t>Ömer ÇINAR</w:t>
            </w:r>
          </w:p>
        </w:tc>
        <w:tc>
          <w:tcPr>
            <w:tcW w:w="2500" w:type="pct"/>
            <w:gridSpan w:val="2"/>
            <w:vAlign w:val="center"/>
            <w:hideMark/>
          </w:tcPr>
          <w:p w:rsidR="00AC0A40" w:rsidRPr="00C84A44" w:rsidRDefault="00AC0A40" w:rsidP="00C84A44">
            <w:pPr>
              <w:spacing w:after="120"/>
              <w:jc w:val="center"/>
              <w:rPr>
                <w:color w:val="010000"/>
              </w:rPr>
            </w:pPr>
            <w:r w:rsidRPr="00C84A44">
              <w:rPr>
                <w:color w:val="010000"/>
              </w:rPr>
              <w:t>Üye</w:t>
            </w:r>
          </w:p>
          <w:p w:rsidR="00AC0A40" w:rsidRPr="00C84A44" w:rsidRDefault="00AC0A40" w:rsidP="00C84A44">
            <w:pPr>
              <w:spacing w:after="120"/>
              <w:jc w:val="center"/>
              <w:rPr>
                <w:color w:val="010000"/>
              </w:rPr>
            </w:pPr>
            <w:r w:rsidRPr="00C84A44">
              <w:rPr>
                <w:color w:val="010000"/>
              </w:rPr>
              <w:t>Metin KIRATLI</w:t>
            </w:r>
          </w:p>
        </w:tc>
      </w:tr>
      <w:bookmarkEnd w:id="0"/>
    </w:tbl>
    <w:p w:rsidR="00AC0A40" w:rsidRPr="00C84A44" w:rsidRDefault="00AC0A40" w:rsidP="00C84A44">
      <w:pPr>
        <w:tabs>
          <w:tab w:val="left" w:pos="708"/>
          <w:tab w:val="left" w:pos="1985"/>
        </w:tabs>
        <w:ind w:firstLine="851"/>
        <w:jc w:val="both"/>
        <w:rPr>
          <w:color w:val="010000"/>
        </w:rPr>
      </w:pPr>
    </w:p>
    <w:sectPr w:rsidR="00AC0A40" w:rsidRPr="00C84A44" w:rsidSect="00C84A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2BE" w:rsidRDefault="00D212BE" w:rsidP="001C4B11">
      <w:r>
        <w:separator/>
      </w:r>
    </w:p>
  </w:endnote>
  <w:endnote w:type="continuationSeparator" w:id="0">
    <w:p w:rsidR="00D212BE" w:rsidRDefault="00D212BE" w:rsidP="001C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A44" w:rsidRDefault="00C84A44" w:rsidP="00A974A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84A44" w:rsidRDefault="00C84A44" w:rsidP="00C84A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A44" w:rsidRPr="00C84A44" w:rsidRDefault="00C84A44" w:rsidP="00A974A7">
    <w:pPr>
      <w:pStyle w:val="AltBilgi"/>
      <w:framePr w:wrap="around" w:vAnchor="text" w:hAnchor="margin" w:xAlign="right" w:y="1"/>
      <w:rPr>
        <w:rStyle w:val="SayfaNumaras"/>
      </w:rPr>
    </w:pPr>
    <w:r w:rsidRPr="00C84A44">
      <w:rPr>
        <w:rStyle w:val="SayfaNumaras"/>
      </w:rPr>
      <w:fldChar w:fldCharType="begin"/>
    </w:r>
    <w:r w:rsidRPr="00C84A44">
      <w:rPr>
        <w:rStyle w:val="SayfaNumaras"/>
      </w:rPr>
      <w:instrText xml:space="preserve"> PAGE </w:instrText>
    </w:r>
    <w:r w:rsidRPr="00C84A44">
      <w:rPr>
        <w:rStyle w:val="SayfaNumaras"/>
      </w:rPr>
      <w:fldChar w:fldCharType="separate"/>
    </w:r>
    <w:r w:rsidRPr="00C84A44">
      <w:rPr>
        <w:rStyle w:val="SayfaNumaras"/>
        <w:noProof/>
      </w:rPr>
      <w:t>4</w:t>
    </w:r>
    <w:r w:rsidRPr="00C84A44">
      <w:rPr>
        <w:rStyle w:val="SayfaNumaras"/>
      </w:rPr>
      <w:fldChar w:fldCharType="end"/>
    </w:r>
  </w:p>
  <w:p w:rsidR="000A43AB" w:rsidRDefault="000A43AB" w:rsidP="00C84A44">
    <w:pPr>
      <w:pStyle w:val="AltBilgi"/>
      <w:ind w:right="360"/>
      <w:jc w:val="right"/>
    </w:pPr>
  </w:p>
  <w:p w:rsidR="000A43AB" w:rsidRDefault="000A4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2BE" w:rsidRDefault="00D212BE" w:rsidP="001C4B11">
      <w:r>
        <w:separator/>
      </w:r>
    </w:p>
  </w:footnote>
  <w:footnote w:type="continuationSeparator" w:id="0">
    <w:p w:rsidR="00D212BE" w:rsidRDefault="00D212BE" w:rsidP="001C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A44" w:rsidRPr="00C84A44" w:rsidRDefault="00C84A44" w:rsidP="00C84A44">
    <w:pPr>
      <w:pStyle w:val="stBilgi"/>
      <w:rPr>
        <w:b/>
      </w:rPr>
    </w:pPr>
    <w:r w:rsidRPr="00C84A44">
      <w:rPr>
        <w:b/>
      </w:rPr>
      <w:t xml:space="preserve">Esas </w:t>
    </w:r>
    <w:proofErr w:type="gramStart"/>
    <w:r w:rsidRPr="00C84A44">
      <w:rPr>
        <w:b/>
      </w:rPr>
      <w:t>Sayısı :</w:t>
    </w:r>
    <w:proofErr w:type="gramEnd"/>
    <w:r w:rsidRPr="00C84A44">
      <w:rPr>
        <w:b/>
      </w:rPr>
      <w:t xml:space="preserve"> 2024/220</w:t>
    </w:r>
  </w:p>
  <w:p w:rsidR="00C84A44" w:rsidRDefault="00C84A44" w:rsidP="00C84A44">
    <w:pPr>
      <w:pStyle w:val="stBilgi"/>
      <w:rPr>
        <w:b/>
      </w:rPr>
    </w:pPr>
    <w:r>
      <w:rPr>
        <w:b/>
      </w:rPr>
      <w:t xml:space="preserve">Karar </w:t>
    </w:r>
    <w:proofErr w:type="gramStart"/>
    <w:r>
      <w:rPr>
        <w:b/>
      </w:rPr>
      <w:t>Sayısı :</w:t>
    </w:r>
    <w:proofErr w:type="gramEnd"/>
    <w:r>
      <w:rPr>
        <w:b/>
      </w:rPr>
      <w:t xml:space="preserve"> 2024/219</w:t>
    </w:r>
  </w:p>
  <w:p w:rsidR="001C4B11" w:rsidRPr="00C84A44" w:rsidRDefault="001C4B11" w:rsidP="00C84A4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43AB"/>
    <w:rsid w:val="000C618C"/>
    <w:rsid w:val="001C4B11"/>
    <w:rsid w:val="002A1CF7"/>
    <w:rsid w:val="002B560B"/>
    <w:rsid w:val="0034511F"/>
    <w:rsid w:val="008F6607"/>
    <w:rsid w:val="00952B5F"/>
    <w:rsid w:val="00A70E51"/>
    <w:rsid w:val="00A752EF"/>
    <w:rsid w:val="00AC0A40"/>
    <w:rsid w:val="00C67D9F"/>
    <w:rsid w:val="00C84A44"/>
    <w:rsid w:val="00D212BE"/>
    <w:rsid w:val="00F629D7"/>
    <w:rsid w:val="00FC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126D6-D4A0-4CB1-8E46-171DAD1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C4B11"/>
    <w:pPr>
      <w:tabs>
        <w:tab w:val="center" w:pos="4536"/>
        <w:tab w:val="right" w:pos="9072"/>
      </w:tabs>
    </w:pPr>
  </w:style>
  <w:style w:type="character" w:customStyle="1" w:styleId="AltBilgiChar">
    <w:name w:val="Alt Bilgi Char"/>
    <w:link w:val="AltBilgi"/>
    <w:uiPriority w:val="99"/>
    <w:rsid w:val="001C4B11"/>
    <w:rPr>
      <w:sz w:val="24"/>
      <w:szCs w:val="24"/>
    </w:rPr>
  </w:style>
  <w:style w:type="paragraph" w:styleId="stBilgi">
    <w:name w:val="header"/>
    <w:basedOn w:val="Normal"/>
    <w:link w:val="stBilgiChar"/>
    <w:rsid w:val="001C4B11"/>
    <w:pPr>
      <w:tabs>
        <w:tab w:val="center" w:pos="4536"/>
        <w:tab w:val="right" w:pos="9072"/>
      </w:tabs>
    </w:pPr>
  </w:style>
  <w:style w:type="character" w:customStyle="1" w:styleId="stBilgiChar">
    <w:name w:val="Üst Bilgi Char"/>
    <w:link w:val="stBilgi"/>
    <w:rsid w:val="001C4B11"/>
    <w:rPr>
      <w:sz w:val="24"/>
      <w:szCs w:val="24"/>
    </w:rPr>
  </w:style>
  <w:style w:type="paragraph" w:styleId="BalonMetni">
    <w:name w:val="Balloon Text"/>
    <w:basedOn w:val="Normal"/>
    <w:link w:val="BalonMetniChar"/>
    <w:rsid w:val="00AC0A40"/>
    <w:rPr>
      <w:rFonts w:ascii="Segoe UI" w:hAnsi="Segoe UI" w:cs="Segoe UI"/>
      <w:sz w:val="18"/>
      <w:szCs w:val="18"/>
    </w:rPr>
  </w:style>
  <w:style w:type="character" w:customStyle="1" w:styleId="BalonMetniChar">
    <w:name w:val="Balon Metni Char"/>
    <w:link w:val="BalonMetni"/>
    <w:rsid w:val="00AC0A40"/>
    <w:rPr>
      <w:rFonts w:ascii="Segoe UI" w:hAnsi="Segoe UI" w:cs="Segoe UI"/>
      <w:sz w:val="18"/>
      <w:szCs w:val="18"/>
    </w:rPr>
  </w:style>
  <w:style w:type="character" w:styleId="SayfaNumaras">
    <w:name w:val="page number"/>
    <w:basedOn w:val="VarsaylanParagrafYazTipi"/>
    <w:rsid w:val="00C8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2025-02-13T14:01:00Z</cp:lastPrinted>
  <dcterms:created xsi:type="dcterms:W3CDTF">2025-02-14T05:49:00Z</dcterms:created>
  <dcterms:modified xsi:type="dcterms:W3CDTF">2025-02-14T05:49:00Z</dcterms:modified>
</cp:coreProperties>
</file>