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91" w:rsidRDefault="001F7491" w:rsidP="00841367">
      <w:pPr>
        <w:spacing w:after="200"/>
        <w:ind w:right="283"/>
        <w:jc w:val="center"/>
        <w:rPr>
          <w:b/>
          <w:bCs/>
          <w:caps/>
          <w:color w:val="010000"/>
        </w:rPr>
      </w:pPr>
      <w:bookmarkStart w:id="0" w:name="_Hlk167364087"/>
      <w:bookmarkStart w:id="1" w:name="_Hlk170466271"/>
      <w:r w:rsidRPr="00841367">
        <w:rPr>
          <w:b/>
          <w:bCs/>
          <w:caps/>
          <w:color w:val="010000"/>
        </w:rPr>
        <w:t>ANAYASA MAHKEMESİ KARARI</w:t>
      </w:r>
    </w:p>
    <w:p w:rsidR="00841367" w:rsidRPr="00841367" w:rsidRDefault="00841367" w:rsidP="00841367">
      <w:pPr>
        <w:spacing w:after="200"/>
        <w:ind w:right="283" w:firstLine="709"/>
        <w:jc w:val="center"/>
        <w:rPr>
          <w:b/>
          <w:bCs/>
          <w:caps/>
          <w:color w:val="010000"/>
        </w:rPr>
      </w:pPr>
    </w:p>
    <w:p w:rsidR="00841367" w:rsidRDefault="00841367" w:rsidP="0084136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2024/219</w:t>
      </w:r>
    </w:p>
    <w:p w:rsidR="00841367" w:rsidRDefault="00841367" w:rsidP="00841367">
      <w:pPr>
        <w:rPr>
          <w:b/>
          <w:color w:val="010000"/>
        </w:rPr>
      </w:pPr>
      <w:r>
        <w:rPr>
          <w:b/>
          <w:color w:val="010000"/>
        </w:rPr>
        <w:t xml:space="preserve">Karar </w:t>
      </w:r>
      <w:proofErr w:type="gramStart"/>
      <w:r>
        <w:rPr>
          <w:b/>
          <w:color w:val="010000"/>
        </w:rPr>
        <w:t>Sayısı :</w:t>
      </w:r>
      <w:proofErr w:type="gramEnd"/>
      <w:r>
        <w:rPr>
          <w:b/>
          <w:color w:val="010000"/>
        </w:rPr>
        <w:t xml:space="preserve"> 2024/218</w:t>
      </w:r>
    </w:p>
    <w:p w:rsidR="00841367" w:rsidRDefault="00841367" w:rsidP="00841367">
      <w:pPr>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841367" w:rsidRDefault="00841367" w:rsidP="00841367">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0F5796" w:rsidRPr="00841367" w:rsidRDefault="000F5796" w:rsidP="00841367">
      <w:pPr>
        <w:rPr>
          <w:b/>
          <w:color w:val="010000"/>
        </w:rPr>
      </w:pPr>
    </w:p>
    <w:bookmarkEnd w:id="0"/>
    <w:bookmarkEnd w:id="1"/>
    <w:p w:rsidR="001F7491" w:rsidRPr="00841367" w:rsidRDefault="001F7491" w:rsidP="00841367">
      <w:pPr>
        <w:spacing w:after="200"/>
        <w:ind w:right="283" w:firstLine="709"/>
        <w:jc w:val="both"/>
        <w:rPr>
          <w:color w:val="010000"/>
        </w:rPr>
      </w:pPr>
      <w:r w:rsidRPr="00841367">
        <w:rPr>
          <w:b/>
          <w:bCs/>
          <w:color w:val="010000"/>
        </w:rPr>
        <w:t xml:space="preserve">İTİRAZ YOLUNA BAŞVURAN: </w:t>
      </w:r>
      <w:r w:rsidRPr="00841367">
        <w:rPr>
          <w:color w:val="010000"/>
        </w:rPr>
        <w:t>Elbistan İnfaz Hâkimliği</w:t>
      </w:r>
    </w:p>
    <w:p w:rsidR="001F7491" w:rsidRPr="00841367" w:rsidRDefault="001F7491" w:rsidP="00841367">
      <w:pPr>
        <w:spacing w:after="200"/>
        <w:ind w:right="283" w:firstLine="709"/>
        <w:jc w:val="both"/>
        <w:rPr>
          <w:bCs/>
          <w:color w:val="010000"/>
        </w:rPr>
      </w:pPr>
      <w:r w:rsidRPr="00841367">
        <w:rPr>
          <w:b/>
          <w:bCs/>
          <w:color w:val="010000"/>
        </w:rPr>
        <w:t xml:space="preserve">İTİRAZIN KONUSU: </w:t>
      </w:r>
      <w:r w:rsidRPr="00841367">
        <w:rPr>
          <w:color w:val="010000"/>
          <w:shd w:val="clear" w:color="auto" w:fill="FFFFFF"/>
        </w:rPr>
        <w:t xml:space="preserve">26/9/2004 tarihli ve 5237 sayılı Türk Ceza Kanunu’nun 51. maddesinin (7) numaralı fıkrasının Anayasa’nın 2. maddesine </w:t>
      </w:r>
      <w:r w:rsidRPr="00841367">
        <w:rPr>
          <w:bCs/>
          <w:color w:val="010000"/>
        </w:rPr>
        <w:t>aykırılığı ileri sürülerek iptaline karar verilmesi talebidir.</w:t>
      </w:r>
    </w:p>
    <w:p w:rsidR="001F7491" w:rsidRPr="00841367" w:rsidRDefault="001F7491" w:rsidP="00841367">
      <w:pPr>
        <w:spacing w:after="200"/>
        <w:ind w:right="283" w:firstLine="709"/>
        <w:jc w:val="both"/>
        <w:rPr>
          <w:color w:val="010000"/>
        </w:rPr>
      </w:pPr>
      <w:r w:rsidRPr="00841367">
        <w:rPr>
          <w:b/>
          <w:bCs/>
          <w:color w:val="010000"/>
        </w:rPr>
        <w:t xml:space="preserve">OLAY: </w:t>
      </w:r>
      <w:r w:rsidRPr="00841367">
        <w:rPr>
          <w:color w:val="010000"/>
          <w:shd w:val="clear" w:color="auto" w:fill="FFFFFF"/>
        </w:rPr>
        <w:t>Denetim süresi içinde kasıtlı bir suçun işlenmesi nedeniyle ertelenmiş hapis cezasının infazı talebiyle yapılan başvuruda itiraz konusu kuralın Anayasa’ya aykırı olduğu kanısına varan Mahkeme, iptali için başvurmuştur.</w:t>
      </w:r>
    </w:p>
    <w:p w:rsidR="001F7491" w:rsidRPr="00841367" w:rsidRDefault="001F7491" w:rsidP="00841367">
      <w:pPr>
        <w:spacing w:after="200"/>
        <w:ind w:right="283" w:firstLine="709"/>
        <w:jc w:val="both"/>
        <w:rPr>
          <w:color w:val="010000"/>
        </w:rPr>
      </w:pPr>
      <w:r w:rsidRPr="00841367">
        <w:rPr>
          <w:b/>
          <w:bCs/>
          <w:color w:val="010000"/>
        </w:rPr>
        <w:t>I. İPTALİ İSTENEN KANUN HÜKMÜ</w:t>
      </w:r>
    </w:p>
    <w:p w:rsidR="001F7491" w:rsidRPr="00841367" w:rsidRDefault="001F7491" w:rsidP="00841367">
      <w:pPr>
        <w:spacing w:after="200"/>
        <w:ind w:right="283" w:firstLine="709"/>
        <w:jc w:val="both"/>
        <w:rPr>
          <w:color w:val="010000"/>
          <w:lang w:eastAsia="zh-CN"/>
        </w:rPr>
      </w:pPr>
      <w:r w:rsidRPr="00841367">
        <w:rPr>
          <w:color w:val="010000"/>
          <w:lang w:eastAsia="zh-CN"/>
        </w:rPr>
        <w:t xml:space="preserve">Kanun’un 51. maddesinin itiraz konusu (7) numaralı fıkrası </w:t>
      </w:r>
      <w:r w:rsidRPr="00841367">
        <w:rPr>
          <w:color w:val="010000"/>
          <w:shd w:val="clear" w:color="auto" w:fill="FFFFFF"/>
        </w:rPr>
        <w:t>şöyledir:</w:t>
      </w:r>
    </w:p>
    <w:p w:rsidR="001F7491" w:rsidRPr="00841367" w:rsidRDefault="00841367" w:rsidP="00841367">
      <w:pPr>
        <w:spacing w:after="200"/>
        <w:ind w:right="283" w:firstLine="709"/>
        <w:jc w:val="both"/>
        <w:rPr>
          <w:color w:val="010000"/>
          <w:szCs w:val="22"/>
          <w:lang w:eastAsia="zh-CN"/>
        </w:rPr>
      </w:pPr>
      <w:r w:rsidRPr="00841367">
        <w:rPr>
          <w:color w:val="010000"/>
          <w:szCs w:val="22"/>
        </w:rPr>
        <w:t xml:space="preserve"> </w:t>
      </w:r>
      <w:r w:rsidR="001F7491" w:rsidRPr="00841367">
        <w:rPr>
          <w:color w:val="010000"/>
          <w:szCs w:val="22"/>
        </w:rPr>
        <w:t>“</w:t>
      </w:r>
      <w:r w:rsidR="001F7491" w:rsidRPr="00841367">
        <w:rPr>
          <w:b/>
          <w:color w:val="010000"/>
          <w:szCs w:val="22"/>
        </w:rPr>
        <w:t>(</w:t>
      </w:r>
      <w:r w:rsidR="001F7491" w:rsidRPr="00841367">
        <w:rPr>
          <w:b/>
          <w:i/>
          <w:color w:val="010000"/>
          <w:szCs w:val="22"/>
          <w:u w:val="single"/>
        </w:rPr>
        <w:t>7) Hükümlünün denetim süresi içinde kasıtlı bir suç işlemesi veya kendisine yüklenen yükümlülüklere, infaz hâkiminin uyarısına rağmen, uymamakta ısrar etmesi halinde; ertelenen cezanın kısmen veya tamamen infaz kurumunda çektirilmesine infaz hâkimliğince karar verilir.</w:t>
      </w:r>
      <w:r w:rsidR="001F7491" w:rsidRPr="00841367">
        <w:rPr>
          <w:color w:val="010000"/>
          <w:szCs w:val="22"/>
        </w:rPr>
        <w:t>”</w:t>
      </w:r>
    </w:p>
    <w:p w:rsidR="001F7491" w:rsidRPr="00841367" w:rsidRDefault="001F7491" w:rsidP="00841367">
      <w:pPr>
        <w:spacing w:after="200"/>
        <w:ind w:right="283" w:firstLine="709"/>
        <w:jc w:val="both"/>
        <w:rPr>
          <w:color w:val="010000"/>
        </w:rPr>
      </w:pPr>
      <w:r w:rsidRPr="00841367">
        <w:rPr>
          <w:b/>
          <w:bCs/>
          <w:color w:val="010000"/>
        </w:rPr>
        <w:t>II. İLK İNCELEME</w:t>
      </w:r>
    </w:p>
    <w:p w:rsidR="001F7491" w:rsidRPr="00841367" w:rsidRDefault="001F7491" w:rsidP="00841367">
      <w:pPr>
        <w:spacing w:after="200"/>
        <w:ind w:right="283" w:firstLine="709"/>
        <w:jc w:val="both"/>
        <w:rPr>
          <w:color w:val="010000"/>
        </w:rPr>
      </w:pPr>
      <w:r w:rsidRPr="00841367">
        <w:rPr>
          <w:color w:val="010000"/>
        </w:rPr>
        <w:t>1. Anayasa Mahkemesi İçtüzüğü (İçtüzük) hükümleri uyarınca yapılan ilk inceleme toplantısında başvuru kararı ve ekleri, Raportör Mehmet AKTEPE tarafından hazırlanan ilk inceleme raporu ve itiraz konusu kanun hükmü okunup incelendikten sonra gereği görüşülüp düşünüldü:</w:t>
      </w:r>
    </w:p>
    <w:p w:rsidR="001F7491" w:rsidRPr="00841367" w:rsidRDefault="001F7491" w:rsidP="00841367">
      <w:pPr>
        <w:spacing w:after="200"/>
        <w:ind w:right="283" w:firstLine="709"/>
        <w:jc w:val="both"/>
        <w:rPr>
          <w:color w:val="010000"/>
        </w:rPr>
      </w:pPr>
      <w:r w:rsidRPr="00841367">
        <w:rPr>
          <w:color w:val="010000"/>
        </w:rPr>
        <w:t>2. 30/3/2011 tarihli ve 6216 sayılı Anayasa Mahkemesinin Kuruluşu ve Yargılama Usulleri Hakkında Kanun’un “</w:t>
      </w:r>
      <w:r w:rsidRPr="00841367">
        <w:rPr>
          <w:i/>
          <w:iCs/>
          <w:color w:val="010000"/>
        </w:rPr>
        <w:t>Anayasaya aykırılığın mahkemelerce ileri sürülmesi</w:t>
      </w:r>
      <w:r w:rsidRPr="00841367">
        <w:rPr>
          <w:color w:val="010000"/>
        </w:rPr>
        <w:t xml:space="preserve">” başlıklı 40. maddesinde Anayasa Mahkemesine itiraz yoluyla yapılacak </w:t>
      </w:r>
      <w:proofErr w:type="gramStart"/>
      <w:r w:rsidRPr="00841367">
        <w:rPr>
          <w:color w:val="010000"/>
        </w:rPr>
        <w:t>başvurularda</w:t>
      </w:r>
      <w:proofErr w:type="gramEnd"/>
      <w:r w:rsidRPr="00841367">
        <w:rPr>
          <w:color w:val="010000"/>
        </w:rPr>
        <w:t xml:space="preserve"> izlenecek yöntem düzenlenmiştir.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(b) bendinde “</w:t>
      </w:r>
      <w:r w:rsidRPr="00841367">
        <w:rPr>
          <w:i/>
          <w:iCs/>
          <w:color w:val="010000"/>
        </w:rPr>
        <w:t>Başvuru kararına ilişkin tutanağın onaylı örneği</w:t>
      </w:r>
      <w:r w:rsidRPr="00841367">
        <w:rPr>
          <w:color w:val="010000"/>
        </w:rPr>
        <w:t>” Anayasa Mahkemesine gönderilecek belgeler arasında sayılmıştır. Maddenin (4) numaralı fıkrasında ise yöntemine uygun olmayan itiraz başvurularının Anayasa Mahkemesi tarafından esas incelemeye geçilmeksizin gerekçeleriyle reddedileceği hükme bağlanmıştır.</w:t>
      </w:r>
    </w:p>
    <w:p w:rsidR="001F7491" w:rsidRPr="00841367" w:rsidRDefault="001F7491" w:rsidP="00841367">
      <w:pPr>
        <w:spacing w:after="200"/>
        <w:ind w:right="283" w:firstLine="709"/>
        <w:jc w:val="both"/>
        <w:rPr>
          <w:color w:val="010000"/>
        </w:rPr>
      </w:pPr>
      <w:r w:rsidRPr="00841367">
        <w:rPr>
          <w:color w:val="010000"/>
        </w:rPr>
        <w:t xml:space="preserve">3. Anılan </w:t>
      </w:r>
      <w:proofErr w:type="spellStart"/>
      <w:r w:rsidRPr="00841367">
        <w:rPr>
          <w:color w:val="010000"/>
        </w:rPr>
        <w:t>İçtüzük’ün</w:t>
      </w:r>
      <w:proofErr w:type="spellEnd"/>
      <w:r w:rsidRPr="00841367">
        <w:rPr>
          <w:color w:val="010000"/>
        </w:rPr>
        <w:t xml:space="preserve"> 46. maddesinin (2) numaralı fıkrasının (a) bendinde de </w:t>
      </w:r>
      <w:r w:rsidRPr="00841367">
        <w:rPr>
          <w:iCs/>
          <w:color w:val="010000"/>
        </w:rPr>
        <w:t>“</w:t>
      </w:r>
      <w:r w:rsidRPr="00841367">
        <w:rPr>
          <w:i/>
          <w:iCs/>
          <w:color w:val="010000"/>
        </w:rPr>
        <w:t>Başvuru kararına ilişkin tutanağın onaylı örneği</w:t>
      </w:r>
      <w:r w:rsidRPr="00841367">
        <w:rPr>
          <w:iCs/>
          <w:color w:val="010000"/>
        </w:rPr>
        <w:t>”</w:t>
      </w:r>
      <w:r w:rsidRPr="00841367">
        <w:rPr>
          <w:color w:val="010000"/>
        </w:rPr>
        <w:t xml:space="preserve"> Anayasa Mahkemesine sunulacak belgeler arasında sayılmıştır.</w:t>
      </w:r>
    </w:p>
    <w:p w:rsidR="001F7491" w:rsidRPr="00841367" w:rsidRDefault="001F7491" w:rsidP="00841367">
      <w:pPr>
        <w:spacing w:after="200"/>
        <w:ind w:right="283" w:firstLine="709"/>
        <w:jc w:val="both"/>
        <w:rPr>
          <w:color w:val="010000"/>
        </w:rPr>
      </w:pPr>
      <w:r w:rsidRPr="00841367">
        <w:rPr>
          <w:color w:val="010000"/>
        </w:rPr>
        <w:t xml:space="preserve">4. Yine </w:t>
      </w:r>
      <w:proofErr w:type="spellStart"/>
      <w:r w:rsidRPr="00841367">
        <w:rPr>
          <w:color w:val="010000"/>
        </w:rPr>
        <w:t>İçtüzük’ün</w:t>
      </w:r>
      <w:proofErr w:type="spellEnd"/>
      <w:r w:rsidRPr="00841367">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w:t>
      </w:r>
      <w:r w:rsidRPr="00841367">
        <w:rPr>
          <w:color w:val="010000"/>
        </w:rPr>
        <w:lastRenderedPageBreak/>
        <w:t>başvuran mahkemenin eksiklikleri tamamlayarak yeniden başvurmasına engel olmadığı belirtilmiştir.</w:t>
      </w:r>
    </w:p>
    <w:p w:rsidR="001F7491" w:rsidRPr="00841367" w:rsidRDefault="001F7491" w:rsidP="00841367">
      <w:pPr>
        <w:spacing w:after="200"/>
        <w:ind w:right="283" w:firstLine="709"/>
        <w:jc w:val="both"/>
        <w:rPr>
          <w:color w:val="010000"/>
        </w:rPr>
      </w:pPr>
      <w:r w:rsidRPr="00841367">
        <w:rPr>
          <w:color w:val="010000"/>
        </w:rPr>
        <w:t>5. Yapılan incelemede itiraz yoluna başvuran Mahkemenin gerekçeli kararla itiraz yoluna başvurduğu ancak gönderdiği belgeler arasında başvuru kararına ilişkin düzenlenen tutanağın onaylı örneğinin bulunmadığı anlaşılmıştır. Bu itibarla başvurunun yöntemine uygun olmadığı sonucuna ulaşılmıştır.</w:t>
      </w:r>
    </w:p>
    <w:p w:rsidR="001F7491" w:rsidRPr="00841367" w:rsidRDefault="001F7491" w:rsidP="00841367">
      <w:pPr>
        <w:spacing w:after="200"/>
        <w:ind w:right="283" w:firstLine="709"/>
        <w:jc w:val="both"/>
        <w:rPr>
          <w:color w:val="010000"/>
        </w:rPr>
      </w:pPr>
      <w:r w:rsidRPr="00841367">
        <w:rPr>
          <w:color w:val="010000"/>
        </w:rPr>
        <w:t xml:space="preserve">6. Açıklanan nedenle 6216 sayılı Kanun’un 40. maddesinin (1) numaralı fıkrasının (b) bendi ile </w:t>
      </w:r>
      <w:proofErr w:type="spellStart"/>
      <w:r w:rsidRPr="00841367">
        <w:rPr>
          <w:color w:val="010000"/>
        </w:rPr>
        <w:t>İçtüzük’ün</w:t>
      </w:r>
      <w:proofErr w:type="spellEnd"/>
      <w:r w:rsidRPr="00841367">
        <w:rPr>
          <w:color w:val="010000"/>
        </w:rPr>
        <w:t xml:space="preserve"> 46. maddesinin (2) numaralı fıkrasının (a) bendine aykırı olduğu anlaşılan başvurunun 6216 sayılı Kanun’un 40. maddesinin (4) numaralı fıkrası gereğince yöntemine uygun olmadığından reddi gerekir.</w:t>
      </w:r>
    </w:p>
    <w:p w:rsidR="00D3515F" w:rsidRPr="00841367" w:rsidRDefault="001F7491" w:rsidP="00841367">
      <w:pPr>
        <w:spacing w:after="200"/>
        <w:ind w:right="283" w:firstLine="709"/>
        <w:jc w:val="both"/>
        <w:rPr>
          <w:b/>
          <w:bCs/>
          <w:color w:val="010000"/>
        </w:rPr>
      </w:pPr>
      <w:r w:rsidRPr="00841367">
        <w:rPr>
          <w:b/>
          <w:bCs/>
          <w:color w:val="010000"/>
        </w:rPr>
        <w:t>III. HÜKÜM</w:t>
      </w:r>
    </w:p>
    <w:p w:rsidR="00841367" w:rsidRDefault="001F7491" w:rsidP="00227E33">
      <w:pPr>
        <w:spacing w:after="200"/>
        <w:ind w:right="283" w:firstLine="709"/>
        <w:jc w:val="both"/>
      </w:pPr>
      <w:r w:rsidRPr="00841367">
        <w:rPr>
          <w:color w:val="010000"/>
        </w:rPr>
        <w:t>26/9/2004 tarihli ve 5237 sayılı Türk Ceza Kanunu’nun 51. maddesinin (7) numaralı fıkrasının iptaline karar verilmesi talebiyle yapılan itiraz başvurusunun 30/3/2011 tarihli ve 6216 sayılı Anayasa Mahkemesinin Kuruluşu ve Yargılama Usulleri Hakkında Kanun’un 40. maddesinin (4) numaralı fıkrası gereğince yöntemine uygun olmadığından REDDİNE 2</w:t>
      </w:r>
      <w:r w:rsidRPr="00841367">
        <w:rPr>
          <w:rFonts w:eastAsia="ヒラギノ明朝 Pro W3"/>
          <w:color w:val="010000"/>
          <w:lang w:eastAsia="en-US"/>
        </w:rPr>
        <w:t>5/12/2024</w:t>
      </w:r>
      <w:r w:rsidRPr="00841367">
        <w:rPr>
          <w:color w:val="010000"/>
        </w:rPr>
        <w:t xml:space="preserve"> tarihinde OYBİRLİĞİYLE karar verildi.</w:t>
      </w:r>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02"/>
        <w:gridCol w:w="1620"/>
        <w:gridCol w:w="1655"/>
        <w:gridCol w:w="3274"/>
        <w:gridCol w:w="29"/>
      </w:tblGrid>
      <w:tr w:rsidR="001F7491" w:rsidRPr="00841367" w:rsidTr="00841367">
        <w:trPr>
          <w:gridAfter w:val="1"/>
          <w:wAfter w:w="15" w:type="pct"/>
          <w:trHeight w:val="1600"/>
          <w:jc w:val="center"/>
        </w:trPr>
        <w:tc>
          <w:tcPr>
            <w:tcW w:w="1637" w:type="pct"/>
            <w:vAlign w:val="center"/>
            <w:hideMark/>
          </w:tcPr>
          <w:p w:rsidR="001F7491" w:rsidRPr="00841367" w:rsidRDefault="001F7491" w:rsidP="00841367">
            <w:pPr>
              <w:spacing w:after="120"/>
              <w:jc w:val="center"/>
              <w:rPr>
                <w:color w:val="010000"/>
              </w:rPr>
            </w:pPr>
            <w:r w:rsidRPr="00841367">
              <w:rPr>
                <w:color w:val="010000"/>
              </w:rPr>
              <w:t>Başkan</w:t>
            </w:r>
          </w:p>
          <w:p w:rsidR="001F7491" w:rsidRPr="00841367" w:rsidRDefault="001F7491" w:rsidP="00841367">
            <w:pPr>
              <w:spacing w:after="120"/>
              <w:jc w:val="center"/>
              <w:rPr>
                <w:color w:val="010000"/>
              </w:rPr>
            </w:pPr>
            <w:r w:rsidRPr="00841367">
              <w:rPr>
                <w:color w:val="010000"/>
              </w:rPr>
              <w:t>Kadir ÖZKAYA</w:t>
            </w:r>
          </w:p>
        </w:tc>
        <w:tc>
          <w:tcPr>
            <w:tcW w:w="1674" w:type="pct"/>
            <w:gridSpan w:val="2"/>
            <w:vAlign w:val="center"/>
            <w:hideMark/>
          </w:tcPr>
          <w:p w:rsidR="001F7491" w:rsidRPr="00841367" w:rsidRDefault="001F7491" w:rsidP="00841367">
            <w:pPr>
              <w:spacing w:after="120"/>
              <w:jc w:val="center"/>
              <w:rPr>
                <w:color w:val="010000"/>
              </w:rPr>
            </w:pPr>
            <w:r w:rsidRPr="00841367">
              <w:rPr>
                <w:color w:val="010000"/>
              </w:rPr>
              <w:t>Başkanvekili</w:t>
            </w:r>
          </w:p>
          <w:p w:rsidR="001F7491" w:rsidRPr="00841367" w:rsidRDefault="001F7491" w:rsidP="00841367">
            <w:pPr>
              <w:spacing w:after="120"/>
              <w:jc w:val="center"/>
              <w:rPr>
                <w:color w:val="010000"/>
              </w:rPr>
            </w:pPr>
            <w:r w:rsidRPr="00841367">
              <w:rPr>
                <w:color w:val="010000"/>
              </w:rPr>
              <w:t>Hasan Tahsin GÖKCAN</w:t>
            </w:r>
          </w:p>
        </w:tc>
        <w:tc>
          <w:tcPr>
            <w:tcW w:w="1674" w:type="pct"/>
            <w:vAlign w:val="center"/>
            <w:hideMark/>
          </w:tcPr>
          <w:p w:rsidR="001F7491" w:rsidRPr="00841367" w:rsidRDefault="001F7491" w:rsidP="00841367">
            <w:pPr>
              <w:spacing w:after="120"/>
              <w:jc w:val="center"/>
              <w:rPr>
                <w:color w:val="010000"/>
              </w:rPr>
            </w:pPr>
            <w:r w:rsidRPr="00841367">
              <w:rPr>
                <w:color w:val="010000"/>
              </w:rPr>
              <w:t xml:space="preserve">Başkanvekili </w:t>
            </w:r>
          </w:p>
          <w:p w:rsidR="001F7491" w:rsidRPr="00841367" w:rsidRDefault="001F7491" w:rsidP="00841367">
            <w:pPr>
              <w:spacing w:after="120"/>
              <w:jc w:val="center"/>
              <w:rPr>
                <w:color w:val="010000"/>
              </w:rPr>
            </w:pPr>
            <w:r w:rsidRPr="00841367">
              <w:rPr>
                <w:color w:val="010000"/>
              </w:rPr>
              <w:t>Basri BAĞCI</w:t>
            </w:r>
          </w:p>
        </w:tc>
      </w:tr>
      <w:tr w:rsidR="001F7491" w:rsidRPr="00841367" w:rsidTr="00841367">
        <w:trPr>
          <w:gridAfter w:val="1"/>
          <w:wAfter w:w="15" w:type="pct"/>
          <w:trHeight w:val="1600"/>
          <w:jc w:val="center"/>
        </w:trPr>
        <w:tc>
          <w:tcPr>
            <w:tcW w:w="1637" w:type="pct"/>
            <w:vAlign w:val="center"/>
            <w:hideMark/>
          </w:tcPr>
          <w:p w:rsidR="001F7491" w:rsidRPr="00841367" w:rsidRDefault="001F7491" w:rsidP="00841367">
            <w:pPr>
              <w:spacing w:after="120"/>
              <w:jc w:val="center"/>
              <w:rPr>
                <w:color w:val="010000"/>
              </w:rPr>
            </w:pPr>
            <w:r w:rsidRPr="00841367">
              <w:rPr>
                <w:color w:val="010000"/>
              </w:rPr>
              <w:t xml:space="preserve">Üye </w:t>
            </w:r>
          </w:p>
          <w:p w:rsidR="001F7491" w:rsidRPr="00841367" w:rsidRDefault="001F7491" w:rsidP="00841367">
            <w:pPr>
              <w:spacing w:after="120"/>
              <w:jc w:val="center"/>
              <w:rPr>
                <w:color w:val="010000"/>
              </w:rPr>
            </w:pPr>
            <w:r w:rsidRPr="00841367">
              <w:rPr>
                <w:color w:val="010000"/>
              </w:rPr>
              <w:t>Engin YILDIRIM</w:t>
            </w:r>
          </w:p>
        </w:tc>
        <w:tc>
          <w:tcPr>
            <w:tcW w:w="1674" w:type="pct"/>
            <w:gridSpan w:val="2"/>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color w:val="010000"/>
              </w:rPr>
            </w:pPr>
            <w:r w:rsidRPr="00841367">
              <w:rPr>
                <w:color w:val="010000"/>
              </w:rPr>
              <w:t>Rıdvan GÜLEÇ</w:t>
            </w:r>
          </w:p>
        </w:tc>
        <w:tc>
          <w:tcPr>
            <w:tcW w:w="1674" w:type="pct"/>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color w:val="010000"/>
              </w:rPr>
            </w:pPr>
            <w:r w:rsidRPr="00841367">
              <w:rPr>
                <w:bCs/>
                <w:color w:val="010000"/>
              </w:rPr>
              <w:t>Yusuf Şevki HAKYEMEZ</w:t>
            </w:r>
          </w:p>
        </w:tc>
      </w:tr>
      <w:tr w:rsidR="001F7491" w:rsidRPr="00841367" w:rsidTr="00841367">
        <w:trPr>
          <w:gridAfter w:val="1"/>
          <w:wAfter w:w="15" w:type="pct"/>
          <w:trHeight w:val="1600"/>
          <w:jc w:val="center"/>
        </w:trPr>
        <w:tc>
          <w:tcPr>
            <w:tcW w:w="1637" w:type="pct"/>
            <w:vAlign w:val="center"/>
            <w:hideMark/>
          </w:tcPr>
          <w:p w:rsidR="001F7491" w:rsidRPr="00841367" w:rsidRDefault="001F7491" w:rsidP="00841367">
            <w:pPr>
              <w:spacing w:after="120"/>
              <w:jc w:val="center"/>
              <w:rPr>
                <w:color w:val="010000"/>
              </w:rPr>
            </w:pPr>
            <w:r w:rsidRPr="00841367">
              <w:rPr>
                <w:color w:val="010000"/>
              </w:rPr>
              <w:t xml:space="preserve">Üye </w:t>
            </w:r>
          </w:p>
          <w:p w:rsidR="001F7491" w:rsidRPr="00841367" w:rsidRDefault="001F7491" w:rsidP="00841367">
            <w:pPr>
              <w:spacing w:after="120"/>
              <w:jc w:val="center"/>
              <w:rPr>
                <w:color w:val="010000"/>
              </w:rPr>
            </w:pPr>
            <w:r w:rsidRPr="00841367">
              <w:rPr>
                <w:bCs/>
                <w:color w:val="010000"/>
              </w:rPr>
              <w:t>Yıldız SEFERİNOĞLU</w:t>
            </w:r>
          </w:p>
        </w:tc>
        <w:tc>
          <w:tcPr>
            <w:tcW w:w="1674" w:type="pct"/>
            <w:gridSpan w:val="2"/>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color w:val="010000"/>
              </w:rPr>
            </w:pPr>
            <w:r w:rsidRPr="00841367">
              <w:rPr>
                <w:color w:val="010000"/>
              </w:rPr>
              <w:t>Selahaddin MENTEŞ</w:t>
            </w:r>
          </w:p>
        </w:tc>
        <w:tc>
          <w:tcPr>
            <w:tcW w:w="1674" w:type="pct"/>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color w:val="010000"/>
              </w:rPr>
            </w:pPr>
            <w:r w:rsidRPr="00841367">
              <w:rPr>
                <w:bCs/>
                <w:color w:val="010000"/>
              </w:rPr>
              <w:t>İrfan FİDAN</w:t>
            </w:r>
          </w:p>
        </w:tc>
      </w:tr>
      <w:tr w:rsidR="001F7491" w:rsidRPr="00841367" w:rsidTr="00841367">
        <w:trPr>
          <w:gridAfter w:val="1"/>
          <w:wAfter w:w="15" w:type="pct"/>
          <w:trHeight w:val="1600"/>
          <w:jc w:val="center"/>
        </w:trPr>
        <w:tc>
          <w:tcPr>
            <w:tcW w:w="1637" w:type="pct"/>
            <w:vAlign w:val="center"/>
            <w:hideMark/>
          </w:tcPr>
          <w:p w:rsidR="001F7491" w:rsidRPr="00841367" w:rsidRDefault="001F7491" w:rsidP="00841367">
            <w:pPr>
              <w:spacing w:after="120"/>
              <w:jc w:val="center"/>
              <w:rPr>
                <w:color w:val="010000"/>
              </w:rPr>
            </w:pPr>
            <w:r w:rsidRPr="00841367">
              <w:rPr>
                <w:color w:val="010000"/>
              </w:rPr>
              <w:t xml:space="preserve">Üye </w:t>
            </w:r>
          </w:p>
          <w:p w:rsidR="001F7491" w:rsidRPr="00841367" w:rsidRDefault="001F7491" w:rsidP="00841367">
            <w:pPr>
              <w:spacing w:after="120"/>
              <w:jc w:val="center"/>
              <w:rPr>
                <w:color w:val="010000"/>
              </w:rPr>
            </w:pPr>
            <w:r w:rsidRPr="00841367">
              <w:rPr>
                <w:color w:val="010000"/>
              </w:rPr>
              <w:t>Kenan YAŞAR</w:t>
            </w:r>
          </w:p>
        </w:tc>
        <w:tc>
          <w:tcPr>
            <w:tcW w:w="1674" w:type="pct"/>
            <w:gridSpan w:val="2"/>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bCs/>
                <w:color w:val="010000"/>
              </w:rPr>
            </w:pPr>
            <w:r w:rsidRPr="00841367">
              <w:rPr>
                <w:color w:val="010000"/>
              </w:rPr>
              <w:t>Muhterem İNCE</w:t>
            </w:r>
          </w:p>
        </w:tc>
        <w:tc>
          <w:tcPr>
            <w:tcW w:w="1674" w:type="pct"/>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bCs/>
                <w:color w:val="010000"/>
              </w:rPr>
            </w:pPr>
            <w:r w:rsidRPr="00841367">
              <w:rPr>
                <w:bCs/>
                <w:color w:val="010000"/>
              </w:rPr>
              <w:t>Yılmaz AKÇİL</w:t>
            </w:r>
          </w:p>
        </w:tc>
      </w:tr>
      <w:tr w:rsidR="001F7491" w:rsidRPr="00841367" w:rsidTr="00841367">
        <w:trPr>
          <w:trHeight w:val="1600"/>
          <w:jc w:val="center"/>
        </w:trPr>
        <w:tc>
          <w:tcPr>
            <w:tcW w:w="2465" w:type="pct"/>
            <w:gridSpan w:val="2"/>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color w:val="010000"/>
              </w:rPr>
            </w:pPr>
            <w:r w:rsidRPr="00841367">
              <w:rPr>
                <w:bCs/>
                <w:color w:val="010000"/>
              </w:rPr>
              <w:t>Ömer ÇINAR</w:t>
            </w:r>
          </w:p>
        </w:tc>
        <w:tc>
          <w:tcPr>
            <w:tcW w:w="2535" w:type="pct"/>
            <w:gridSpan w:val="3"/>
            <w:vAlign w:val="center"/>
            <w:hideMark/>
          </w:tcPr>
          <w:p w:rsidR="001F7491" w:rsidRPr="00841367" w:rsidRDefault="001F7491" w:rsidP="00841367">
            <w:pPr>
              <w:spacing w:after="120"/>
              <w:jc w:val="center"/>
              <w:rPr>
                <w:color w:val="010000"/>
              </w:rPr>
            </w:pPr>
            <w:r w:rsidRPr="00841367">
              <w:rPr>
                <w:color w:val="010000"/>
              </w:rPr>
              <w:t>Üye</w:t>
            </w:r>
          </w:p>
          <w:p w:rsidR="001F7491" w:rsidRPr="00841367" w:rsidRDefault="001F7491" w:rsidP="00841367">
            <w:pPr>
              <w:spacing w:after="120"/>
              <w:jc w:val="center"/>
              <w:rPr>
                <w:color w:val="010000"/>
              </w:rPr>
            </w:pPr>
            <w:r w:rsidRPr="00841367">
              <w:rPr>
                <w:color w:val="010000"/>
              </w:rPr>
              <w:t>Metin KIRATLI</w:t>
            </w:r>
          </w:p>
        </w:tc>
      </w:tr>
    </w:tbl>
    <w:p w:rsidR="001F7491" w:rsidRPr="00841367" w:rsidRDefault="001F7491" w:rsidP="00227E33">
      <w:pPr>
        <w:spacing w:after="200"/>
        <w:ind w:right="283"/>
        <w:jc w:val="both"/>
        <w:rPr>
          <w:color w:val="010000"/>
        </w:rPr>
      </w:pPr>
    </w:p>
    <w:sectPr w:rsidR="001F7491" w:rsidRPr="00841367" w:rsidSect="0084136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0D3" w:rsidRDefault="006E40D3">
      <w:r>
        <w:separator/>
      </w:r>
    </w:p>
  </w:endnote>
  <w:endnote w:type="continuationSeparator" w:id="0">
    <w:p w:rsidR="006E40D3" w:rsidRDefault="006E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Yu Gothic"/>
    <w:charset w:val="80"/>
    <w:family w:val="roman"/>
    <w:pitch w:val="variable"/>
    <w:sig w:usb0="00000000"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67" w:rsidRDefault="00841367" w:rsidP="00EE11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41367" w:rsidRDefault="00841367" w:rsidP="0084136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67" w:rsidRPr="00841367" w:rsidRDefault="00841367" w:rsidP="00EE1181">
    <w:pPr>
      <w:pStyle w:val="AltBilgi"/>
      <w:framePr w:wrap="around" w:vAnchor="text" w:hAnchor="margin" w:xAlign="right" w:y="1"/>
      <w:rPr>
        <w:rStyle w:val="SayfaNumaras"/>
      </w:rPr>
    </w:pPr>
    <w:r w:rsidRPr="00841367">
      <w:rPr>
        <w:rStyle w:val="SayfaNumaras"/>
      </w:rPr>
      <w:fldChar w:fldCharType="begin"/>
    </w:r>
    <w:r w:rsidRPr="00841367">
      <w:rPr>
        <w:rStyle w:val="SayfaNumaras"/>
      </w:rPr>
      <w:instrText xml:space="preserve"> PAGE </w:instrText>
    </w:r>
    <w:r w:rsidRPr="00841367">
      <w:rPr>
        <w:rStyle w:val="SayfaNumaras"/>
      </w:rPr>
      <w:fldChar w:fldCharType="separate"/>
    </w:r>
    <w:r w:rsidRPr="00841367">
      <w:rPr>
        <w:rStyle w:val="SayfaNumaras"/>
        <w:noProof/>
      </w:rPr>
      <w:t>2</w:t>
    </w:r>
    <w:r w:rsidRPr="00841367">
      <w:rPr>
        <w:rStyle w:val="SayfaNumaras"/>
      </w:rPr>
      <w:fldChar w:fldCharType="end"/>
    </w:r>
  </w:p>
  <w:p w:rsidR="006512D0" w:rsidRDefault="006512D0" w:rsidP="00841367">
    <w:pPr>
      <w:pStyle w:val="AltBilgi"/>
      <w:ind w:right="360"/>
      <w:jc w:val="right"/>
    </w:pPr>
  </w:p>
  <w:p w:rsidR="006512D0" w:rsidRDefault="006512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0D3" w:rsidRDefault="006E40D3">
      <w:r>
        <w:separator/>
      </w:r>
    </w:p>
  </w:footnote>
  <w:footnote w:type="continuationSeparator" w:id="0">
    <w:p w:rsidR="006E40D3" w:rsidRDefault="006E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67" w:rsidRPr="00841367" w:rsidRDefault="00841367" w:rsidP="00841367">
    <w:pPr>
      <w:pStyle w:val="stBilgi"/>
      <w:rPr>
        <w:b/>
      </w:rPr>
    </w:pPr>
    <w:r w:rsidRPr="00841367">
      <w:rPr>
        <w:b/>
      </w:rPr>
      <w:t xml:space="preserve">Esas </w:t>
    </w:r>
    <w:proofErr w:type="gramStart"/>
    <w:r w:rsidRPr="00841367">
      <w:rPr>
        <w:b/>
      </w:rPr>
      <w:t>Sayısı :</w:t>
    </w:r>
    <w:proofErr w:type="gramEnd"/>
    <w:r w:rsidRPr="00841367">
      <w:rPr>
        <w:b/>
      </w:rPr>
      <w:t xml:space="preserve"> 2024/219</w:t>
    </w:r>
  </w:p>
  <w:p w:rsidR="00841367" w:rsidRDefault="00841367" w:rsidP="00841367">
    <w:pPr>
      <w:pStyle w:val="stBilgi"/>
      <w:rPr>
        <w:b/>
      </w:rPr>
    </w:pPr>
    <w:r>
      <w:rPr>
        <w:b/>
      </w:rPr>
      <w:t xml:space="preserve">Karar </w:t>
    </w:r>
    <w:proofErr w:type="gramStart"/>
    <w:r>
      <w:rPr>
        <w:b/>
      </w:rPr>
      <w:t>Sayısı :</w:t>
    </w:r>
    <w:proofErr w:type="gramEnd"/>
    <w:r>
      <w:rPr>
        <w:b/>
      </w:rPr>
      <w:t xml:space="preserve"> 2024/218</w:t>
    </w:r>
  </w:p>
  <w:p w:rsidR="006512D0" w:rsidRPr="00841367" w:rsidRDefault="006512D0" w:rsidP="0084136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F5796"/>
    <w:rsid w:val="001F7491"/>
    <w:rsid w:val="00227E33"/>
    <w:rsid w:val="002331ED"/>
    <w:rsid w:val="00427F87"/>
    <w:rsid w:val="006512D0"/>
    <w:rsid w:val="006E40D3"/>
    <w:rsid w:val="00841367"/>
    <w:rsid w:val="00886BBC"/>
    <w:rsid w:val="00952B5F"/>
    <w:rsid w:val="00C81276"/>
    <w:rsid w:val="00CB5171"/>
    <w:rsid w:val="00D13DE3"/>
    <w:rsid w:val="00D214A6"/>
    <w:rsid w:val="00D3515F"/>
    <w:rsid w:val="00DA41F8"/>
    <w:rsid w:val="00E26D8D"/>
    <w:rsid w:val="00EA5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99CC2"/>
  <w15:chartTrackingRefBased/>
  <w15:docId w15:val="{551AD4CB-187C-43D2-9AE2-E59698C4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CB5171"/>
    <w:pPr>
      <w:tabs>
        <w:tab w:val="center" w:pos="4536"/>
        <w:tab w:val="right" w:pos="9072"/>
      </w:tabs>
    </w:pPr>
  </w:style>
  <w:style w:type="character" w:customStyle="1" w:styleId="stBilgiChar">
    <w:name w:val="Üst Bilgi Char"/>
    <w:link w:val="stBilgi"/>
    <w:rsid w:val="00CB5171"/>
    <w:rPr>
      <w:sz w:val="24"/>
      <w:szCs w:val="24"/>
    </w:rPr>
  </w:style>
  <w:style w:type="paragraph" w:styleId="AltBilgi">
    <w:name w:val="footer"/>
    <w:basedOn w:val="Normal"/>
    <w:link w:val="AltBilgiChar"/>
    <w:uiPriority w:val="99"/>
    <w:rsid w:val="00CB5171"/>
    <w:pPr>
      <w:tabs>
        <w:tab w:val="center" w:pos="4536"/>
        <w:tab w:val="right" w:pos="9072"/>
      </w:tabs>
    </w:pPr>
  </w:style>
  <w:style w:type="character" w:customStyle="1" w:styleId="AltBilgiChar">
    <w:name w:val="Alt Bilgi Char"/>
    <w:link w:val="AltBilgi"/>
    <w:uiPriority w:val="99"/>
    <w:rsid w:val="00CB5171"/>
    <w:rPr>
      <w:sz w:val="24"/>
      <w:szCs w:val="24"/>
    </w:rPr>
  </w:style>
  <w:style w:type="character" w:styleId="SayfaNumaras">
    <w:name w:val="page number"/>
    <w:basedOn w:val="VarsaylanParagrafYazTipi"/>
    <w:rsid w:val="0084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2025-02-27T13:53:00Z</cp:lastPrinted>
  <dcterms:created xsi:type="dcterms:W3CDTF">2025-03-03T06:54:00Z</dcterms:created>
  <dcterms:modified xsi:type="dcterms:W3CDTF">2025-03-03T06:54:00Z</dcterms:modified>
</cp:coreProperties>
</file>