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3FE" w:rsidRDefault="007573FE" w:rsidP="00F72A87">
      <w:pPr>
        <w:spacing w:after="200"/>
        <w:ind w:right="283"/>
        <w:jc w:val="center"/>
        <w:rPr>
          <w:rFonts w:eastAsia="Calibri"/>
          <w:b/>
          <w:bCs/>
          <w:caps/>
          <w:color w:val="010000"/>
          <w:lang w:eastAsia="en-US"/>
        </w:rPr>
      </w:pPr>
      <w:r w:rsidRPr="00F72A87">
        <w:rPr>
          <w:rFonts w:eastAsia="Calibri"/>
          <w:b/>
          <w:bCs/>
          <w:caps/>
          <w:color w:val="010000"/>
          <w:lang w:eastAsia="en-US"/>
        </w:rPr>
        <w:t>anayasa mahkemesi kararı</w:t>
      </w:r>
    </w:p>
    <w:p w:rsidR="00F72A87" w:rsidRPr="00F72A87" w:rsidRDefault="00F72A87" w:rsidP="00F72A87">
      <w:pPr>
        <w:spacing w:after="200"/>
        <w:ind w:right="283" w:firstLine="709"/>
        <w:jc w:val="center"/>
        <w:rPr>
          <w:rFonts w:eastAsia="Calibri"/>
          <w:b/>
          <w:bCs/>
          <w:caps/>
          <w:color w:val="010000"/>
          <w:lang w:eastAsia="en-US"/>
        </w:rPr>
      </w:pPr>
    </w:p>
    <w:p w:rsidR="00F72A87" w:rsidRDefault="00F72A87" w:rsidP="00F72A87">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2024/191</w:t>
      </w:r>
    </w:p>
    <w:p w:rsidR="00F72A87" w:rsidRDefault="00F72A87" w:rsidP="00F72A87">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2024/191</w:t>
      </w:r>
    </w:p>
    <w:p w:rsidR="00F72A87" w:rsidRDefault="00F72A87" w:rsidP="00F72A87">
      <w:pPr>
        <w:rPr>
          <w:b/>
          <w:bCs/>
          <w:color w:val="010000"/>
        </w:rPr>
      </w:pPr>
      <w:r>
        <w:rPr>
          <w:b/>
          <w:bCs/>
          <w:color w:val="010000"/>
        </w:rPr>
        <w:t xml:space="preserve">Karar </w:t>
      </w:r>
      <w:proofErr w:type="gramStart"/>
      <w:r>
        <w:rPr>
          <w:b/>
          <w:bCs/>
          <w:color w:val="010000"/>
        </w:rPr>
        <w:t>Tarihi :</w:t>
      </w:r>
      <w:proofErr w:type="gramEnd"/>
      <w:r>
        <w:rPr>
          <w:b/>
          <w:bCs/>
          <w:color w:val="010000"/>
        </w:rPr>
        <w:t xml:space="preserve"> 4/12/2024</w:t>
      </w:r>
    </w:p>
    <w:p w:rsidR="00F72A87" w:rsidRDefault="00F72A87" w:rsidP="00F72A87">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10/3/2025-32837</w:t>
      </w:r>
    </w:p>
    <w:p w:rsidR="007573FE" w:rsidRPr="00F72A87" w:rsidRDefault="007573FE" w:rsidP="00F72A87">
      <w:pPr>
        <w:rPr>
          <w:b/>
          <w:bCs/>
          <w:color w:val="010000"/>
        </w:rPr>
      </w:pPr>
    </w:p>
    <w:p w:rsidR="004B12BB" w:rsidRPr="00F72A87" w:rsidRDefault="004B12BB" w:rsidP="00F72A87">
      <w:pPr>
        <w:spacing w:after="200"/>
        <w:ind w:right="283" w:firstLine="709"/>
        <w:jc w:val="both"/>
        <w:rPr>
          <w:rFonts w:eastAsia="Calibri"/>
          <w:color w:val="010000"/>
          <w:lang w:eastAsia="en-US"/>
        </w:rPr>
      </w:pPr>
      <w:r w:rsidRPr="00F72A87">
        <w:rPr>
          <w:rFonts w:eastAsia="Calibri"/>
          <w:b/>
          <w:color w:val="010000"/>
          <w:lang w:eastAsia="en-US"/>
        </w:rPr>
        <w:t xml:space="preserve">İTİRAZ YOLUNA BAŞVURAN: </w:t>
      </w:r>
      <w:r w:rsidRPr="00F72A87">
        <w:rPr>
          <w:color w:val="010000"/>
        </w:rPr>
        <w:t xml:space="preserve">Ankara 22. İdare Mahkemesi </w:t>
      </w:r>
    </w:p>
    <w:p w:rsidR="00F9153F" w:rsidRPr="00F72A87" w:rsidRDefault="00F9153F" w:rsidP="00F72A87">
      <w:pPr>
        <w:spacing w:after="200"/>
        <w:ind w:right="283" w:firstLine="709"/>
        <w:jc w:val="both"/>
        <w:rPr>
          <w:color w:val="010000"/>
        </w:rPr>
      </w:pPr>
      <w:r w:rsidRPr="00F72A87">
        <w:rPr>
          <w:b/>
          <w:color w:val="010000"/>
          <w:lang w:eastAsia="en-US"/>
        </w:rPr>
        <w:t xml:space="preserve">İTİRAZIN KONUSU: </w:t>
      </w:r>
      <w:r w:rsidRPr="00F72A87">
        <w:rPr>
          <w:color w:val="010000"/>
        </w:rPr>
        <w:t xml:space="preserve">7/2/2018 tarihli ve 7089 sayılı </w:t>
      </w:r>
      <w:r w:rsidRPr="00F72A87">
        <w:rPr>
          <w:bCs/>
          <w:color w:val="010000"/>
        </w:rPr>
        <w:t xml:space="preserve">Olağanüstü Hal Kapsamında Bazı Tedbirler Alınması Hakkında Kanun Hükmünde Kararnamenin Kabul Edilmesine Dair Kanun’un </w:t>
      </w:r>
      <w:r w:rsidRPr="00F72A87">
        <w:rPr>
          <w:color w:val="010000"/>
        </w:rPr>
        <w:t>2. maddesinin (2) numaralı fıkrasının dördüncü cümlesinin Anayasa’nın 2., 36., 40. ve 125. maddelerine aykırılığı ileri sürülerek iptaline karar verilmesi talebidir.</w:t>
      </w:r>
    </w:p>
    <w:p w:rsidR="00F9153F" w:rsidRPr="00F72A87" w:rsidRDefault="00F9153F" w:rsidP="00F72A87">
      <w:pPr>
        <w:spacing w:after="200"/>
        <w:ind w:right="283" w:firstLine="709"/>
        <w:jc w:val="both"/>
        <w:rPr>
          <w:color w:val="010000"/>
          <w:shd w:val="clear" w:color="auto" w:fill="FFFFFF"/>
        </w:rPr>
      </w:pPr>
      <w:r w:rsidRPr="00F72A87">
        <w:rPr>
          <w:b/>
          <w:color w:val="010000"/>
          <w:lang w:eastAsia="en-US"/>
        </w:rPr>
        <w:t xml:space="preserve">OLAY: </w:t>
      </w:r>
      <w:r w:rsidRPr="00F72A87">
        <w:rPr>
          <w:color w:val="010000"/>
          <w:shd w:val="clear" w:color="auto" w:fill="FFFFFF"/>
        </w:rPr>
        <w:t>Kamu görevinden çıkarıldıktan sonra görevine iade edilen davacı tarafından kamu görevinden çıkarılması nedeniyle uğradığı manevi zararlarının tazmini talebiyle açılan davada itiraz konusu kuralın Anayasa’ya aykırı olduğu kanısına varan Mahkeme, iptali için başvurmuştur.</w:t>
      </w:r>
    </w:p>
    <w:p w:rsidR="00F9153F" w:rsidRPr="00F72A87" w:rsidRDefault="00F9153F" w:rsidP="00F72A87">
      <w:pPr>
        <w:spacing w:after="200"/>
        <w:ind w:right="283" w:firstLine="709"/>
        <w:jc w:val="both"/>
        <w:rPr>
          <w:b/>
          <w:color w:val="010000"/>
          <w:lang w:eastAsia="en-US"/>
        </w:rPr>
      </w:pPr>
      <w:r w:rsidRPr="00F72A87">
        <w:rPr>
          <w:b/>
          <w:color w:val="010000"/>
          <w:lang w:eastAsia="en-US"/>
        </w:rPr>
        <w:t>I. İPTALİ İSTENEN KANUN HÜKMÜ</w:t>
      </w:r>
    </w:p>
    <w:p w:rsidR="00F9153F" w:rsidRPr="00F72A87" w:rsidRDefault="00F9153F" w:rsidP="00F72A87">
      <w:pPr>
        <w:spacing w:after="200"/>
        <w:ind w:right="283" w:firstLine="709"/>
        <w:jc w:val="both"/>
        <w:rPr>
          <w:rFonts w:eastAsia="Calibri"/>
          <w:color w:val="010000"/>
          <w:lang w:eastAsia="zh-CN"/>
        </w:rPr>
      </w:pPr>
      <w:r w:rsidRPr="00F72A87">
        <w:rPr>
          <w:rFonts w:eastAsia="Calibri"/>
          <w:color w:val="010000"/>
          <w:lang w:eastAsia="zh-CN"/>
        </w:rPr>
        <w:t>Kanun’un itiraz konusu kuralın da yer aldığı 2. maddesi şöyledir:</w:t>
      </w:r>
    </w:p>
    <w:p w:rsidR="00F9153F" w:rsidRPr="00F72A87" w:rsidRDefault="00F72A87" w:rsidP="00F72A87">
      <w:pPr>
        <w:spacing w:after="200"/>
        <w:ind w:right="283" w:firstLine="709"/>
        <w:jc w:val="both"/>
        <w:rPr>
          <w:bCs/>
          <w:i/>
          <w:color w:val="010000"/>
          <w:szCs w:val="22"/>
        </w:rPr>
      </w:pPr>
      <w:r w:rsidRPr="00F72A87">
        <w:rPr>
          <w:bCs/>
          <w:color w:val="010000"/>
          <w:szCs w:val="22"/>
        </w:rPr>
        <w:t xml:space="preserve"> </w:t>
      </w:r>
      <w:r w:rsidR="00F9153F" w:rsidRPr="00F72A87">
        <w:rPr>
          <w:bCs/>
          <w:color w:val="010000"/>
          <w:szCs w:val="22"/>
        </w:rPr>
        <w:t>“</w:t>
      </w:r>
      <w:r w:rsidR="00F9153F" w:rsidRPr="00F72A87">
        <w:rPr>
          <w:bCs/>
          <w:i/>
          <w:color w:val="010000"/>
          <w:szCs w:val="22"/>
        </w:rPr>
        <w:t>İade hükümleri</w:t>
      </w:r>
    </w:p>
    <w:p w:rsidR="00F9153F" w:rsidRPr="00F72A87" w:rsidRDefault="00F9153F" w:rsidP="00F72A87">
      <w:pPr>
        <w:spacing w:after="200"/>
        <w:ind w:right="283" w:firstLine="709"/>
        <w:jc w:val="both"/>
        <w:rPr>
          <w:i/>
          <w:color w:val="010000"/>
          <w:szCs w:val="22"/>
        </w:rPr>
      </w:pPr>
      <w:r w:rsidRPr="00F72A87">
        <w:rPr>
          <w:bCs/>
          <w:i/>
          <w:color w:val="010000"/>
          <w:szCs w:val="22"/>
        </w:rPr>
        <w:t>MADDE 2-</w:t>
      </w:r>
      <w:r w:rsidR="00F72A87" w:rsidRPr="00F72A87">
        <w:rPr>
          <w:i/>
          <w:color w:val="010000"/>
          <w:szCs w:val="22"/>
        </w:rPr>
        <w:t xml:space="preserve"> </w:t>
      </w:r>
      <w:r w:rsidRPr="00F72A87">
        <w:rPr>
          <w:i/>
          <w:color w:val="010000"/>
          <w:szCs w:val="22"/>
        </w:rPr>
        <w:t>(1) Ekli (2) sayılı listede yer alan kamu görevlileri, ilgili kanun hükmünde kararnamenin eki listelerin ilgili sıralarından çıkarılmıştır.</w:t>
      </w:r>
    </w:p>
    <w:p w:rsidR="00F9153F" w:rsidRPr="00F72A87" w:rsidRDefault="00F72A87" w:rsidP="00F72A87">
      <w:pPr>
        <w:spacing w:after="200"/>
        <w:ind w:right="283" w:firstLine="709"/>
        <w:jc w:val="both"/>
        <w:rPr>
          <w:i/>
          <w:color w:val="010000"/>
          <w:szCs w:val="22"/>
        </w:rPr>
      </w:pPr>
      <w:r w:rsidRPr="00F72A87">
        <w:rPr>
          <w:i/>
          <w:color w:val="010000"/>
          <w:szCs w:val="22"/>
        </w:rPr>
        <w:t xml:space="preserve"> </w:t>
      </w:r>
      <w:r w:rsidR="00F9153F" w:rsidRPr="00F72A87">
        <w:rPr>
          <w:i/>
          <w:color w:val="010000"/>
          <w:szCs w:val="22"/>
        </w:rPr>
        <w:t xml:space="preserve">(2)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w:t>
      </w:r>
      <w:proofErr w:type="gramStart"/>
      <w:r w:rsidR="00F9153F" w:rsidRPr="00F72A87">
        <w:rPr>
          <w:i/>
          <w:color w:val="010000"/>
          <w:szCs w:val="22"/>
        </w:rPr>
        <w:t>hakları</w:t>
      </w:r>
      <w:proofErr w:type="gramEnd"/>
      <w:r w:rsidR="00F9153F" w:rsidRPr="00F72A87">
        <w:rPr>
          <w:i/>
          <w:color w:val="010000"/>
          <w:szCs w:val="22"/>
        </w:rPr>
        <w:t xml:space="preserve"> ödenir. </w:t>
      </w:r>
      <w:r w:rsidR="00F9153F" w:rsidRPr="00F72A87">
        <w:rPr>
          <w:b/>
          <w:i/>
          <w:color w:val="010000"/>
          <w:szCs w:val="22"/>
          <w:u w:val="single"/>
        </w:rPr>
        <w:t>Bu kişiler, kamu görevinden çıkarılmalarından dolayı herhangi bir tazminat talebinde bulunamaz.</w:t>
      </w:r>
      <w:r w:rsidR="00F9153F" w:rsidRPr="00F72A87">
        <w:rPr>
          <w:i/>
          <w:color w:val="010000"/>
          <w:szCs w:val="22"/>
        </w:rPr>
        <w:t xml:space="preserve">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r w:rsidR="00F9153F" w:rsidRPr="00F72A87">
        <w:rPr>
          <w:color w:val="010000"/>
          <w:szCs w:val="22"/>
        </w:rPr>
        <w:t>”</w:t>
      </w:r>
    </w:p>
    <w:p w:rsidR="00F9153F" w:rsidRPr="00F72A87" w:rsidRDefault="00F9153F" w:rsidP="00F72A87">
      <w:pPr>
        <w:spacing w:after="200"/>
        <w:ind w:right="283" w:firstLine="709"/>
        <w:jc w:val="both"/>
        <w:rPr>
          <w:b/>
          <w:color w:val="010000"/>
          <w:lang w:eastAsia="en-US"/>
        </w:rPr>
      </w:pPr>
      <w:r w:rsidRPr="00F72A87">
        <w:rPr>
          <w:b/>
          <w:color w:val="010000"/>
          <w:lang w:eastAsia="en-US"/>
        </w:rPr>
        <w:t>II.</w:t>
      </w:r>
      <w:r w:rsidR="00F72A87" w:rsidRPr="00F72A87">
        <w:rPr>
          <w:b/>
          <w:color w:val="010000"/>
          <w:lang w:eastAsia="en-US"/>
        </w:rPr>
        <w:t xml:space="preserve"> </w:t>
      </w:r>
      <w:r w:rsidRPr="00F72A87">
        <w:rPr>
          <w:b/>
          <w:color w:val="010000"/>
          <w:lang w:eastAsia="en-US"/>
        </w:rPr>
        <w:t>İLK İNCELEME</w:t>
      </w:r>
    </w:p>
    <w:p w:rsidR="00F9153F" w:rsidRPr="00F72A87" w:rsidRDefault="00F9153F" w:rsidP="00F72A87">
      <w:pPr>
        <w:spacing w:after="200"/>
        <w:ind w:right="283" w:firstLine="709"/>
        <w:jc w:val="both"/>
        <w:rPr>
          <w:rFonts w:eastAsia="Calibri"/>
          <w:color w:val="010000"/>
          <w:shd w:val="clear" w:color="auto" w:fill="FFFFFF"/>
          <w:lang w:eastAsia="en-US"/>
        </w:rPr>
      </w:pPr>
      <w:r w:rsidRPr="00F72A87">
        <w:rPr>
          <w:rFonts w:eastAsia="Calibri"/>
          <w:color w:val="010000"/>
          <w:shd w:val="clear" w:color="auto" w:fill="FFFFFF"/>
          <w:lang w:eastAsia="en-US"/>
        </w:rPr>
        <w:t>1.</w:t>
      </w:r>
      <w:r w:rsidR="00F72A87" w:rsidRPr="00F72A87">
        <w:rPr>
          <w:rFonts w:eastAsia="Calibri"/>
          <w:color w:val="010000"/>
          <w:shd w:val="clear" w:color="auto" w:fill="FFFFFF"/>
          <w:lang w:eastAsia="en-US"/>
        </w:rPr>
        <w:t xml:space="preserve"> </w:t>
      </w:r>
      <w:r w:rsidRPr="00F72A87">
        <w:rPr>
          <w:rFonts w:eastAsia="Calibri"/>
          <w:color w:val="010000"/>
          <w:shd w:val="clear" w:color="auto" w:fill="FFFFFF"/>
          <w:lang w:eastAsia="en-US"/>
        </w:rPr>
        <w:t xml:space="preserve">Anayasa Mahkemesi İçtüzüğü hükümleri uyarınca Kadir ÖZKAYA, Hasan Tahsin GÖKCAN, Basri BAĞCI, Engin YILDIRIM, Rıdvan GÜLEÇ, </w:t>
      </w:r>
      <w:r w:rsidRPr="00F72A87">
        <w:rPr>
          <w:bCs/>
          <w:color w:val="010000"/>
        </w:rPr>
        <w:t>Recai AKYEL,</w:t>
      </w:r>
      <w:r w:rsidRPr="00F72A87">
        <w:rPr>
          <w:rFonts w:eastAsia="Calibri"/>
          <w:color w:val="010000"/>
          <w:shd w:val="clear" w:color="auto" w:fill="FFFFFF"/>
          <w:lang w:eastAsia="en-US"/>
        </w:rPr>
        <w:t xml:space="preserve"> Yusuf Şevki HAKYEMEZ, </w:t>
      </w:r>
      <w:r w:rsidRPr="00F72A87">
        <w:rPr>
          <w:bCs/>
          <w:color w:val="010000"/>
        </w:rPr>
        <w:t>Yıldız SEFERİNOĞLU,</w:t>
      </w:r>
      <w:r w:rsidRPr="00F72A87">
        <w:rPr>
          <w:rFonts w:eastAsia="Calibri"/>
          <w:color w:val="010000"/>
          <w:shd w:val="clear" w:color="auto" w:fill="FFFFFF"/>
          <w:lang w:eastAsia="en-US"/>
        </w:rPr>
        <w:t xml:space="preserve"> Selahaddin MENTEŞ, İrfan FİDAN, Kenan YAŞAR, </w:t>
      </w:r>
      <w:r w:rsidRPr="00F72A87">
        <w:rPr>
          <w:color w:val="010000"/>
        </w:rPr>
        <w:t>Muhterem İNCE,</w:t>
      </w:r>
      <w:r w:rsidRPr="00F72A87">
        <w:rPr>
          <w:rFonts w:eastAsia="Calibri"/>
          <w:color w:val="010000"/>
          <w:shd w:val="clear" w:color="auto" w:fill="FFFFFF"/>
          <w:lang w:eastAsia="en-US"/>
        </w:rPr>
        <w:t xml:space="preserve"> </w:t>
      </w:r>
      <w:r w:rsidRPr="00F72A87">
        <w:rPr>
          <w:bCs/>
          <w:color w:val="010000"/>
        </w:rPr>
        <w:t xml:space="preserve">Yılmaz AKÇİL, Ömer ÇINAR ve Metin </w:t>
      </w:r>
      <w:proofErr w:type="spellStart"/>
      <w:r w:rsidRPr="00F72A87">
        <w:rPr>
          <w:bCs/>
          <w:color w:val="010000"/>
        </w:rPr>
        <w:t>KIRATLI</w:t>
      </w:r>
      <w:r w:rsidRPr="00F72A87">
        <w:rPr>
          <w:rFonts w:eastAsia="Calibri"/>
          <w:color w:val="010000"/>
          <w:shd w:val="clear" w:color="auto" w:fill="FFFFFF"/>
          <w:lang w:eastAsia="en-US"/>
        </w:rPr>
        <w:t>’nın</w:t>
      </w:r>
      <w:proofErr w:type="spellEnd"/>
      <w:r w:rsidRPr="00F72A87">
        <w:rPr>
          <w:rFonts w:eastAsia="Calibri"/>
          <w:color w:val="010000"/>
          <w:shd w:val="clear" w:color="auto" w:fill="FFFFFF"/>
          <w:lang w:eastAsia="en-US"/>
        </w:rPr>
        <w:t xml:space="preserve"> katılımlarıyla 4/12/2024 tarihinde yapılan ilk inceleme toplantısında dosyada eksiklik bulunmadığından işin esasının incelenmesine OYBİRLİĞİYLE karar verilmiştir.</w:t>
      </w:r>
    </w:p>
    <w:p w:rsidR="00F9153F" w:rsidRPr="00F72A87" w:rsidRDefault="00F9153F" w:rsidP="00F72A87">
      <w:pPr>
        <w:spacing w:after="200"/>
        <w:ind w:right="283" w:firstLine="709"/>
        <w:jc w:val="both"/>
        <w:rPr>
          <w:b/>
          <w:color w:val="010000"/>
          <w:lang w:eastAsia="en-US"/>
        </w:rPr>
      </w:pPr>
      <w:r w:rsidRPr="00F72A87">
        <w:rPr>
          <w:b/>
          <w:color w:val="010000"/>
          <w:lang w:eastAsia="en-US"/>
        </w:rPr>
        <w:t>III.</w:t>
      </w:r>
      <w:r w:rsidR="00F72A87" w:rsidRPr="00F72A87">
        <w:rPr>
          <w:b/>
          <w:color w:val="010000"/>
          <w:lang w:eastAsia="en-US"/>
        </w:rPr>
        <w:t xml:space="preserve"> </w:t>
      </w:r>
      <w:r w:rsidRPr="00F72A87">
        <w:rPr>
          <w:b/>
          <w:color w:val="010000"/>
          <w:lang w:eastAsia="en-US"/>
        </w:rPr>
        <w:t>ESASIN İNCELENMESİ</w:t>
      </w:r>
    </w:p>
    <w:p w:rsidR="00F9153F" w:rsidRPr="00F72A87" w:rsidRDefault="00F9153F" w:rsidP="00F72A87">
      <w:pPr>
        <w:spacing w:after="200"/>
        <w:ind w:right="283" w:firstLine="709"/>
        <w:jc w:val="both"/>
        <w:rPr>
          <w:rFonts w:eastAsia="Calibri"/>
          <w:color w:val="010000"/>
          <w:shd w:val="clear" w:color="auto" w:fill="FFFFFF"/>
          <w:lang w:eastAsia="en-US"/>
        </w:rPr>
      </w:pPr>
      <w:r w:rsidRPr="00F72A87">
        <w:rPr>
          <w:rFonts w:eastAsia="Calibri"/>
          <w:color w:val="010000"/>
          <w:shd w:val="clear" w:color="auto" w:fill="FFFFFF"/>
          <w:lang w:eastAsia="en-US"/>
        </w:rPr>
        <w:t>2.</w:t>
      </w:r>
      <w:r w:rsidR="00F72A87" w:rsidRPr="00F72A87">
        <w:rPr>
          <w:rFonts w:eastAsia="Calibri"/>
          <w:color w:val="010000"/>
          <w:shd w:val="clear" w:color="auto" w:fill="FFFFFF"/>
          <w:lang w:eastAsia="en-US"/>
        </w:rPr>
        <w:t xml:space="preserve"> </w:t>
      </w:r>
      <w:r w:rsidRPr="00F72A87">
        <w:rPr>
          <w:rFonts w:eastAsia="Calibri"/>
          <w:color w:val="010000"/>
          <w:shd w:val="clear" w:color="auto" w:fill="FFFFFF"/>
          <w:lang w:eastAsia="en-US"/>
        </w:rPr>
        <w:t>Başvuru kararı ve ekleri, Raportör Ömer MENCİK tarafından hazırlanan işin esasına ilişkin rapor, itiraz konusu kanun hükmü, dayanılan Anayasa kuralları ve bunların gerekçeleri ile diğer yasama belgeleri okunup incelendikten sonra gereği görüşülüp düşünüldü:</w:t>
      </w:r>
    </w:p>
    <w:p w:rsidR="00F9153F" w:rsidRPr="00F72A87" w:rsidRDefault="00F9153F" w:rsidP="00F72A87">
      <w:pPr>
        <w:spacing w:after="200"/>
        <w:ind w:right="283" w:firstLine="709"/>
        <w:jc w:val="both"/>
        <w:rPr>
          <w:rFonts w:eastAsia="Calibri"/>
          <w:b/>
          <w:color w:val="010000"/>
          <w:lang w:eastAsia="zh-CN"/>
        </w:rPr>
      </w:pPr>
      <w:r w:rsidRPr="00F72A87">
        <w:rPr>
          <w:rFonts w:eastAsia="Calibri"/>
          <w:b/>
          <w:color w:val="010000"/>
          <w:lang w:eastAsia="zh-CN"/>
        </w:rPr>
        <w:lastRenderedPageBreak/>
        <w:t>A.</w:t>
      </w:r>
      <w:r w:rsidR="00F72A87" w:rsidRPr="00F72A87">
        <w:rPr>
          <w:rFonts w:eastAsia="Calibri"/>
          <w:b/>
          <w:color w:val="010000"/>
          <w:lang w:eastAsia="zh-CN"/>
        </w:rPr>
        <w:t xml:space="preserve"> </w:t>
      </w:r>
      <w:r w:rsidRPr="00F72A87">
        <w:rPr>
          <w:rFonts w:eastAsia="Calibri"/>
          <w:b/>
          <w:color w:val="010000"/>
          <w:lang w:eastAsia="zh-CN"/>
        </w:rPr>
        <w:t>İtirazın Gerekçesi</w:t>
      </w:r>
    </w:p>
    <w:p w:rsidR="00F9153F" w:rsidRPr="00F72A87" w:rsidRDefault="00F9153F" w:rsidP="00F72A87">
      <w:pPr>
        <w:spacing w:after="200"/>
        <w:ind w:right="283" w:firstLine="709"/>
        <w:jc w:val="both"/>
        <w:rPr>
          <w:rFonts w:eastAsia="Calibri"/>
          <w:bCs/>
          <w:color w:val="010000"/>
          <w:lang w:eastAsia="zh-CN"/>
        </w:rPr>
      </w:pPr>
      <w:r w:rsidRPr="00F72A87">
        <w:rPr>
          <w:rFonts w:eastAsia="Calibri"/>
          <w:color w:val="010000"/>
          <w:lang w:eastAsia="zh-CN"/>
        </w:rPr>
        <w:t>3.</w:t>
      </w:r>
      <w:r w:rsidR="00F72A87" w:rsidRPr="00F72A87">
        <w:rPr>
          <w:rFonts w:eastAsia="Calibri"/>
          <w:color w:val="010000"/>
          <w:lang w:eastAsia="zh-CN"/>
        </w:rPr>
        <w:t xml:space="preserve"> </w:t>
      </w:r>
      <w:r w:rsidRPr="00F72A87">
        <w:rPr>
          <w:rFonts w:eastAsia="Calibri"/>
          <w:color w:val="010000"/>
          <w:lang w:eastAsia="zh-CN"/>
        </w:rPr>
        <w:t xml:space="preserve">Başvuru kararında özetle; itiraz konusu kuralla bir </w:t>
      </w:r>
      <w:r w:rsidRPr="00F72A87">
        <w:rPr>
          <w:color w:val="010000"/>
          <w:shd w:val="clear" w:color="auto" w:fill="FFFFFF"/>
        </w:rPr>
        <w:t>olağanüstü hâl kanun hükmünde kararnamesi (</w:t>
      </w:r>
      <w:r w:rsidRPr="00F72A87">
        <w:rPr>
          <w:rFonts w:eastAsia="Calibri"/>
          <w:color w:val="010000"/>
          <w:lang w:eastAsia="zh-CN"/>
        </w:rPr>
        <w:t xml:space="preserve">OHAL KHK’sı) ile doğrudan kamu görevinden çıkarılıp başka bir OHAL KHK’sı ile kamu görevine iade edilenlerin herhangi bir tazminat talebinde bulunamayacaklarının öngörüldüğü, kişilerin kamu görevine iade edilmesinin bu kişilerin hukuka aykırı olarak kamu görevinden çıkarıldıkları anlamına geldiği, kuralla olağanüstü hâl kapsamında hakkında hukuka aykırı bir şekilde tedbir uygulananlara, uğrayabilecekleri maddi ya da manevi zararlarının giderilmesine yönelik idari ve yargısal yollara başvurma imkânının ortadan kaldırıldığı belirtilerek kuralın </w:t>
      </w:r>
      <w:r w:rsidRPr="00F72A87">
        <w:rPr>
          <w:rFonts w:eastAsia="Calibri"/>
          <w:color w:val="010000"/>
          <w:lang w:eastAsia="en-US"/>
        </w:rPr>
        <w:t>Anayasa’nın 2., 36., 40. ve 125. maddelerine aykırı olduğu ileri sürülmüştür.</w:t>
      </w:r>
    </w:p>
    <w:p w:rsidR="00F9153F" w:rsidRPr="00F72A87" w:rsidRDefault="00F9153F" w:rsidP="00F72A87">
      <w:pPr>
        <w:numPr>
          <w:ilvl w:val="0"/>
          <w:numId w:val="1"/>
        </w:numPr>
        <w:spacing w:after="200"/>
        <w:ind w:left="0" w:right="283" w:firstLine="709"/>
        <w:jc w:val="both"/>
        <w:rPr>
          <w:rFonts w:eastAsia="Calibri"/>
          <w:b/>
          <w:color w:val="010000"/>
          <w:lang w:eastAsia="zh-CN"/>
        </w:rPr>
      </w:pPr>
      <w:r w:rsidRPr="00F72A87">
        <w:rPr>
          <w:rFonts w:eastAsia="Calibri"/>
          <w:b/>
          <w:color w:val="010000"/>
          <w:lang w:eastAsia="zh-CN"/>
        </w:rPr>
        <w:t>Anayasa’ya Aykırılık Sorunu</w:t>
      </w:r>
    </w:p>
    <w:p w:rsidR="00F9153F" w:rsidRPr="00F72A87" w:rsidRDefault="00F9153F" w:rsidP="00F72A87">
      <w:pPr>
        <w:spacing w:after="200"/>
        <w:ind w:right="283" w:firstLine="709"/>
        <w:jc w:val="both"/>
        <w:rPr>
          <w:color w:val="010000"/>
          <w:shd w:val="clear" w:color="auto" w:fill="FFFFFF"/>
        </w:rPr>
      </w:pPr>
      <w:r w:rsidRPr="00F72A87">
        <w:rPr>
          <w:color w:val="010000"/>
          <w:shd w:val="clear" w:color="auto" w:fill="FFFFFF"/>
        </w:rPr>
        <w:t>4.</w:t>
      </w:r>
      <w:r w:rsidR="00F72A87" w:rsidRPr="00F72A87">
        <w:rPr>
          <w:color w:val="010000"/>
          <w:shd w:val="clear" w:color="auto" w:fill="FFFFFF"/>
        </w:rPr>
        <w:t xml:space="preserve"> </w:t>
      </w:r>
      <w:r w:rsidRPr="00F72A87">
        <w:rPr>
          <w:color w:val="010000"/>
          <w:shd w:val="clear" w:color="auto" w:fill="FFFFFF"/>
        </w:rPr>
        <w:t>İtiraz konusu kural, OHAL KHK’sıyla doğrudan kamu görevinden çıkarılıp başka bir OHAL KHK’sı ile görevine iade edilenlerin kamu görevinden çıkarılmalarından dolayı herhangi bir tazminat talebinde bulunamayacaklarını hükme bağlamaktadır.</w:t>
      </w:r>
    </w:p>
    <w:p w:rsidR="00F9153F" w:rsidRPr="00F72A87" w:rsidRDefault="00F9153F" w:rsidP="00F72A87">
      <w:pPr>
        <w:spacing w:after="200"/>
        <w:ind w:right="283" w:firstLine="709"/>
        <w:jc w:val="both"/>
        <w:rPr>
          <w:rFonts w:eastAsia="Calibri"/>
          <w:b/>
          <w:color w:val="010000"/>
          <w:lang w:eastAsia="zh-CN"/>
        </w:rPr>
      </w:pPr>
      <w:r w:rsidRPr="00F72A87">
        <w:rPr>
          <w:color w:val="010000"/>
          <w:shd w:val="clear" w:color="auto" w:fill="FFFFFF"/>
        </w:rPr>
        <w:t>5. Kural, OHAL süresini aşacak biçimde uygulanmaya imkân vermektedir. Başka bir ifadeyle kural, olağanüstü hâl süresiyle sınırlı bir düzenleme öngörmemektedir. Bu nedenle kurala ilişkin incelemenin Anayasa’nın olağan dönem kuralları yönünden öngördüğü denetim rejimine göre yapılması gerekir.</w:t>
      </w:r>
    </w:p>
    <w:p w:rsidR="00F9153F" w:rsidRPr="00F72A87" w:rsidRDefault="00F9153F" w:rsidP="00F72A87">
      <w:pPr>
        <w:spacing w:after="200"/>
        <w:ind w:right="283" w:firstLine="709"/>
        <w:jc w:val="both"/>
        <w:rPr>
          <w:rFonts w:eastAsia="Calibri"/>
          <w:color w:val="010000"/>
          <w:lang w:eastAsia="en-US"/>
        </w:rPr>
      </w:pPr>
      <w:r w:rsidRPr="00F72A87">
        <w:rPr>
          <w:color w:val="010000"/>
        </w:rPr>
        <w:t>6.</w:t>
      </w:r>
      <w:r w:rsidR="00F72A87" w:rsidRPr="00F72A87">
        <w:rPr>
          <w:color w:val="010000"/>
        </w:rPr>
        <w:t xml:space="preserve"> </w:t>
      </w:r>
      <w:r w:rsidRPr="00F72A87">
        <w:rPr>
          <w:rFonts w:eastAsia="Calibri"/>
          <w:color w:val="010000"/>
          <w:lang w:eastAsia="en-US"/>
        </w:rPr>
        <w:t xml:space="preserve">Anayasa Mahkemesi 30/6/2022 tarihli ve E.2018/137, K.2022/86 sayılı kararında </w:t>
      </w:r>
      <w:r w:rsidRPr="00F72A87">
        <w:rPr>
          <w:color w:val="010000"/>
          <w:shd w:val="clear" w:color="auto" w:fill="FFFFFF"/>
        </w:rPr>
        <w:t xml:space="preserve">OHAL KHK’sıyla doğrudan kamu görevinden çıkarılıp Olağanüstü Hal İşlemleri İnceleme Komisyonu (Komisyon) tarafından görevine iade edilenlerin, kamu görevinden çıkarılmalarından dolayı herhangi bir tazminat talebinde bulunamayacaklarını öngören hükmü iptal etmiştir. </w:t>
      </w:r>
    </w:p>
    <w:p w:rsidR="00F9153F" w:rsidRPr="00F72A87" w:rsidRDefault="00F9153F" w:rsidP="00F72A87">
      <w:pPr>
        <w:pStyle w:val="ListeParagraf"/>
        <w:spacing w:after="200" w:line="240" w:lineRule="auto"/>
        <w:ind w:left="0" w:right="283" w:firstLine="709"/>
        <w:contextualSpacing w:val="0"/>
        <w:jc w:val="both"/>
        <w:rPr>
          <w:rFonts w:ascii="Times New Roman" w:hAnsi="Times New Roman"/>
          <w:color w:val="010000"/>
          <w:sz w:val="24"/>
          <w:szCs w:val="24"/>
          <w:shd w:val="clear" w:color="auto" w:fill="FFFFFF"/>
        </w:rPr>
      </w:pPr>
      <w:r w:rsidRPr="00F72A87">
        <w:rPr>
          <w:rFonts w:ascii="Times New Roman" w:eastAsia="Times New Roman" w:hAnsi="Times New Roman"/>
          <w:color w:val="010000"/>
          <w:sz w:val="24"/>
          <w:szCs w:val="24"/>
          <w:lang w:eastAsia="tr-TR"/>
        </w:rPr>
        <w:t>7.</w:t>
      </w:r>
      <w:r w:rsidR="00F72A87" w:rsidRPr="00F72A87">
        <w:rPr>
          <w:rFonts w:ascii="Times New Roman" w:eastAsia="Times New Roman" w:hAnsi="Times New Roman"/>
          <w:color w:val="010000"/>
          <w:sz w:val="24"/>
          <w:szCs w:val="24"/>
          <w:lang w:eastAsia="tr-TR"/>
        </w:rPr>
        <w:t xml:space="preserve"> </w:t>
      </w:r>
      <w:r w:rsidRPr="00F72A87">
        <w:rPr>
          <w:rFonts w:ascii="Times New Roman" w:eastAsia="Times New Roman" w:hAnsi="Times New Roman"/>
          <w:color w:val="010000"/>
          <w:sz w:val="24"/>
          <w:szCs w:val="24"/>
          <w:lang w:eastAsia="tr-TR"/>
        </w:rPr>
        <w:t>Anılan kararda söz konusu hükmün,</w:t>
      </w:r>
      <w:r w:rsidRPr="00F72A87">
        <w:rPr>
          <w:rFonts w:ascii="Times New Roman" w:hAnsi="Times New Roman"/>
          <w:color w:val="010000"/>
          <w:sz w:val="24"/>
          <w:szCs w:val="24"/>
          <w:shd w:val="clear" w:color="auto" w:fill="FFFFFF"/>
        </w:rPr>
        <w:t xml:space="preserve"> temel hak ve özgürlüklerinin ihlal edildiğini iddia eden kişilerin yetkili makamlara başvurmasını güvence altına alan Anayasa’nın 40. maddesinde düzenlenen etkili başvuru hakkı çerçevesinde incelenmesi gerektiği belirtildikten sonra kamu makamlarının hukuka aykırı fiilleri nedeniyle maddi ve manevi yönden zarara uğradığını iddia eden bireylere zararlarının giderilmesi için idari ve yargısal mercilere başvurma imkânının tanınmasının Anayasa'nın 40. maddesinin bir gereği olduğu ifade edilmiştir </w:t>
      </w:r>
      <w:r w:rsidRPr="00F72A87">
        <w:rPr>
          <w:rFonts w:ascii="Times New Roman" w:hAnsi="Times New Roman"/>
          <w:color w:val="010000"/>
          <w:sz w:val="24"/>
          <w:szCs w:val="24"/>
        </w:rPr>
        <w:t>(AYM, E.2018/137, K.2022/86, 30/6/2022, §§</w:t>
      </w:r>
      <w:r w:rsidR="00F72A87" w:rsidRPr="00F72A87">
        <w:rPr>
          <w:rFonts w:ascii="Times New Roman" w:hAnsi="Times New Roman"/>
          <w:color w:val="010000"/>
          <w:sz w:val="24"/>
          <w:szCs w:val="24"/>
        </w:rPr>
        <w:t xml:space="preserve"> </w:t>
      </w:r>
      <w:r w:rsidRPr="00F72A87">
        <w:rPr>
          <w:rFonts w:ascii="Times New Roman" w:hAnsi="Times New Roman"/>
          <w:color w:val="010000"/>
          <w:sz w:val="24"/>
          <w:szCs w:val="24"/>
        </w:rPr>
        <w:t>453, 456).</w:t>
      </w:r>
      <w:r w:rsidR="00F72A87" w:rsidRPr="00F72A87">
        <w:rPr>
          <w:rFonts w:ascii="Times New Roman" w:hAnsi="Times New Roman"/>
          <w:color w:val="010000"/>
          <w:sz w:val="24"/>
          <w:szCs w:val="24"/>
        </w:rPr>
        <w:t xml:space="preserve"> </w:t>
      </w:r>
    </w:p>
    <w:p w:rsidR="00F9153F" w:rsidRPr="00F72A87" w:rsidRDefault="00F9153F" w:rsidP="00F72A87">
      <w:pPr>
        <w:pStyle w:val="ListeParagraf"/>
        <w:spacing w:after="200" w:line="240" w:lineRule="auto"/>
        <w:ind w:left="0" w:right="283" w:firstLine="709"/>
        <w:contextualSpacing w:val="0"/>
        <w:jc w:val="both"/>
        <w:rPr>
          <w:rFonts w:ascii="Times New Roman" w:hAnsi="Times New Roman"/>
          <w:color w:val="010000"/>
          <w:sz w:val="24"/>
          <w:szCs w:val="24"/>
        </w:rPr>
      </w:pPr>
      <w:r w:rsidRPr="00F72A87">
        <w:rPr>
          <w:rFonts w:ascii="Times New Roman" w:hAnsi="Times New Roman"/>
          <w:color w:val="010000"/>
          <w:sz w:val="24"/>
          <w:szCs w:val="24"/>
          <w:shd w:val="clear" w:color="auto" w:fill="FFFFFF"/>
        </w:rPr>
        <w:t xml:space="preserve">8. Anılan kararın devamında, olağanüstü hâl tedbirleri kapsamında </w:t>
      </w:r>
      <w:r w:rsidRPr="00F72A87">
        <w:rPr>
          <w:rFonts w:ascii="Times New Roman" w:hAnsi="Times New Roman"/>
          <w:color w:val="010000"/>
          <w:sz w:val="24"/>
          <w:szCs w:val="24"/>
        </w:rPr>
        <w:t xml:space="preserve">devletin millî güvenliğine karşı faaliyette bulunduğuna karar verilen yapı, oluşum veya gruplara ya da terör örgütlerine üyeliği, mensubiyeti, aidiyeti, </w:t>
      </w:r>
      <w:proofErr w:type="spellStart"/>
      <w:r w:rsidRPr="00F72A87">
        <w:rPr>
          <w:rFonts w:ascii="Times New Roman" w:hAnsi="Times New Roman"/>
          <w:color w:val="010000"/>
          <w:sz w:val="24"/>
          <w:szCs w:val="24"/>
        </w:rPr>
        <w:t>iltisakı</w:t>
      </w:r>
      <w:proofErr w:type="spellEnd"/>
      <w:r w:rsidRPr="00F72A87">
        <w:rPr>
          <w:rFonts w:ascii="Times New Roman" w:hAnsi="Times New Roman"/>
          <w:color w:val="010000"/>
          <w:sz w:val="24"/>
          <w:szCs w:val="24"/>
        </w:rPr>
        <w:t xml:space="preserve"> veya bunlarla irtibatı</w:t>
      </w:r>
      <w:r w:rsidR="00F72A87" w:rsidRPr="00F72A87">
        <w:rPr>
          <w:rFonts w:ascii="Times New Roman" w:hAnsi="Times New Roman"/>
          <w:color w:val="010000"/>
          <w:sz w:val="24"/>
          <w:szCs w:val="24"/>
        </w:rPr>
        <w:t xml:space="preserve"> </w:t>
      </w:r>
      <w:r w:rsidRPr="00F72A87">
        <w:rPr>
          <w:rFonts w:ascii="Times New Roman" w:hAnsi="Times New Roman"/>
          <w:color w:val="010000"/>
          <w:sz w:val="24"/>
          <w:szCs w:val="24"/>
        </w:rPr>
        <w:t>oldukları değerlendirilen kişilerin liste usulüyle kamu görevinden çıkarıldıkları, Komisyonca tedbire ilişkin şartların oluşmadığı gerekçesiyle başvurunun kabulüne karar verilerek kişilerin göreve iade edilmesinin, tedbirin sebep unsurunun gerçekleşmediğinin, başka bir deyişle</w:t>
      </w:r>
      <w:r w:rsidR="00F72A87" w:rsidRPr="00F72A87">
        <w:rPr>
          <w:rFonts w:ascii="Times New Roman" w:hAnsi="Times New Roman"/>
          <w:color w:val="010000"/>
          <w:sz w:val="24"/>
          <w:szCs w:val="24"/>
        </w:rPr>
        <w:t xml:space="preserve"> </w:t>
      </w:r>
      <w:r w:rsidRPr="00F72A87">
        <w:rPr>
          <w:rFonts w:ascii="Times New Roman" w:hAnsi="Times New Roman"/>
          <w:color w:val="010000"/>
          <w:sz w:val="24"/>
          <w:szCs w:val="24"/>
        </w:rPr>
        <w:t xml:space="preserve">bu kişilerin herhangi bir örgüt ya da yapıya aidiyeti, </w:t>
      </w:r>
      <w:proofErr w:type="spellStart"/>
      <w:r w:rsidRPr="00F72A87">
        <w:rPr>
          <w:rFonts w:ascii="Times New Roman" w:hAnsi="Times New Roman"/>
          <w:color w:val="010000"/>
          <w:sz w:val="24"/>
          <w:szCs w:val="24"/>
        </w:rPr>
        <w:t>iltisakı</w:t>
      </w:r>
      <w:proofErr w:type="spellEnd"/>
      <w:r w:rsidRPr="00F72A87">
        <w:rPr>
          <w:rFonts w:ascii="Times New Roman" w:hAnsi="Times New Roman"/>
          <w:color w:val="010000"/>
          <w:sz w:val="24"/>
          <w:szCs w:val="24"/>
        </w:rPr>
        <w:t xml:space="preserve"> veya bunlarla irtibatlarının belirlenemediğinin ve hukuka aykırı olarak kamu görevinden çıkarıldıklarının idare tarafından tespit edildiği anlamına geldiği belirtilmiştir (AYM, E.2018/137, K.2022/86, 30/6/2022, § 457). </w:t>
      </w:r>
    </w:p>
    <w:p w:rsidR="00F9153F" w:rsidRPr="00F72A87" w:rsidRDefault="00F9153F" w:rsidP="00F72A87">
      <w:pPr>
        <w:pStyle w:val="ListeParagraf"/>
        <w:spacing w:after="200" w:line="240" w:lineRule="auto"/>
        <w:ind w:left="0" w:right="283" w:firstLine="709"/>
        <w:contextualSpacing w:val="0"/>
        <w:jc w:val="both"/>
        <w:rPr>
          <w:rFonts w:ascii="Times New Roman" w:hAnsi="Times New Roman"/>
          <w:color w:val="010000"/>
          <w:sz w:val="24"/>
          <w:szCs w:val="24"/>
          <w:shd w:val="clear" w:color="auto" w:fill="FFFFFF"/>
        </w:rPr>
      </w:pPr>
      <w:r w:rsidRPr="00F72A87">
        <w:rPr>
          <w:rFonts w:ascii="Times New Roman" w:hAnsi="Times New Roman"/>
          <w:color w:val="010000"/>
          <w:sz w:val="24"/>
          <w:szCs w:val="24"/>
        </w:rPr>
        <w:t xml:space="preserve">9. Söz konusu değerlendirmeler sonrasında Anayasa Mahkemesi, </w:t>
      </w:r>
      <w:r w:rsidRPr="00F72A87">
        <w:rPr>
          <w:rFonts w:ascii="Times New Roman" w:hAnsi="Times New Roman"/>
          <w:color w:val="010000"/>
          <w:sz w:val="24"/>
          <w:szCs w:val="24"/>
          <w:shd w:val="clear" w:color="auto" w:fill="FFFFFF"/>
        </w:rPr>
        <w:t xml:space="preserve">Komisyon kararıyla kamu görevine iade edilen kişilerin tedbir süreci nedeniyle maddi ve manevi yönden zarara uğrayabileceklerini ve OHAL kapsamında hukuka aykırı bir şekilde haklarında tedbir uygulanan kişilerin uğrayabilecekleri maddi ya da manevi zararların giderilmesi için gerekli idari ve yargısal yollara başvurma imkânının tanınması gerektiğini vurgulamıştır </w:t>
      </w:r>
      <w:r w:rsidRPr="00F72A87">
        <w:rPr>
          <w:rFonts w:ascii="Times New Roman" w:hAnsi="Times New Roman"/>
          <w:color w:val="010000"/>
          <w:sz w:val="24"/>
          <w:szCs w:val="24"/>
        </w:rPr>
        <w:t>(AYM, E.2018/137, K.2022/86, 30/6/2022, § 458)</w:t>
      </w:r>
      <w:r w:rsidRPr="00F72A87">
        <w:rPr>
          <w:rFonts w:ascii="Times New Roman" w:hAnsi="Times New Roman"/>
          <w:color w:val="010000"/>
          <w:sz w:val="24"/>
          <w:szCs w:val="24"/>
          <w:shd w:val="clear" w:color="auto" w:fill="FFFFFF"/>
        </w:rPr>
        <w:t xml:space="preserve">. </w:t>
      </w:r>
    </w:p>
    <w:p w:rsidR="00F9153F" w:rsidRPr="00F72A87" w:rsidRDefault="00F9153F" w:rsidP="00F72A87">
      <w:pPr>
        <w:pStyle w:val="ListeParagraf"/>
        <w:spacing w:after="200" w:line="240" w:lineRule="auto"/>
        <w:ind w:left="0" w:right="283" w:firstLine="709"/>
        <w:contextualSpacing w:val="0"/>
        <w:jc w:val="both"/>
        <w:rPr>
          <w:rFonts w:ascii="Times New Roman" w:hAnsi="Times New Roman"/>
          <w:color w:val="010000"/>
          <w:sz w:val="24"/>
          <w:szCs w:val="24"/>
        </w:rPr>
      </w:pPr>
      <w:r w:rsidRPr="00F72A87">
        <w:rPr>
          <w:rFonts w:ascii="Times New Roman" w:hAnsi="Times New Roman"/>
          <w:color w:val="010000"/>
          <w:sz w:val="24"/>
          <w:szCs w:val="24"/>
          <w:shd w:val="clear" w:color="auto" w:fill="FFFFFF"/>
        </w:rPr>
        <w:lastRenderedPageBreak/>
        <w:t xml:space="preserve">10. Ayrıca Anayasa Mahkemesi, göreve iade edilenlerin kamu görevinden çıkarılmalarından dolayı herhangi bir tazminat talebinde bulunamayacaklarının öngörülmesiyle bu kişilerin tedbir işleminin haksız uygulanmasından dolayı uğrayabilecekleri maddi ve manevi zararları giderme imkânının ortadan kaldırıldığı, kamu makamlarının hukuka aykırı uygulamaları nedeniyle zarara uğradığını iddia eden kişilere dava açma imkânı tanınmamasının, devletin kişinin hak ve özgürlüklerine yönelik ihlallere karşı etkili giderim mekanizmasını sağlama yükümlülüğüyle bağdaşmadığını ifade ederek </w:t>
      </w:r>
      <w:r w:rsidRPr="00F72A87">
        <w:rPr>
          <w:rFonts w:ascii="Times New Roman" w:hAnsi="Times New Roman"/>
          <w:color w:val="010000"/>
          <w:sz w:val="24"/>
          <w:szCs w:val="24"/>
        </w:rPr>
        <w:t>hükmün Anayasa’nın 40. maddesine aykırı olduğuna ve iptaline karar vermiştir (AYM, E.2018/137, K.2022/86, 30/6/2022, §§ 459, 460).</w:t>
      </w:r>
    </w:p>
    <w:p w:rsidR="00F9153F" w:rsidRPr="00F72A87" w:rsidRDefault="00F9153F" w:rsidP="00F72A87">
      <w:pPr>
        <w:spacing w:after="200"/>
        <w:ind w:right="283" w:firstLine="709"/>
        <w:jc w:val="both"/>
        <w:rPr>
          <w:color w:val="010000"/>
          <w:shd w:val="clear" w:color="auto" w:fill="FFFFFF"/>
        </w:rPr>
      </w:pPr>
      <w:r w:rsidRPr="00F72A87">
        <w:rPr>
          <w:color w:val="010000"/>
        </w:rPr>
        <w:t>11.</w:t>
      </w:r>
      <w:r w:rsidR="00F72A87" w:rsidRPr="00F72A87">
        <w:rPr>
          <w:color w:val="010000"/>
        </w:rPr>
        <w:t xml:space="preserve"> </w:t>
      </w:r>
      <w:r w:rsidRPr="00F72A87">
        <w:rPr>
          <w:color w:val="010000"/>
          <w:shd w:val="clear" w:color="auto" w:fill="FFFFFF"/>
        </w:rPr>
        <w:t xml:space="preserve">İtiraz konusu kural bakımından da söz </w:t>
      </w:r>
      <w:r w:rsidRPr="00F72A87">
        <w:rPr>
          <w:rFonts w:eastAsia="Calibri"/>
          <w:color w:val="010000"/>
          <w:lang w:eastAsia="en-US"/>
        </w:rPr>
        <w:t>konusu</w:t>
      </w:r>
      <w:r w:rsidR="00F72A87" w:rsidRPr="00F72A87">
        <w:rPr>
          <w:rFonts w:eastAsia="Calibri"/>
          <w:color w:val="010000"/>
          <w:lang w:eastAsia="en-US"/>
        </w:rPr>
        <w:t xml:space="preserve"> </w:t>
      </w:r>
      <w:r w:rsidRPr="00F72A87">
        <w:rPr>
          <w:rFonts w:eastAsia="Calibri"/>
          <w:color w:val="010000"/>
          <w:lang w:eastAsia="en-US"/>
        </w:rPr>
        <w:t>karardan ayrılmayı</w:t>
      </w:r>
      <w:r w:rsidR="00F72A87" w:rsidRPr="00F72A87">
        <w:rPr>
          <w:rFonts w:eastAsia="Calibri"/>
          <w:color w:val="010000"/>
          <w:lang w:eastAsia="en-US"/>
        </w:rPr>
        <w:t xml:space="preserve"> </w:t>
      </w:r>
      <w:r w:rsidRPr="00F72A87">
        <w:rPr>
          <w:rFonts w:eastAsia="Calibri"/>
          <w:color w:val="010000"/>
          <w:lang w:eastAsia="en-US"/>
        </w:rPr>
        <w:t xml:space="preserve">gerektiren bir durum </w:t>
      </w:r>
      <w:r w:rsidRPr="00F72A87">
        <w:rPr>
          <w:color w:val="010000"/>
          <w:shd w:val="clear" w:color="auto" w:fill="FFFFFF"/>
        </w:rPr>
        <w:t>bulunmamaktadır. Kural kapsamında göreve iade edilenlerin kamu görevinden çıkarılmalarından dolayı herhangi bir tazminat talebinde bulunamayacaklarının öngörülmesi, devletin kişinin hak ve özgürlüklerinin ihlaline karşı etkili giderim mekanizması sağlama yükümlülüğüyle bağdaşmamaktadır.</w:t>
      </w:r>
      <w:r w:rsidRPr="00F72A87" w:rsidDel="000262EA">
        <w:rPr>
          <w:color w:val="010000"/>
          <w:shd w:val="clear" w:color="auto" w:fill="FFFFFF"/>
        </w:rPr>
        <w:t xml:space="preserve"> </w:t>
      </w:r>
    </w:p>
    <w:p w:rsidR="00F9153F" w:rsidRPr="00F72A87" w:rsidRDefault="00F9153F" w:rsidP="00F72A87">
      <w:pPr>
        <w:spacing w:after="200"/>
        <w:ind w:right="283" w:firstLine="709"/>
        <w:jc w:val="both"/>
        <w:rPr>
          <w:color w:val="010000"/>
        </w:rPr>
      </w:pPr>
      <w:r w:rsidRPr="00F72A87">
        <w:rPr>
          <w:color w:val="010000"/>
        </w:rPr>
        <w:t>12.</w:t>
      </w:r>
      <w:r w:rsidR="00F72A87" w:rsidRPr="00F72A87">
        <w:rPr>
          <w:color w:val="010000"/>
        </w:rPr>
        <w:t xml:space="preserve"> </w:t>
      </w:r>
      <w:r w:rsidRPr="00F72A87">
        <w:rPr>
          <w:color w:val="010000"/>
        </w:rPr>
        <w:t>Açıklanan</w:t>
      </w:r>
      <w:r w:rsidR="00F72A87" w:rsidRPr="00F72A87">
        <w:rPr>
          <w:color w:val="010000"/>
        </w:rPr>
        <w:t xml:space="preserve"> </w:t>
      </w:r>
      <w:r w:rsidRPr="00F72A87">
        <w:rPr>
          <w:color w:val="010000"/>
        </w:rPr>
        <w:t>nedenlerle kural, Anayasa’nın 40. maddesine aykırıdır. İptali gerekir.</w:t>
      </w:r>
    </w:p>
    <w:p w:rsidR="00F9153F" w:rsidRPr="00F72A87" w:rsidRDefault="00F9153F" w:rsidP="00F72A87">
      <w:pPr>
        <w:spacing w:after="200"/>
        <w:ind w:right="283" w:firstLine="709"/>
        <w:jc w:val="both"/>
        <w:rPr>
          <w:color w:val="010000"/>
        </w:rPr>
      </w:pPr>
      <w:r w:rsidRPr="00F72A87">
        <w:rPr>
          <w:color w:val="010000"/>
        </w:rPr>
        <w:t>Kural, Anayasa’nın 40. maddesine aykırı görülerek iptal edildiğinden ayrıca Anayasa’nın 2., 36. ve 125. maddeleri yönünden incelenmemiştir.</w:t>
      </w:r>
    </w:p>
    <w:p w:rsidR="00F9153F" w:rsidRPr="00F72A87" w:rsidRDefault="00F9153F" w:rsidP="00F72A87">
      <w:pPr>
        <w:overflowPunct w:val="0"/>
        <w:autoSpaceDE w:val="0"/>
        <w:spacing w:after="200"/>
        <w:ind w:right="283" w:firstLine="709"/>
        <w:jc w:val="both"/>
        <w:rPr>
          <w:rFonts w:eastAsia="Calibri"/>
          <w:b/>
          <w:color w:val="010000"/>
          <w:lang w:eastAsia="en-US"/>
        </w:rPr>
      </w:pPr>
      <w:r w:rsidRPr="00F72A87">
        <w:rPr>
          <w:rFonts w:eastAsia="Calibri"/>
          <w:b/>
          <w:iCs/>
          <w:color w:val="010000"/>
          <w:lang w:eastAsia="en-US"/>
        </w:rPr>
        <w:t xml:space="preserve">IV. </w:t>
      </w:r>
      <w:r w:rsidRPr="00F72A87">
        <w:rPr>
          <w:rFonts w:eastAsia="Calibri"/>
          <w:b/>
          <w:color w:val="010000"/>
          <w:lang w:eastAsia="en-US"/>
        </w:rPr>
        <w:t>HÜKÜM</w:t>
      </w:r>
    </w:p>
    <w:p w:rsidR="00F9153F" w:rsidRPr="00F72A87" w:rsidRDefault="00F9153F" w:rsidP="00F72A87">
      <w:pPr>
        <w:spacing w:after="200"/>
        <w:ind w:right="283" w:firstLine="709"/>
        <w:jc w:val="both"/>
        <w:rPr>
          <w:color w:val="010000"/>
        </w:rPr>
      </w:pPr>
      <w:r w:rsidRPr="00F72A87">
        <w:rPr>
          <w:color w:val="010000"/>
        </w:rPr>
        <w:t xml:space="preserve">7/2/2018 tarihli ve 7089 sayılı </w:t>
      </w:r>
      <w:r w:rsidRPr="00F72A87">
        <w:rPr>
          <w:bCs/>
          <w:color w:val="010000"/>
        </w:rPr>
        <w:t xml:space="preserve">Olağanüstü Hal Kapsamında Bazı Tedbirler Alınması Hakkında Kanun Hükmünde Kararnamenin Kabul Edilmesine Dair Kanun’un </w:t>
      </w:r>
      <w:r w:rsidRPr="00F72A87">
        <w:rPr>
          <w:color w:val="010000"/>
        </w:rPr>
        <w:t xml:space="preserve">2. maddesinin (2) numaralı fıkrasının dördüncü cümlesinin </w:t>
      </w:r>
      <w:r w:rsidRPr="00F72A87">
        <w:rPr>
          <w:color w:val="010000"/>
          <w:shd w:val="clear" w:color="auto" w:fill="FFFFFF"/>
        </w:rPr>
        <w:t>Anayasa’ya aykırı olduğuna ve İPTALİNE</w:t>
      </w:r>
      <w:r w:rsidRPr="00F72A87">
        <w:rPr>
          <w:color w:val="010000"/>
        </w:rPr>
        <w:t xml:space="preserve"> 4/12/2024 tarihinde OYBİRLİĞİYLE karar verildi.</w:t>
      </w:r>
    </w:p>
    <w:p w:rsidR="00F72A87" w:rsidRDefault="00F72A87">
      <w:bookmarkStart w:id="0" w:name="_GoBack"/>
      <w:bookmarkEnd w:id="0"/>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F9153F" w:rsidRPr="00F72A87" w:rsidTr="00F72A87">
        <w:trPr>
          <w:trHeight w:val="1600"/>
          <w:jc w:val="center"/>
        </w:trPr>
        <w:tc>
          <w:tcPr>
            <w:tcW w:w="1642" w:type="pct"/>
            <w:vAlign w:val="center"/>
            <w:hideMark/>
          </w:tcPr>
          <w:p w:rsidR="00F9153F" w:rsidRPr="00F72A87" w:rsidRDefault="00F9153F" w:rsidP="00F72A87">
            <w:pPr>
              <w:spacing w:after="120"/>
              <w:jc w:val="center"/>
              <w:rPr>
                <w:color w:val="010000"/>
              </w:rPr>
            </w:pPr>
            <w:r w:rsidRPr="00F72A87">
              <w:rPr>
                <w:color w:val="010000"/>
              </w:rPr>
              <w:t>Başkan</w:t>
            </w:r>
          </w:p>
          <w:p w:rsidR="00F9153F" w:rsidRPr="00F72A87" w:rsidRDefault="00F9153F" w:rsidP="00F72A87">
            <w:pPr>
              <w:spacing w:after="120"/>
              <w:jc w:val="center"/>
              <w:rPr>
                <w:color w:val="010000"/>
              </w:rPr>
            </w:pPr>
            <w:r w:rsidRPr="00F72A87">
              <w:rPr>
                <w:color w:val="010000"/>
              </w:rPr>
              <w:t>Kadir ÖZKAYA</w:t>
            </w:r>
          </w:p>
        </w:tc>
        <w:tc>
          <w:tcPr>
            <w:tcW w:w="1679" w:type="pct"/>
            <w:vAlign w:val="center"/>
            <w:hideMark/>
          </w:tcPr>
          <w:p w:rsidR="00F9153F" w:rsidRPr="00F72A87" w:rsidRDefault="00F9153F" w:rsidP="00F72A87">
            <w:pPr>
              <w:spacing w:after="120"/>
              <w:jc w:val="center"/>
              <w:rPr>
                <w:color w:val="010000"/>
              </w:rPr>
            </w:pPr>
            <w:r w:rsidRPr="00F72A87">
              <w:rPr>
                <w:color w:val="010000"/>
              </w:rPr>
              <w:t>Başkanvekili</w:t>
            </w:r>
          </w:p>
          <w:p w:rsidR="00F9153F" w:rsidRPr="00F72A87" w:rsidRDefault="00F9153F" w:rsidP="00F72A87">
            <w:pPr>
              <w:spacing w:after="120"/>
              <w:jc w:val="center"/>
              <w:rPr>
                <w:color w:val="010000"/>
              </w:rPr>
            </w:pPr>
            <w:r w:rsidRPr="00F72A87">
              <w:rPr>
                <w:color w:val="010000"/>
              </w:rPr>
              <w:t>Hasan Tahsin GÖKCAN</w:t>
            </w:r>
          </w:p>
        </w:tc>
        <w:tc>
          <w:tcPr>
            <w:tcW w:w="1679" w:type="pct"/>
            <w:vAlign w:val="center"/>
            <w:hideMark/>
          </w:tcPr>
          <w:p w:rsidR="00F9153F" w:rsidRPr="00F72A87" w:rsidRDefault="00F9153F" w:rsidP="00F72A87">
            <w:pPr>
              <w:spacing w:after="120"/>
              <w:jc w:val="center"/>
              <w:rPr>
                <w:color w:val="010000"/>
              </w:rPr>
            </w:pPr>
            <w:r w:rsidRPr="00F72A87">
              <w:rPr>
                <w:color w:val="010000"/>
              </w:rPr>
              <w:t xml:space="preserve">Başkanvekili </w:t>
            </w:r>
          </w:p>
          <w:p w:rsidR="00F9153F" w:rsidRPr="00F72A87" w:rsidRDefault="00F9153F" w:rsidP="00F72A87">
            <w:pPr>
              <w:spacing w:after="120"/>
              <w:jc w:val="center"/>
              <w:rPr>
                <w:color w:val="010000"/>
              </w:rPr>
            </w:pPr>
            <w:r w:rsidRPr="00F72A87">
              <w:rPr>
                <w:color w:val="010000"/>
              </w:rPr>
              <w:t>Basri BAĞCI</w:t>
            </w:r>
          </w:p>
        </w:tc>
      </w:tr>
      <w:tr w:rsidR="00F9153F" w:rsidRPr="00F72A87" w:rsidTr="00F72A87">
        <w:trPr>
          <w:trHeight w:val="1600"/>
          <w:jc w:val="center"/>
        </w:trPr>
        <w:tc>
          <w:tcPr>
            <w:tcW w:w="1642" w:type="pct"/>
            <w:vAlign w:val="center"/>
            <w:hideMark/>
          </w:tcPr>
          <w:p w:rsidR="00F9153F" w:rsidRPr="00F72A87" w:rsidRDefault="00F9153F" w:rsidP="00F72A87">
            <w:pPr>
              <w:spacing w:after="120"/>
              <w:jc w:val="center"/>
              <w:rPr>
                <w:color w:val="010000"/>
              </w:rPr>
            </w:pPr>
            <w:r w:rsidRPr="00F72A87">
              <w:rPr>
                <w:color w:val="010000"/>
              </w:rPr>
              <w:t xml:space="preserve">Üye </w:t>
            </w:r>
          </w:p>
          <w:p w:rsidR="00F9153F" w:rsidRPr="00F72A87" w:rsidRDefault="00F9153F" w:rsidP="00F72A87">
            <w:pPr>
              <w:spacing w:after="120"/>
              <w:jc w:val="center"/>
              <w:rPr>
                <w:color w:val="010000"/>
              </w:rPr>
            </w:pPr>
            <w:r w:rsidRPr="00F72A87">
              <w:rPr>
                <w:color w:val="010000"/>
              </w:rPr>
              <w:t>Engin YILDIRIM</w:t>
            </w:r>
          </w:p>
        </w:tc>
        <w:tc>
          <w:tcPr>
            <w:tcW w:w="1679" w:type="pct"/>
            <w:vAlign w:val="center"/>
            <w:hideMark/>
          </w:tcPr>
          <w:p w:rsidR="00F9153F" w:rsidRPr="00F72A87" w:rsidRDefault="00F9153F" w:rsidP="00F72A87">
            <w:pPr>
              <w:spacing w:after="120"/>
              <w:jc w:val="center"/>
              <w:rPr>
                <w:color w:val="010000"/>
              </w:rPr>
            </w:pPr>
            <w:r w:rsidRPr="00F72A87">
              <w:rPr>
                <w:color w:val="010000"/>
              </w:rPr>
              <w:t>Üye</w:t>
            </w:r>
          </w:p>
          <w:p w:rsidR="00F9153F" w:rsidRPr="00F72A87" w:rsidRDefault="00F9153F" w:rsidP="00F72A87">
            <w:pPr>
              <w:spacing w:after="120"/>
              <w:jc w:val="center"/>
              <w:rPr>
                <w:color w:val="010000"/>
              </w:rPr>
            </w:pPr>
            <w:r w:rsidRPr="00F72A87">
              <w:rPr>
                <w:color w:val="010000"/>
              </w:rPr>
              <w:t>Rıdvan GÜLEÇ</w:t>
            </w:r>
          </w:p>
        </w:tc>
        <w:tc>
          <w:tcPr>
            <w:tcW w:w="1679" w:type="pct"/>
            <w:vAlign w:val="center"/>
            <w:hideMark/>
          </w:tcPr>
          <w:p w:rsidR="00F9153F" w:rsidRPr="00F72A87" w:rsidRDefault="00F9153F" w:rsidP="00F72A87">
            <w:pPr>
              <w:spacing w:after="120"/>
              <w:jc w:val="center"/>
              <w:rPr>
                <w:color w:val="010000"/>
              </w:rPr>
            </w:pPr>
            <w:r w:rsidRPr="00F72A87">
              <w:rPr>
                <w:color w:val="010000"/>
              </w:rPr>
              <w:t>Üye</w:t>
            </w:r>
          </w:p>
          <w:p w:rsidR="00F9153F" w:rsidRPr="00F72A87" w:rsidRDefault="00F9153F" w:rsidP="00F72A87">
            <w:pPr>
              <w:spacing w:after="120"/>
              <w:jc w:val="center"/>
              <w:rPr>
                <w:color w:val="010000"/>
              </w:rPr>
            </w:pPr>
            <w:r w:rsidRPr="00F72A87">
              <w:rPr>
                <w:bCs/>
                <w:color w:val="010000"/>
              </w:rPr>
              <w:t>Recai AKYEL</w:t>
            </w:r>
          </w:p>
        </w:tc>
      </w:tr>
      <w:tr w:rsidR="00F9153F" w:rsidRPr="00F72A87" w:rsidTr="00F72A87">
        <w:trPr>
          <w:trHeight w:val="1600"/>
          <w:jc w:val="center"/>
        </w:trPr>
        <w:tc>
          <w:tcPr>
            <w:tcW w:w="1642" w:type="pct"/>
            <w:vAlign w:val="center"/>
            <w:hideMark/>
          </w:tcPr>
          <w:p w:rsidR="00F9153F" w:rsidRPr="00F72A87" w:rsidRDefault="00F9153F" w:rsidP="00F72A87">
            <w:pPr>
              <w:spacing w:after="120"/>
              <w:jc w:val="center"/>
              <w:rPr>
                <w:color w:val="010000"/>
              </w:rPr>
            </w:pPr>
            <w:r w:rsidRPr="00F72A87">
              <w:rPr>
                <w:color w:val="010000"/>
              </w:rPr>
              <w:t xml:space="preserve">Üye </w:t>
            </w:r>
          </w:p>
          <w:p w:rsidR="00F9153F" w:rsidRPr="00F72A87" w:rsidRDefault="00F9153F" w:rsidP="00F72A87">
            <w:pPr>
              <w:spacing w:after="120"/>
              <w:jc w:val="center"/>
              <w:rPr>
                <w:color w:val="010000"/>
              </w:rPr>
            </w:pPr>
            <w:r w:rsidRPr="00F72A87">
              <w:rPr>
                <w:bCs/>
                <w:color w:val="010000"/>
              </w:rPr>
              <w:t>Yusuf Şevki HAKYEMEZ</w:t>
            </w:r>
          </w:p>
        </w:tc>
        <w:tc>
          <w:tcPr>
            <w:tcW w:w="1679" w:type="pct"/>
            <w:vAlign w:val="center"/>
            <w:hideMark/>
          </w:tcPr>
          <w:p w:rsidR="00F9153F" w:rsidRPr="00F72A87" w:rsidRDefault="00F9153F" w:rsidP="00F72A87">
            <w:pPr>
              <w:spacing w:after="120"/>
              <w:jc w:val="center"/>
              <w:rPr>
                <w:color w:val="010000"/>
              </w:rPr>
            </w:pPr>
            <w:r w:rsidRPr="00F72A87">
              <w:rPr>
                <w:color w:val="010000"/>
              </w:rPr>
              <w:t>Üye</w:t>
            </w:r>
          </w:p>
          <w:p w:rsidR="00F9153F" w:rsidRPr="00F72A87" w:rsidRDefault="00F9153F" w:rsidP="00F72A87">
            <w:pPr>
              <w:spacing w:after="120"/>
              <w:jc w:val="center"/>
              <w:rPr>
                <w:color w:val="010000"/>
              </w:rPr>
            </w:pPr>
            <w:r w:rsidRPr="00F72A87">
              <w:rPr>
                <w:bCs/>
                <w:color w:val="010000"/>
              </w:rPr>
              <w:t>Yıldız SEFERİNOĞLU</w:t>
            </w:r>
          </w:p>
        </w:tc>
        <w:tc>
          <w:tcPr>
            <w:tcW w:w="1679" w:type="pct"/>
            <w:vAlign w:val="center"/>
            <w:hideMark/>
          </w:tcPr>
          <w:p w:rsidR="00F9153F" w:rsidRPr="00F72A87" w:rsidRDefault="00F9153F" w:rsidP="00F72A87">
            <w:pPr>
              <w:spacing w:after="120"/>
              <w:jc w:val="center"/>
              <w:rPr>
                <w:color w:val="010000"/>
              </w:rPr>
            </w:pPr>
            <w:r w:rsidRPr="00F72A87">
              <w:rPr>
                <w:color w:val="010000"/>
              </w:rPr>
              <w:t>Üye</w:t>
            </w:r>
          </w:p>
          <w:p w:rsidR="00F9153F" w:rsidRPr="00F72A87" w:rsidRDefault="00F9153F" w:rsidP="00F72A87">
            <w:pPr>
              <w:spacing w:after="120"/>
              <w:jc w:val="center"/>
              <w:rPr>
                <w:color w:val="010000"/>
              </w:rPr>
            </w:pPr>
            <w:r w:rsidRPr="00F72A87">
              <w:rPr>
                <w:color w:val="010000"/>
              </w:rPr>
              <w:t>Selahaddin MENTEŞ</w:t>
            </w:r>
          </w:p>
        </w:tc>
      </w:tr>
      <w:tr w:rsidR="00F9153F" w:rsidRPr="00F72A87" w:rsidTr="00F72A87">
        <w:trPr>
          <w:trHeight w:val="1600"/>
          <w:jc w:val="center"/>
        </w:trPr>
        <w:tc>
          <w:tcPr>
            <w:tcW w:w="1642" w:type="pct"/>
            <w:vAlign w:val="center"/>
            <w:hideMark/>
          </w:tcPr>
          <w:p w:rsidR="00F9153F" w:rsidRPr="00F72A87" w:rsidRDefault="00F9153F" w:rsidP="00F72A87">
            <w:pPr>
              <w:spacing w:after="120"/>
              <w:jc w:val="center"/>
              <w:rPr>
                <w:color w:val="010000"/>
              </w:rPr>
            </w:pPr>
            <w:r w:rsidRPr="00F72A87">
              <w:rPr>
                <w:color w:val="010000"/>
              </w:rPr>
              <w:t xml:space="preserve">Üye </w:t>
            </w:r>
          </w:p>
          <w:p w:rsidR="00F9153F" w:rsidRPr="00F72A87" w:rsidRDefault="00F9153F" w:rsidP="00F72A87">
            <w:pPr>
              <w:spacing w:after="120"/>
              <w:jc w:val="center"/>
              <w:rPr>
                <w:color w:val="010000"/>
              </w:rPr>
            </w:pPr>
            <w:r w:rsidRPr="00F72A87">
              <w:rPr>
                <w:bCs/>
                <w:color w:val="010000"/>
              </w:rPr>
              <w:t>İrfan FİDAN</w:t>
            </w:r>
          </w:p>
        </w:tc>
        <w:tc>
          <w:tcPr>
            <w:tcW w:w="1679" w:type="pct"/>
            <w:vAlign w:val="center"/>
            <w:hideMark/>
          </w:tcPr>
          <w:p w:rsidR="00F9153F" w:rsidRPr="00F72A87" w:rsidRDefault="00F9153F" w:rsidP="00F72A87">
            <w:pPr>
              <w:spacing w:after="120"/>
              <w:jc w:val="center"/>
              <w:rPr>
                <w:color w:val="010000"/>
              </w:rPr>
            </w:pPr>
            <w:r w:rsidRPr="00F72A87">
              <w:rPr>
                <w:color w:val="010000"/>
              </w:rPr>
              <w:t>Üye</w:t>
            </w:r>
          </w:p>
          <w:p w:rsidR="00F9153F" w:rsidRPr="00F72A87" w:rsidRDefault="00F9153F" w:rsidP="00F72A87">
            <w:pPr>
              <w:spacing w:after="120"/>
              <w:jc w:val="center"/>
              <w:rPr>
                <w:color w:val="010000"/>
              </w:rPr>
            </w:pPr>
            <w:r w:rsidRPr="00F72A87">
              <w:rPr>
                <w:color w:val="010000"/>
              </w:rPr>
              <w:t>Kenan YAŞAR</w:t>
            </w:r>
          </w:p>
        </w:tc>
        <w:tc>
          <w:tcPr>
            <w:tcW w:w="1679" w:type="pct"/>
            <w:vAlign w:val="center"/>
            <w:hideMark/>
          </w:tcPr>
          <w:p w:rsidR="00F9153F" w:rsidRPr="00F72A87" w:rsidRDefault="00F9153F" w:rsidP="00F72A87">
            <w:pPr>
              <w:spacing w:after="120"/>
              <w:jc w:val="center"/>
              <w:rPr>
                <w:color w:val="010000"/>
              </w:rPr>
            </w:pPr>
            <w:r w:rsidRPr="00F72A87">
              <w:rPr>
                <w:color w:val="010000"/>
              </w:rPr>
              <w:t>Üye</w:t>
            </w:r>
          </w:p>
          <w:p w:rsidR="00F9153F" w:rsidRPr="00F72A87" w:rsidRDefault="00F9153F" w:rsidP="00F72A87">
            <w:pPr>
              <w:spacing w:after="120"/>
              <w:jc w:val="center"/>
              <w:rPr>
                <w:color w:val="010000"/>
              </w:rPr>
            </w:pPr>
            <w:r w:rsidRPr="00F72A87">
              <w:rPr>
                <w:color w:val="010000"/>
              </w:rPr>
              <w:t>Muhterem İNCE</w:t>
            </w:r>
          </w:p>
        </w:tc>
      </w:tr>
      <w:tr w:rsidR="00F9153F" w:rsidRPr="00F72A87" w:rsidTr="00F72A87">
        <w:trPr>
          <w:trHeight w:val="1600"/>
          <w:jc w:val="center"/>
        </w:trPr>
        <w:tc>
          <w:tcPr>
            <w:tcW w:w="1642" w:type="pct"/>
            <w:vAlign w:val="center"/>
            <w:hideMark/>
          </w:tcPr>
          <w:p w:rsidR="00F9153F" w:rsidRPr="00F72A87" w:rsidRDefault="00F9153F" w:rsidP="00F72A87">
            <w:pPr>
              <w:spacing w:after="120"/>
              <w:jc w:val="center"/>
              <w:rPr>
                <w:color w:val="010000"/>
              </w:rPr>
            </w:pPr>
            <w:r w:rsidRPr="00F72A87">
              <w:rPr>
                <w:color w:val="010000"/>
              </w:rPr>
              <w:lastRenderedPageBreak/>
              <w:t xml:space="preserve">Üye </w:t>
            </w:r>
          </w:p>
          <w:p w:rsidR="00F9153F" w:rsidRPr="00F72A87" w:rsidRDefault="00F9153F" w:rsidP="00F72A87">
            <w:pPr>
              <w:spacing w:after="120"/>
              <w:jc w:val="center"/>
              <w:rPr>
                <w:color w:val="010000"/>
              </w:rPr>
            </w:pPr>
            <w:r w:rsidRPr="00F72A87">
              <w:rPr>
                <w:bCs/>
                <w:color w:val="010000"/>
              </w:rPr>
              <w:t>Yılmaz AKÇİL</w:t>
            </w:r>
          </w:p>
        </w:tc>
        <w:tc>
          <w:tcPr>
            <w:tcW w:w="1679" w:type="pct"/>
            <w:vAlign w:val="center"/>
            <w:hideMark/>
          </w:tcPr>
          <w:p w:rsidR="00F9153F" w:rsidRPr="00F72A87" w:rsidRDefault="00F9153F" w:rsidP="00F72A87">
            <w:pPr>
              <w:spacing w:after="120"/>
              <w:jc w:val="center"/>
              <w:rPr>
                <w:color w:val="010000"/>
              </w:rPr>
            </w:pPr>
            <w:r w:rsidRPr="00F72A87">
              <w:rPr>
                <w:color w:val="010000"/>
              </w:rPr>
              <w:t>Üye</w:t>
            </w:r>
          </w:p>
          <w:p w:rsidR="00F9153F" w:rsidRPr="00F72A87" w:rsidRDefault="00F9153F" w:rsidP="00F72A87">
            <w:pPr>
              <w:spacing w:after="120"/>
              <w:jc w:val="center"/>
              <w:rPr>
                <w:bCs/>
                <w:color w:val="010000"/>
              </w:rPr>
            </w:pPr>
            <w:r w:rsidRPr="00F72A87">
              <w:rPr>
                <w:bCs/>
                <w:color w:val="010000"/>
              </w:rPr>
              <w:t>Ömer ÇINAR</w:t>
            </w:r>
          </w:p>
          <w:p w:rsidR="00F9153F" w:rsidRPr="00F72A87" w:rsidRDefault="00F9153F" w:rsidP="00F72A87">
            <w:pPr>
              <w:spacing w:after="120"/>
              <w:jc w:val="center"/>
              <w:rPr>
                <w:color w:val="010000"/>
              </w:rPr>
            </w:pPr>
          </w:p>
        </w:tc>
        <w:tc>
          <w:tcPr>
            <w:tcW w:w="1679" w:type="pct"/>
            <w:vAlign w:val="center"/>
            <w:hideMark/>
          </w:tcPr>
          <w:p w:rsidR="00F9153F" w:rsidRPr="00F72A87" w:rsidRDefault="00F9153F" w:rsidP="00F72A87">
            <w:pPr>
              <w:spacing w:after="120"/>
              <w:jc w:val="center"/>
              <w:rPr>
                <w:color w:val="010000"/>
              </w:rPr>
            </w:pPr>
            <w:r w:rsidRPr="00F72A87">
              <w:rPr>
                <w:color w:val="010000"/>
              </w:rPr>
              <w:t>Üye</w:t>
            </w:r>
          </w:p>
          <w:p w:rsidR="00F9153F" w:rsidRPr="00F72A87" w:rsidRDefault="00F9153F" w:rsidP="00F72A87">
            <w:pPr>
              <w:spacing w:after="120"/>
              <w:jc w:val="center"/>
              <w:rPr>
                <w:color w:val="010000"/>
              </w:rPr>
            </w:pPr>
            <w:r w:rsidRPr="00F72A87">
              <w:rPr>
                <w:color w:val="010000"/>
              </w:rPr>
              <w:t>Metin KIRATLI</w:t>
            </w:r>
          </w:p>
        </w:tc>
      </w:tr>
    </w:tbl>
    <w:p w:rsidR="00F9153F" w:rsidRPr="00F72A87" w:rsidRDefault="00F9153F" w:rsidP="00F72A87">
      <w:pPr>
        <w:spacing w:after="200"/>
        <w:ind w:right="283" w:firstLine="709"/>
        <w:jc w:val="both"/>
        <w:rPr>
          <w:color w:val="010000"/>
        </w:rPr>
      </w:pPr>
    </w:p>
    <w:sectPr w:rsidR="00F9153F" w:rsidRPr="00F72A87" w:rsidSect="00F72A87">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D45" w:rsidRDefault="00A14D45">
      <w:r>
        <w:separator/>
      </w:r>
    </w:p>
  </w:endnote>
  <w:endnote w:type="continuationSeparator" w:id="0">
    <w:p w:rsidR="00A14D45" w:rsidRDefault="00A1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87" w:rsidRDefault="00F72A87" w:rsidP="00EC784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72A87" w:rsidRDefault="00F72A87" w:rsidP="00F72A8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87" w:rsidRPr="00F72A87" w:rsidRDefault="00F72A87" w:rsidP="00EC7840">
    <w:pPr>
      <w:pStyle w:val="AltBilgi"/>
      <w:framePr w:wrap="around" w:vAnchor="text" w:hAnchor="margin" w:xAlign="right" w:y="1"/>
      <w:rPr>
        <w:rStyle w:val="SayfaNumaras"/>
        <w:rFonts w:ascii="Times New Roman" w:hAnsi="Times New Roman"/>
        <w:sz w:val="24"/>
      </w:rPr>
    </w:pPr>
    <w:r w:rsidRPr="00F72A87">
      <w:rPr>
        <w:rStyle w:val="SayfaNumaras"/>
        <w:rFonts w:ascii="Times New Roman" w:hAnsi="Times New Roman"/>
        <w:sz w:val="24"/>
      </w:rPr>
      <w:fldChar w:fldCharType="begin"/>
    </w:r>
    <w:r w:rsidRPr="00F72A87">
      <w:rPr>
        <w:rStyle w:val="SayfaNumaras"/>
        <w:rFonts w:ascii="Times New Roman" w:hAnsi="Times New Roman"/>
        <w:sz w:val="24"/>
      </w:rPr>
      <w:instrText xml:space="preserve"> PAGE </w:instrText>
    </w:r>
    <w:r w:rsidRPr="00F72A87">
      <w:rPr>
        <w:rStyle w:val="SayfaNumaras"/>
        <w:rFonts w:ascii="Times New Roman" w:hAnsi="Times New Roman"/>
        <w:sz w:val="24"/>
      </w:rPr>
      <w:fldChar w:fldCharType="separate"/>
    </w:r>
    <w:r w:rsidRPr="00F72A87">
      <w:rPr>
        <w:rStyle w:val="SayfaNumaras"/>
        <w:rFonts w:ascii="Times New Roman" w:hAnsi="Times New Roman"/>
        <w:noProof/>
        <w:sz w:val="24"/>
      </w:rPr>
      <w:t>4</w:t>
    </w:r>
    <w:r w:rsidRPr="00F72A87">
      <w:rPr>
        <w:rStyle w:val="SayfaNumaras"/>
        <w:rFonts w:ascii="Times New Roman" w:hAnsi="Times New Roman"/>
        <w:sz w:val="24"/>
      </w:rPr>
      <w:fldChar w:fldCharType="end"/>
    </w:r>
  </w:p>
  <w:p w:rsidR="00233A88" w:rsidRDefault="00233A88" w:rsidP="00F72A87">
    <w:pPr>
      <w:pStyle w:val="AltBilgi"/>
      <w:ind w:right="360"/>
      <w:jc w:val="right"/>
    </w:pPr>
  </w:p>
  <w:p w:rsidR="00233A88" w:rsidRDefault="00233A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D45" w:rsidRDefault="00A14D45">
      <w:r>
        <w:separator/>
      </w:r>
    </w:p>
  </w:footnote>
  <w:footnote w:type="continuationSeparator" w:id="0">
    <w:p w:rsidR="00A14D45" w:rsidRDefault="00A14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87" w:rsidRPr="00F72A87" w:rsidRDefault="00F72A87" w:rsidP="00F72A87">
    <w:pPr>
      <w:pStyle w:val="stBilgi"/>
      <w:rPr>
        <w:rFonts w:ascii="Times New Roman" w:hAnsi="Times New Roman"/>
        <w:b/>
        <w:sz w:val="24"/>
      </w:rPr>
    </w:pPr>
    <w:r w:rsidRPr="00F72A87">
      <w:rPr>
        <w:rFonts w:ascii="Times New Roman" w:hAnsi="Times New Roman"/>
        <w:b/>
        <w:sz w:val="24"/>
      </w:rPr>
      <w:t xml:space="preserve">Esas </w:t>
    </w:r>
    <w:proofErr w:type="gramStart"/>
    <w:r w:rsidRPr="00F72A87">
      <w:rPr>
        <w:rFonts w:ascii="Times New Roman" w:hAnsi="Times New Roman"/>
        <w:b/>
        <w:sz w:val="24"/>
      </w:rPr>
      <w:t>Sayısı :</w:t>
    </w:r>
    <w:proofErr w:type="gramEnd"/>
    <w:r w:rsidRPr="00F72A87">
      <w:rPr>
        <w:rFonts w:ascii="Times New Roman" w:hAnsi="Times New Roman"/>
        <w:b/>
        <w:sz w:val="24"/>
      </w:rPr>
      <w:t xml:space="preserve"> 2024/191</w:t>
    </w:r>
  </w:p>
  <w:p w:rsidR="00F72A87" w:rsidRDefault="00F72A87" w:rsidP="00F72A87">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2024/191</w:t>
    </w:r>
  </w:p>
  <w:p w:rsidR="00233A88" w:rsidRPr="00F72A87" w:rsidRDefault="00233A88" w:rsidP="00F72A87">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A88" w:rsidRPr="003F0DF0" w:rsidRDefault="00233A88" w:rsidP="00233A88">
    <w:pPr>
      <w:pStyle w:val="stBilgi"/>
      <w:rPr>
        <w:rFonts w:ascii="Times New Roman" w:hAnsi="Times New Roman"/>
        <w:sz w:val="20"/>
        <w:szCs w:val="20"/>
      </w:rPr>
    </w:pPr>
  </w:p>
  <w:p w:rsidR="00233A88" w:rsidRDefault="00233A88" w:rsidP="00233A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507"/>
    <w:multiLevelType w:val="hybridMultilevel"/>
    <w:tmpl w:val="22B0113A"/>
    <w:lvl w:ilvl="0" w:tplc="85601878">
      <w:start w:val="2"/>
      <w:numFmt w:val="upp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D2FC8"/>
    <w:rsid w:val="00233A88"/>
    <w:rsid w:val="00284401"/>
    <w:rsid w:val="004B12BB"/>
    <w:rsid w:val="005B69D0"/>
    <w:rsid w:val="005E7069"/>
    <w:rsid w:val="007153B3"/>
    <w:rsid w:val="007573FE"/>
    <w:rsid w:val="00952B5F"/>
    <w:rsid w:val="00A14D45"/>
    <w:rsid w:val="00B80A10"/>
    <w:rsid w:val="00C97766"/>
    <w:rsid w:val="00E45234"/>
    <w:rsid w:val="00E534BB"/>
    <w:rsid w:val="00EA196E"/>
    <w:rsid w:val="00F25722"/>
    <w:rsid w:val="00F72A87"/>
    <w:rsid w:val="00F915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EFF181-62B4-4BCF-94DA-E3791BBD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196E"/>
    <w:pPr>
      <w:spacing w:after="160" w:line="259"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EA196E"/>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EA196E"/>
    <w:rPr>
      <w:rFonts w:ascii="Calibri" w:eastAsia="Calibri" w:hAnsi="Calibri"/>
      <w:sz w:val="22"/>
      <w:szCs w:val="22"/>
      <w:lang w:eastAsia="en-US"/>
    </w:rPr>
  </w:style>
  <w:style w:type="paragraph" w:styleId="AltBilgi">
    <w:name w:val="footer"/>
    <w:basedOn w:val="Normal"/>
    <w:link w:val="AltBilgiChar"/>
    <w:uiPriority w:val="99"/>
    <w:unhideWhenUsed/>
    <w:rsid w:val="00EA196E"/>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EA196E"/>
    <w:rPr>
      <w:rFonts w:ascii="Calibri" w:eastAsia="Calibri" w:hAnsi="Calibri"/>
      <w:sz w:val="22"/>
      <w:szCs w:val="22"/>
      <w:lang w:eastAsia="en-US"/>
    </w:rPr>
  </w:style>
  <w:style w:type="paragraph" w:styleId="KonuBal">
    <w:name w:val="Title"/>
    <w:basedOn w:val="Normal"/>
    <w:link w:val="KonuBalChar1"/>
    <w:qFormat/>
    <w:rsid w:val="00EA196E"/>
    <w:pPr>
      <w:widowControl w:val="0"/>
      <w:tabs>
        <w:tab w:val="left" w:pos="1985"/>
      </w:tabs>
      <w:overflowPunct w:val="0"/>
      <w:autoSpaceDE w:val="0"/>
      <w:autoSpaceDN w:val="0"/>
      <w:adjustRightInd w:val="0"/>
      <w:jc w:val="center"/>
    </w:pPr>
    <w:rPr>
      <w:szCs w:val="20"/>
    </w:rPr>
  </w:style>
  <w:style w:type="character" w:customStyle="1" w:styleId="KonuBalChar">
    <w:name w:val="Konu Başlığı Char"/>
    <w:rsid w:val="00EA196E"/>
    <w:rPr>
      <w:rFonts w:ascii="Calibri Light" w:eastAsia="Times New Roman" w:hAnsi="Calibri Light" w:cs="Times New Roman"/>
      <w:b/>
      <w:bCs/>
      <w:kern w:val="28"/>
      <w:sz w:val="32"/>
      <w:szCs w:val="32"/>
    </w:rPr>
  </w:style>
  <w:style w:type="character" w:customStyle="1" w:styleId="KonuBalChar1">
    <w:name w:val="Konu Başlığı Char1"/>
    <w:link w:val="KonuBal"/>
    <w:rsid w:val="00EA196E"/>
    <w:rPr>
      <w:sz w:val="24"/>
    </w:rPr>
  </w:style>
  <w:style w:type="character" w:styleId="AklamaBavurusu">
    <w:name w:val="annotation reference"/>
    <w:rsid w:val="00F25722"/>
    <w:rPr>
      <w:sz w:val="16"/>
      <w:szCs w:val="16"/>
    </w:rPr>
  </w:style>
  <w:style w:type="paragraph" w:styleId="BalonMetni">
    <w:name w:val="Balloon Text"/>
    <w:basedOn w:val="Normal"/>
    <w:link w:val="BalonMetniChar"/>
    <w:rsid w:val="00F9153F"/>
    <w:rPr>
      <w:rFonts w:ascii="Segoe UI" w:hAnsi="Segoe UI" w:cs="Segoe UI"/>
      <w:sz w:val="18"/>
      <w:szCs w:val="18"/>
    </w:rPr>
  </w:style>
  <w:style w:type="character" w:customStyle="1" w:styleId="BalonMetniChar">
    <w:name w:val="Balon Metni Char"/>
    <w:link w:val="BalonMetni"/>
    <w:rsid w:val="00F9153F"/>
    <w:rPr>
      <w:rFonts w:ascii="Segoe UI" w:hAnsi="Segoe UI" w:cs="Segoe UI"/>
      <w:sz w:val="18"/>
      <w:szCs w:val="18"/>
    </w:rPr>
  </w:style>
  <w:style w:type="paragraph" w:styleId="AralkYok">
    <w:name w:val="No Spacing"/>
    <w:uiPriority w:val="1"/>
    <w:qFormat/>
    <w:rsid w:val="00E45234"/>
    <w:pPr>
      <w:overflowPunct w:val="0"/>
      <w:autoSpaceDE w:val="0"/>
      <w:autoSpaceDN w:val="0"/>
      <w:adjustRightInd w:val="0"/>
    </w:pPr>
    <w:rPr>
      <w:rFonts w:ascii="Arial" w:hAnsi="Arial"/>
      <w:sz w:val="24"/>
    </w:rPr>
  </w:style>
  <w:style w:type="character" w:styleId="SayfaNumaras">
    <w:name w:val="page number"/>
    <w:basedOn w:val="VarsaylanParagrafYazTipi"/>
    <w:rsid w:val="00F7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7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1223</Words>
  <Characters>6974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2025-03-05T13:56:00Z</cp:lastPrinted>
  <dcterms:created xsi:type="dcterms:W3CDTF">2025-03-10T05:52:00Z</dcterms:created>
  <dcterms:modified xsi:type="dcterms:W3CDTF">2025-03-10T05:52:00Z</dcterms:modified>
</cp:coreProperties>
</file>