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E05" w:rsidRDefault="000A7E05" w:rsidP="00C449EC">
      <w:pPr>
        <w:spacing w:after="200"/>
        <w:ind w:right="283"/>
        <w:jc w:val="center"/>
        <w:rPr>
          <w:b/>
          <w:bCs/>
          <w:caps/>
          <w:color w:val="010000"/>
        </w:rPr>
      </w:pPr>
      <w:r w:rsidRPr="00C449EC">
        <w:rPr>
          <w:b/>
          <w:bCs/>
          <w:caps/>
          <w:color w:val="010000"/>
        </w:rPr>
        <w:t>ANAYASA MAHKEMESİ KARARI</w:t>
      </w:r>
    </w:p>
    <w:p w:rsidR="00C449EC" w:rsidRPr="00C449EC" w:rsidRDefault="00C449EC" w:rsidP="00C449EC">
      <w:pPr>
        <w:spacing w:after="200"/>
        <w:ind w:right="283" w:firstLine="709"/>
        <w:jc w:val="center"/>
        <w:rPr>
          <w:b/>
          <w:bCs/>
          <w:caps/>
          <w:color w:val="010000"/>
        </w:rPr>
      </w:pPr>
    </w:p>
    <w:p w:rsidR="00C449EC" w:rsidRDefault="00C449EC" w:rsidP="00C449E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2023/176</w:t>
      </w:r>
    </w:p>
    <w:p w:rsidR="00C449EC" w:rsidRDefault="00C449EC" w:rsidP="00C449EC">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2023/196</w:t>
      </w:r>
    </w:p>
    <w:p w:rsidR="00C449EC" w:rsidRDefault="00C449EC" w:rsidP="00C449EC">
      <w:pPr>
        <w:rPr>
          <w:b/>
          <w:bCs/>
          <w:color w:val="010000"/>
        </w:rPr>
      </w:pPr>
      <w:r>
        <w:rPr>
          <w:b/>
          <w:bCs/>
          <w:color w:val="010000"/>
        </w:rPr>
        <w:t xml:space="preserve">Karar </w:t>
      </w:r>
      <w:proofErr w:type="gramStart"/>
      <w:r>
        <w:rPr>
          <w:b/>
          <w:bCs/>
          <w:color w:val="010000"/>
        </w:rPr>
        <w:t>Tarihi :</w:t>
      </w:r>
      <w:proofErr w:type="gramEnd"/>
      <w:r>
        <w:rPr>
          <w:b/>
          <w:bCs/>
          <w:color w:val="010000"/>
        </w:rPr>
        <w:t xml:space="preserve"> 30/11/2023</w:t>
      </w:r>
    </w:p>
    <w:p w:rsidR="00C449EC" w:rsidRDefault="00C449EC" w:rsidP="00C449EC">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Tebliğ edildi.</w:t>
      </w:r>
    </w:p>
    <w:p w:rsidR="001E59AB" w:rsidRPr="00C449EC" w:rsidRDefault="001E59AB" w:rsidP="00C449EC">
      <w:pPr>
        <w:rPr>
          <w:b/>
          <w:bCs/>
          <w:color w:val="010000"/>
        </w:rPr>
      </w:pPr>
    </w:p>
    <w:p w:rsidR="000A7E05" w:rsidRPr="00C449EC" w:rsidRDefault="000A7E05" w:rsidP="00C449EC">
      <w:pPr>
        <w:spacing w:after="200"/>
        <w:ind w:right="283" w:firstLine="709"/>
        <w:jc w:val="both"/>
        <w:rPr>
          <w:color w:val="010000"/>
        </w:rPr>
      </w:pPr>
      <w:r w:rsidRPr="00C449EC">
        <w:rPr>
          <w:b/>
          <w:bCs/>
          <w:color w:val="010000"/>
        </w:rPr>
        <w:t xml:space="preserve">İTİRAZ YOLUNA BAŞVURAN: </w:t>
      </w:r>
      <w:r w:rsidRPr="00C449EC">
        <w:rPr>
          <w:color w:val="010000"/>
        </w:rPr>
        <w:t>Trabzon 2. Asliye Ceza Mahkemesi</w:t>
      </w:r>
    </w:p>
    <w:p w:rsidR="000A7E05" w:rsidRPr="00C449EC" w:rsidRDefault="000A7E05" w:rsidP="00C449EC">
      <w:pPr>
        <w:spacing w:after="200"/>
        <w:ind w:right="283" w:firstLine="709"/>
        <w:jc w:val="both"/>
        <w:rPr>
          <w:color w:val="010000"/>
        </w:rPr>
      </w:pPr>
      <w:r w:rsidRPr="00C449EC">
        <w:rPr>
          <w:b/>
          <w:bCs/>
          <w:color w:val="010000"/>
        </w:rPr>
        <w:t>İTİRAZIN KONUSU:</w:t>
      </w:r>
      <w:r w:rsidRPr="00C449EC">
        <w:rPr>
          <w:color w:val="010000"/>
        </w:rPr>
        <w:t xml:space="preserve"> 26/9</w:t>
      </w:r>
      <w:r w:rsidRPr="00C449EC">
        <w:rPr>
          <w:bCs/>
          <w:color w:val="010000"/>
        </w:rPr>
        <w:t>/2004 tarihli ve 5237 sayılı Türk Ceza Kanunu’nun 52. maddesinin (2) numaralı fıkrasında yer alan “</w:t>
      </w:r>
      <w:r w:rsidRPr="00C449EC">
        <w:rPr>
          <w:i/>
          <w:color w:val="010000"/>
        </w:rPr>
        <w:t>En az yirmi ve en fazla yüz Türk Lirası</w:t>
      </w:r>
      <w:r w:rsidRPr="00C449EC">
        <w:rPr>
          <w:bCs/>
          <w:i/>
          <w:color w:val="010000"/>
        </w:rPr>
        <w:t>...”</w:t>
      </w:r>
      <w:r w:rsidRPr="00C449EC">
        <w:rPr>
          <w:bCs/>
          <w:color w:val="010000"/>
        </w:rPr>
        <w:t xml:space="preserve"> ibaresinin </w:t>
      </w:r>
      <w:r w:rsidRPr="00C449EC">
        <w:rPr>
          <w:color w:val="010000"/>
        </w:rPr>
        <w:t xml:space="preserve">Anayasa’nın 2., 5., 13., 17. ve 36. maddelerine aykırılığı ileri sürülerek iptaline karar verilmesi talebidir. </w:t>
      </w:r>
    </w:p>
    <w:p w:rsidR="000A7E05" w:rsidRPr="00C449EC" w:rsidRDefault="000A7E05" w:rsidP="00C449EC">
      <w:pPr>
        <w:spacing w:after="200"/>
        <w:ind w:right="283" w:firstLine="709"/>
        <w:jc w:val="both"/>
        <w:rPr>
          <w:color w:val="010000"/>
        </w:rPr>
      </w:pPr>
      <w:r w:rsidRPr="00C449EC">
        <w:rPr>
          <w:b/>
          <w:bCs/>
          <w:color w:val="010000"/>
        </w:rPr>
        <w:t>OLAY:</w:t>
      </w:r>
      <w:r w:rsidRPr="00C449EC">
        <w:rPr>
          <w:rFonts w:eastAsia="Calibri"/>
          <w:color w:val="010000"/>
        </w:rPr>
        <w:t xml:space="preserve"> </w:t>
      </w:r>
      <w:r w:rsidRPr="00C449EC">
        <w:rPr>
          <w:color w:val="010000"/>
        </w:rPr>
        <w:t xml:space="preserve">Sanık hakkında cinsel taciz suçundan açılan ceza davasında </w:t>
      </w:r>
      <w:r w:rsidRPr="00C449EC">
        <w:rPr>
          <w:bCs/>
          <w:color w:val="010000"/>
        </w:rPr>
        <w:t>itiraz konusu kuralın Anayasa’ya aykırı olduğu kanısına varan Mahkeme, iptali için başvurmuştur</w:t>
      </w:r>
      <w:r w:rsidRPr="00C449EC">
        <w:rPr>
          <w:color w:val="010000"/>
        </w:rPr>
        <w:t>.</w:t>
      </w:r>
    </w:p>
    <w:p w:rsidR="000A7E05" w:rsidRPr="00C449EC" w:rsidRDefault="000A7E05" w:rsidP="00C449EC">
      <w:pPr>
        <w:spacing w:after="200"/>
        <w:ind w:right="283" w:firstLine="709"/>
        <w:jc w:val="both"/>
        <w:rPr>
          <w:b/>
          <w:bCs/>
          <w:color w:val="010000"/>
        </w:rPr>
      </w:pPr>
      <w:r w:rsidRPr="00C449EC">
        <w:rPr>
          <w:b/>
          <w:bCs/>
          <w:color w:val="010000"/>
        </w:rPr>
        <w:t>I. İPTALİ İSTENEN KANUN HÜKMÜ</w:t>
      </w:r>
    </w:p>
    <w:p w:rsidR="000A7E05" w:rsidRPr="00C449EC" w:rsidRDefault="000A7E05" w:rsidP="00C449EC">
      <w:pPr>
        <w:spacing w:after="200"/>
        <w:ind w:right="283" w:firstLine="709"/>
        <w:jc w:val="both"/>
        <w:rPr>
          <w:color w:val="010000"/>
        </w:rPr>
      </w:pPr>
      <w:r w:rsidRPr="00C449EC">
        <w:rPr>
          <w:color w:val="010000"/>
          <w:lang w:eastAsia="zh-CN"/>
        </w:rPr>
        <w:t>Kanun’un</w:t>
      </w:r>
      <w:r w:rsidRPr="00C449EC">
        <w:rPr>
          <w:color w:val="010000"/>
        </w:rPr>
        <w:t xml:space="preserve"> itiraz konusu kuralın da yer aldığı 52. maddesinin (2) numaralı fıkrası şöyledir:</w:t>
      </w:r>
    </w:p>
    <w:p w:rsidR="000A7E05" w:rsidRPr="00C449EC" w:rsidRDefault="00C449EC" w:rsidP="00C449EC">
      <w:pPr>
        <w:spacing w:after="200"/>
        <w:ind w:right="283" w:firstLine="709"/>
        <w:jc w:val="both"/>
        <w:rPr>
          <w:color w:val="010000"/>
          <w:szCs w:val="22"/>
        </w:rPr>
      </w:pPr>
      <w:r w:rsidRPr="00C449EC">
        <w:rPr>
          <w:color w:val="010000"/>
          <w:szCs w:val="22"/>
        </w:rPr>
        <w:t xml:space="preserve"> </w:t>
      </w:r>
      <w:r w:rsidR="000A7E05" w:rsidRPr="00C449EC">
        <w:rPr>
          <w:color w:val="010000"/>
          <w:szCs w:val="22"/>
        </w:rPr>
        <w:t>“</w:t>
      </w:r>
      <w:r w:rsidR="000A7E05" w:rsidRPr="00C449EC">
        <w:rPr>
          <w:i/>
          <w:color w:val="010000"/>
          <w:szCs w:val="22"/>
        </w:rPr>
        <w:t xml:space="preserve">(2) </w:t>
      </w:r>
      <w:r w:rsidR="000A7E05" w:rsidRPr="00C449EC">
        <w:rPr>
          <w:b/>
          <w:i/>
          <w:color w:val="010000"/>
          <w:szCs w:val="22"/>
        </w:rPr>
        <w:t>En az yirmi ve en fazla yüz Türk Lirası</w:t>
      </w:r>
      <w:r w:rsidR="000A7E05" w:rsidRPr="00C449EC">
        <w:rPr>
          <w:i/>
          <w:color w:val="010000"/>
          <w:szCs w:val="22"/>
        </w:rPr>
        <w:t xml:space="preserve"> olan bir gün karşılığı adlî para cezasının miktarı, kişinin ekonomik ve diğer şahsi halleri göz önünde bulundurularak takdir edilir</w:t>
      </w:r>
      <w:r w:rsidR="000A7E05" w:rsidRPr="00C449EC">
        <w:rPr>
          <w:color w:val="010000"/>
          <w:szCs w:val="22"/>
        </w:rPr>
        <w:t>”</w:t>
      </w:r>
    </w:p>
    <w:p w:rsidR="000A7E05" w:rsidRPr="00C449EC" w:rsidRDefault="000A7E05" w:rsidP="00C449EC">
      <w:pPr>
        <w:spacing w:after="200"/>
        <w:ind w:right="283" w:firstLine="709"/>
        <w:jc w:val="both"/>
        <w:rPr>
          <w:b/>
          <w:bCs/>
          <w:color w:val="010000"/>
        </w:rPr>
      </w:pPr>
      <w:r w:rsidRPr="00C449EC">
        <w:rPr>
          <w:b/>
          <w:bCs/>
          <w:color w:val="010000"/>
        </w:rPr>
        <w:t>II. İLK İNCELEME</w:t>
      </w:r>
    </w:p>
    <w:p w:rsidR="000A7E05" w:rsidRPr="00C449EC" w:rsidRDefault="000A7E05" w:rsidP="00C449EC">
      <w:pPr>
        <w:spacing w:after="200"/>
        <w:ind w:right="283" w:firstLine="709"/>
        <w:jc w:val="both"/>
        <w:rPr>
          <w:color w:val="010000"/>
        </w:rPr>
      </w:pPr>
      <w:r w:rsidRPr="00C449EC">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0A7E05" w:rsidRPr="00C449EC" w:rsidRDefault="000A7E05" w:rsidP="00C449EC">
      <w:pPr>
        <w:spacing w:after="200"/>
        <w:ind w:right="283" w:firstLine="709"/>
        <w:jc w:val="both"/>
        <w:rPr>
          <w:color w:val="010000"/>
          <w:shd w:val="clear" w:color="auto" w:fill="FFFFFF"/>
        </w:rPr>
      </w:pPr>
      <w:r w:rsidRPr="00C449EC">
        <w:rPr>
          <w:color w:val="010000"/>
        </w:rPr>
        <w:t>2.</w:t>
      </w:r>
      <w:r w:rsidRPr="00C449EC">
        <w:rPr>
          <w:color w:val="010000"/>
          <w:shd w:val="clear" w:color="auto" w:fill="FFFFFF"/>
        </w:rPr>
        <w:t xml:space="preserve"> 30/3/2011 tarihli ve 6216 sayılı Anayasa Mahkemesinin Kuruluşu ve Yargılama Usulleri Hakkında Kanun’un </w:t>
      </w:r>
      <w:r w:rsidRPr="00C449EC">
        <w:rPr>
          <w:iCs/>
          <w:color w:val="010000"/>
        </w:rPr>
        <w:t>“</w:t>
      </w:r>
      <w:r w:rsidRPr="00C449EC">
        <w:rPr>
          <w:i/>
          <w:iCs/>
          <w:color w:val="010000"/>
        </w:rPr>
        <w:t xml:space="preserve">Anayasaya aykırılığın mahkemelerce ileri </w:t>
      </w:r>
      <w:proofErr w:type="gramStart"/>
      <w:r w:rsidRPr="00C449EC">
        <w:rPr>
          <w:i/>
          <w:iCs/>
          <w:color w:val="010000"/>
        </w:rPr>
        <w:t>sürülmesi</w:t>
      </w:r>
      <w:proofErr w:type="gramEnd"/>
      <w:r w:rsidRPr="00C449EC">
        <w:rPr>
          <w:iCs/>
          <w:color w:val="010000"/>
        </w:rPr>
        <w:t>”</w:t>
      </w:r>
      <w:r w:rsidRPr="00C449EC">
        <w:rPr>
          <w:color w:val="010000"/>
        </w:rPr>
        <w:t xml:space="preserve">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 </w:t>
      </w:r>
      <w:r w:rsidRPr="00C449EC">
        <w:rPr>
          <w:iCs/>
          <w:color w:val="010000"/>
        </w:rPr>
        <w:t>“</w:t>
      </w:r>
      <w:r w:rsidRPr="00C449EC">
        <w:rPr>
          <w:i/>
          <w:iCs/>
          <w:color w:val="010000"/>
        </w:rPr>
        <w:t>Başvuru kararına ilişkin tutanağın onaylı örneği</w:t>
      </w:r>
      <w:r w:rsidRPr="00C449EC">
        <w:rPr>
          <w:iCs/>
          <w:color w:val="010000"/>
        </w:rPr>
        <w:t>”</w:t>
      </w:r>
      <w:r w:rsidRPr="00C449EC">
        <w:rPr>
          <w:color w:val="010000"/>
        </w:rPr>
        <w:t xml:space="preserve"> Anayasa Mahkemesine gönderilecek belgeler arasında sayılmıştır. </w:t>
      </w:r>
      <w:r w:rsidRPr="00C449EC">
        <w:rPr>
          <w:color w:val="010000"/>
          <w:shd w:val="clear" w:color="auto" w:fill="FFFFFF"/>
        </w:rPr>
        <w:t>Maddenin (4) numaralı fıkrasında ise açık bir şekilde dayanaktan yoksun veya yöntemine uygun olmayan itiraz başvurularının Anayasa Mahkemesi tarafından esas incelemeye geçilmeksizin gerekçeleriyle reddedileceği hükme bağlanmıştır.</w:t>
      </w:r>
    </w:p>
    <w:p w:rsidR="000A7E05" w:rsidRPr="00C449EC" w:rsidRDefault="000A7E05" w:rsidP="00C449EC">
      <w:pPr>
        <w:spacing w:after="200"/>
        <w:ind w:right="283" w:firstLine="709"/>
        <w:jc w:val="both"/>
        <w:rPr>
          <w:color w:val="010000"/>
          <w:shd w:val="clear" w:color="auto" w:fill="FFFFFF"/>
        </w:rPr>
      </w:pPr>
      <w:r w:rsidRPr="00C449EC">
        <w:rPr>
          <w:color w:val="010000"/>
        </w:rPr>
        <w:t>3.</w:t>
      </w:r>
      <w:r w:rsidRPr="00C449EC">
        <w:rPr>
          <w:color w:val="010000"/>
          <w:shd w:val="clear" w:color="auto" w:fill="FFFFFF"/>
        </w:rPr>
        <w:t xml:space="preserve"> Anayasa Mahkemesi </w:t>
      </w:r>
      <w:proofErr w:type="spellStart"/>
      <w:r w:rsidRPr="00C449EC">
        <w:rPr>
          <w:color w:val="010000"/>
          <w:shd w:val="clear" w:color="auto" w:fill="FFFFFF"/>
        </w:rPr>
        <w:t>İçtüzüğü’nün</w:t>
      </w:r>
      <w:proofErr w:type="spellEnd"/>
      <w:r w:rsidRPr="00C449EC">
        <w:rPr>
          <w:color w:val="010000"/>
          <w:shd w:val="clear" w:color="auto" w:fill="FFFFFF"/>
        </w:rPr>
        <w:t xml:space="preserve"> 46. maddesinin (2) numaralı fıkrasının (a) bendinde de </w:t>
      </w:r>
      <w:r w:rsidRPr="00C449EC">
        <w:rPr>
          <w:i/>
          <w:iCs/>
          <w:color w:val="010000"/>
          <w:shd w:val="clear" w:color="auto" w:fill="FFFFFF"/>
        </w:rPr>
        <w:t>“Başvuru kararına ilişkin tutanağın onaylı örneği”</w:t>
      </w:r>
      <w:r w:rsidRPr="00C449EC">
        <w:rPr>
          <w:color w:val="010000"/>
          <w:shd w:val="clear" w:color="auto" w:fill="FFFFFF"/>
        </w:rPr>
        <w:t xml:space="preserve"> Anayasa Mahkemesine sunulacak belgeler arasında sayılmıştır.</w:t>
      </w:r>
    </w:p>
    <w:p w:rsidR="000A7E05" w:rsidRPr="00C449EC" w:rsidRDefault="000A7E05" w:rsidP="00C449EC">
      <w:pPr>
        <w:spacing w:after="200"/>
        <w:ind w:right="283" w:firstLine="709"/>
        <w:jc w:val="both"/>
        <w:rPr>
          <w:color w:val="010000"/>
          <w:shd w:val="clear" w:color="auto" w:fill="FFFFFF"/>
        </w:rPr>
      </w:pPr>
      <w:r w:rsidRPr="00C449EC">
        <w:rPr>
          <w:color w:val="010000"/>
          <w:shd w:val="clear" w:color="auto" w:fill="FFFFFF"/>
        </w:rPr>
        <w:t xml:space="preserve">4. Yine </w:t>
      </w:r>
      <w:proofErr w:type="spellStart"/>
      <w:r w:rsidRPr="00C449EC">
        <w:rPr>
          <w:color w:val="010000"/>
          <w:shd w:val="clear" w:color="auto" w:fill="FFFFFF"/>
        </w:rPr>
        <w:t>İçtüzük’ün</w:t>
      </w:r>
      <w:proofErr w:type="spellEnd"/>
      <w:r w:rsidRPr="00C449EC">
        <w:rPr>
          <w:color w:val="010000"/>
          <w:shd w:val="clear" w:color="auto" w:fill="FFFFFF"/>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w:t>
      </w:r>
      <w:r w:rsidRPr="00C449EC">
        <w:rPr>
          <w:color w:val="010000"/>
          <w:shd w:val="clear" w:color="auto" w:fill="FFFFFF"/>
        </w:rPr>
        <w:lastRenderedPageBreak/>
        <w:t>başvuran mahkemenin eksiklikleri tamamlayarak yeniden başvurmasına engel olmadığı belirtilmiştir.</w:t>
      </w:r>
    </w:p>
    <w:p w:rsidR="000A7E05" w:rsidRPr="00C449EC" w:rsidRDefault="000A7E05" w:rsidP="00C449EC">
      <w:pPr>
        <w:spacing w:after="200"/>
        <w:ind w:right="283" w:firstLine="709"/>
        <w:jc w:val="both"/>
        <w:rPr>
          <w:color w:val="010000"/>
          <w:shd w:val="clear" w:color="auto" w:fill="FFFFFF"/>
        </w:rPr>
      </w:pPr>
      <w:r w:rsidRPr="00C449EC">
        <w:rPr>
          <w:color w:val="010000"/>
          <w:shd w:val="clear" w:color="auto" w:fill="FFFFFF"/>
        </w:rPr>
        <w:t>5. Bakılmakta olan davada Mahkemenin düzenlediği gerekçeli karar ile itiraz yoluna başvurduğu ancak gönderilen belgeler arasında başvuru kararına ilişkin tutanağın onaylı örneğinin bulunmadığı anlaşılmıştır. Bu itibarla başvurunun yöntemine uygun olmadığı sonucuna ulaşılmıştır.</w:t>
      </w:r>
    </w:p>
    <w:p w:rsidR="000A7E05" w:rsidRPr="00C449EC" w:rsidRDefault="000A7E05" w:rsidP="00C449EC">
      <w:pPr>
        <w:spacing w:after="200"/>
        <w:ind w:right="283" w:firstLine="709"/>
        <w:jc w:val="both"/>
        <w:rPr>
          <w:color w:val="010000"/>
          <w:shd w:val="clear" w:color="auto" w:fill="FFFFFF"/>
        </w:rPr>
      </w:pPr>
      <w:r w:rsidRPr="00C449EC">
        <w:rPr>
          <w:color w:val="010000"/>
        </w:rPr>
        <w:t xml:space="preserve">6. Açıklanan nedenle </w:t>
      </w:r>
      <w:r w:rsidRPr="00C449EC">
        <w:rPr>
          <w:color w:val="010000"/>
          <w:shd w:val="clear" w:color="auto" w:fill="FFFFFF"/>
        </w:rPr>
        <w:t xml:space="preserve">6216 sayılı Kanun’un 40. maddesinin (1) numaralı fıkrasının (b) bendi ile </w:t>
      </w:r>
      <w:proofErr w:type="spellStart"/>
      <w:r w:rsidRPr="00C449EC">
        <w:rPr>
          <w:color w:val="010000"/>
          <w:shd w:val="clear" w:color="auto" w:fill="FFFFFF"/>
        </w:rPr>
        <w:t>İçtüzük’ün</w:t>
      </w:r>
      <w:proofErr w:type="spellEnd"/>
      <w:r w:rsidRPr="00C449EC">
        <w:rPr>
          <w:color w:val="010000"/>
          <w:shd w:val="clear" w:color="auto" w:fill="FFFFFF"/>
        </w:rPr>
        <w:t xml:space="preserve"> 46. maddesinin (2) numaralı fıkrasının (a) bendine aykırı olduğu anlaşılan başvurunun 6216 sayılı Kanun’un 40. maddesinin (4) numaralı fıkrası gereğince yöntemine uygun olmadığından reddi gerekir.</w:t>
      </w:r>
    </w:p>
    <w:p w:rsidR="0060577E" w:rsidRPr="00C449EC" w:rsidRDefault="0060577E" w:rsidP="00C449EC">
      <w:pPr>
        <w:spacing w:after="200"/>
        <w:ind w:right="283" w:firstLine="709"/>
        <w:jc w:val="both"/>
        <w:rPr>
          <w:b/>
          <w:color w:val="010000"/>
        </w:rPr>
      </w:pPr>
      <w:r w:rsidRPr="00C449EC">
        <w:rPr>
          <w:b/>
          <w:color w:val="010000"/>
        </w:rPr>
        <w:t>III.</w:t>
      </w:r>
      <w:r w:rsidRPr="00C449EC">
        <w:rPr>
          <w:color w:val="010000"/>
        </w:rPr>
        <w:t xml:space="preserve"> </w:t>
      </w:r>
      <w:r w:rsidRPr="00C449EC">
        <w:rPr>
          <w:b/>
          <w:color w:val="010000"/>
        </w:rPr>
        <w:t>HÜKÜM</w:t>
      </w:r>
    </w:p>
    <w:p w:rsidR="00FA5D6E" w:rsidRPr="00C449EC" w:rsidRDefault="00FA5D6E" w:rsidP="00C449EC">
      <w:pPr>
        <w:spacing w:after="200"/>
        <w:ind w:right="283" w:firstLine="709"/>
        <w:jc w:val="both"/>
        <w:rPr>
          <w:color w:val="010000"/>
        </w:rPr>
      </w:pPr>
      <w:r w:rsidRPr="00C449EC">
        <w:rPr>
          <w:color w:val="010000"/>
        </w:rPr>
        <w:t>26/9</w:t>
      </w:r>
      <w:r w:rsidRPr="00C449EC">
        <w:rPr>
          <w:bCs/>
          <w:color w:val="010000"/>
        </w:rPr>
        <w:t>/2004 tarihli ve 5237 sayılı Türk Ceza Kanunu’nun 52. maddesinin (2) numaralı fıkrasında yer alan “</w:t>
      </w:r>
      <w:r w:rsidRPr="00C449EC">
        <w:rPr>
          <w:i/>
          <w:color w:val="010000"/>
        </w:rPr>
        <w:t>En az yirmi ve en fazla yüz Türk Lirası</w:t>
      </w:r>
      <w:r w:rsidRPr="00C449EC">
        <w:rPr>
          <w:bCs/>
          <w:i/>
          <w:color w:val="010000"/>
        </w:rPr>
        <w:t>...”</w:t>
      </w:r>
      <w:r w:rsidRPr="00C449EC">
        <w:rPr>
          <w:bCs/>
          <w:color w:val="010000"/>
        </w:rPr>
        <w:t xml:space="preserve"> ibaresinin</w:t>
      </w:r>
      <w:r w:rsidRPr="00C449EC">
        <w:rPr>
          <w:color w:val="010000"/>
        </w:rPr>
        <w:t xml:space="preserve"> iptaline karar verilmesi talebiyle yapılan itiraz başvurusunun 30/3/2011 tarihli ve 6216 sayılı Anayasa Mahkemesinin Kuruluşu ve Yargılama Usulleri Hakkında Kanun’un 40. maddesinin (4) numaralı fıkrası gereğince yöntemine uygun olmadığından REDDİNE </w:t>
      </w:r>
      <w:r w:rsidRPr="00C449EC">
        <w:rPr>
          <w:rFonts w:eastAsia="ヒラギノ明朝 Pro W3"/>
          <w:color w:val="010000"/>
          <w:lang w:eastAsia="en-US"/>
        </w:rPr>
        <w:t>30/11/2023</w:t>
      </w:r>
      <w:r w:rsidRPr="00C449EC">
        <w:rPr>
          <w:color w:val="010000"/>
        </w:rPr>
        <w:t xml:space="preserve"> tarihinde OYBİRLİĞİYLE karar verildi.</w:t>
      </w:r>
      <w:r w:rsidR="00C449EC" w:rsidRPr="00C449EC">
        <w:rPr>
          <w:color w:val="010000"/>
        </w:rPr>
        <w:t xml:space="preserve"> </w:t>
      </w:r>
    </w:p>
    <w:p w:rsidR="00C449EC" w:rsidRDefault="00C449EC">
      <w:bookmarkStart w:id="0" w:name="_GoBack"/>
      <w:bookmarkEnd w:id="0"/>
    </w:p>
    <w:tbl>
      <w:tblPr>
        <w:tblW w:w="5037" w:type="pct"/>
        <w:jc w:val="center"/>
        <w:tblCellMar>
          <w:left w:w="70" w:type="dxa"/>
          <w:right w:w="70" w:type="dxa"/>
        </w:tblCellMar>
        <w:tblLook w:val="00A0" w:firstRow="1" w:lastRow="0" w:firstColumn="1" w:lastColumn="0" w:noHBand="0" w:noVBand="0"/>
      </w:tblPr>
      <w:tblGrid>
        <w:gridCol w:w="3295"/>
        <w:gridCol w:w="1799"/>
        <w:gridCol w:w="1499"/>
        <w:gridCol w:w="3400"/>
      </w:tblGrid>
      <w:tr w:rsidR="00FA5D6E" w:rsidRPr="00C449EC" w:rsidTr="00C449EC">
        <w:trPr>
          <w:trHeight w:val="1600"/>
          <w:jc w:val="center"/>
        </w:trPr>
        <w:tc>
          <w:tcPr>
            <w:tcW w:w="1649" w:type="pct"/>
            <w:vAlign w:val="center"/>
            <w:hideMark/>
          </w:tcPr>
          <w:p w:rsidR="00FA5D6E" w:rsidRPr="00C449EC" w:rsidRDefault="00FA5D6E" w:rsidP="00C449EC">
            <w:pPr>
              <w:spacing w:after="120"/>
              <w:jc w:val="center"/>
              <w:rPr>
                <w:color w:val="010000"/>
              </w:rPr>
            </w:pPr>
            <w:r w:rsidRPr="00C449EC">
              <w:rPr>
                <w:color w:val="010000"/>
              </w:rPr>
              <w:t>Başkan</w:t>
            </w:r>
          </w:p>
          <w:p w:rsidR="00FA5D6E" w:rsidRPr="00C449EC" w:rsidRDefault="00FA5D6E" w:rsidP="00C449EC">
            <w:pPr>
              <w:spacing w:after="120"/>
              <w:jc w:val="center"/>
              <w:rPr>
                <w:color w:val="010000"/>
              </w:rPr>
            </w:pPr>
            <w:r w:rsidRPr="00C449EC">
              <w:rPr>
                <w:color w:val="010000"/>
              </w:rPr>
              <w:t>Zühtü ARSLAN</w:t>
            </w:r>
          </w:p>
        </w:tc>
        <w:tc>
          <w:tcPr>
            <w:tcW w:w="1650" w:type="pct"/>
            <w:gridSpan w:val="2"/>
            <w:vAlign w:val="center"/>
            <w:hideMark/>
          </w:tcPr>
          <w:p w:rsidR="00FA5D6E" w:rsidRPr="00C449EC" w:rsidRDefault="00FA5D6E" w:rsidP="00C449EC">
            <w:pPr>
              <w:spacing w:after="120"/>
              <w:jc w:val="center"/>
              <w:rPr>
                <w:color w:val="010000"/>
              </w:rPr>
            </w:pPr>
            <w:r w:rsidRPr="00C449EC">
              <w:rPr>
                <w:color w:val="010000"/>
              </w:rPr>
              <w:t>Başkanvekili</w:t>
            </w:r>
          </w:p>
          <w:p w:rsidR="00FA5D6E" w:rsidRPr="00C449EC" w:rsidRDefault="00FA5D6E" w:rsidP="00C449EC">
            <w:pPr>
              <w:spacing w:after="120"/>
              <w:jc w:val="center"/>
              <w:rPr>
                <w:color w:val="010000"/>
              </w:rPr>
            </w:pPr>
            <w:r w:rsidRPr="00C449EC">
              <w:rPr>
                <w:color w:val="010000"/>
              </w:rPr>
              <w:t>Hasan Tahsin GÖKCAN</w:t>
            </w:r>
          </w:p>
        </w:tc>
        <w:tc>
          <w:tcPr>
            <w:tcW w:w="1701" w:type="pct"/>
            <w:vAlign w:val="center"/>
            <w:hideMark/>
          </w:tcPr>
          <w:p w:rsidR="00FA5D6E" w:rsidRPr="00C449EC" w:rsidRDefault="00FA5D6E" w:rsidP="00C449EC">
            <w:pPr>
              <w:spacing w:after="120"/>
              <w:jc w:val="center"/>
              <w:rPr>
                <w:color w:val="010000"/>
              </w:rPr>
            </w:pPr>
            <w:r w:rsidRPr="00C449EC">
              <w:rPr>
                <w:color w:val="010000"/>
              </w:rPr>
              <w:t>Üye</w:t>
            </w:r>
          </w:p>
          <w:p w:rsidR="00FA5D6E" w:rsidRPr="00C449EC" w:rsidRDefault="00FA5D6E" w:rsidP="00C449EC">
            <w:pPr>
              <w:spacing w:after="120"/>
              <w:jc w:val="center"/>
              <w:rPr>
                <w:color w:val="010000"/>
              </w:rPr>
            </w:pPr>
            <w:r w:rsidRPr="00C449EC">
              <w:rPr>
                <w:color w:val="010000"/>
              </w:rPr>
              <w:t>Engin YILDIRIM</w:t>
            </w:r>
          </w:p>
        </w:tc>
      </w:tr>
      <w:tr w:rsidR="00FA5D6E" w:rsidRPr="00C449EC" w:rsidTr="00C449EC">
        <w:trPr>
          <w:trHeight w:val="1600"/>
          <w:jc w:val="center"/>
        </w:trPr>
        <w:tc>
          <w:tcPr>
            <w:tcW w:w="1649" w:type="pct"/>
            <w:vAlign w:val="center"/>
            <w:hideMark/>
          </w:tcPr>
          <w:p w:rsidR="00FA5D6E" w:rsidRPr="00C449EC" w:rsidRDefault="00FA5D6E" w:rsidP="00C449EC">
            <w:pPr>
              <w:spacing w:after="120"/>
              <w:jc w:val="center"/>
              <w:rPr>
                <w:color w:val="010000"/>
              </w:rPr>
            </w:pPr>
            <w:r w:rsidRPr="00C449EC">
              <w:rPr>
                <w:color w:val="010000"/>
              </w:rPr>
              <w:t>Üye</w:t>
            </w:r>
          </w:p>
          <w:p w:rsidR="00FA5D6E" w:rsidRPr="00C449EC" w:rsidRDefault="00FA5D6E" w:rsidP="00C449EC">
            <w:pPr>
              <w:spacing w:after="120"/>
              <w:jc w:val="center"/>
              <w:rPr>
                <w:color w:val="010000"/>
              </w:rPr>
            </w:pPr>
            <w:r w:rsidRPr="00C449EC">
              <w:rPr>
                <w:color w:val="010000"/>
              </w:rPr>
              <w:t>Muammer TOPAL</w:t>
            </w:r>
          </w:p>
        </w:tc>
        <w:tc>
          <w:tcPr>
            <w:tcW w:w="1650" w:type="pct"/>
            <w:gridSpan w:val="2"/>
            <w:vAlign w:val="center"/>
            <w:hideMark/>
          </w:tcPr>
          <w:p w:rsidR="00FA5D6E" w:rsidRPr="00C449EC" w:rsidRDefault="00FA5D6E" w:rsidP="00C449EC">
            <w:pPr>
              <w:spacing w:after="120"/>
              <w:jc w:val="center"/>
              <w:rPr>
                <w:color w:val="010000"/>
              </w:rPr>
            </w:pPr>
            <w:r w:rsidRPr="00C449EC">
              <w:rPr>
                <w:color w:val="010000"/>
              </w:rPr>
              <w:t>Üye</w:t>
            </w:r>
          </w:p>
          <w:p w:rsidR="00FA5D6E" w:rsidRPr="00C449EC" w:rsidRDefault="00FA5D6E" w:rsidP="00C449EC">
            <w:pPr>
              <w:spacing w:after="120"/>
              <w:jc w:val="center"/>
              <w:rPr>
                <w:color w:val="010000"/>
              </w:rPr>
            </w:pPr>
            <w:r w:rsidRPr="00C449EC">
              <w:rPr>
                <w:color w:val="010000"/>
              </w:rPr>
              <w:t>M. Emin KUZ</w:t>
            </w:r>
          </w:p>
        </w:tc>
        <w:tc>
          <w:tcPr>
            <w:tcW w:w="1701" w:type="pct"/>
            <w:vAlign w:val="center"/>
            <w:hideMark/>
          </w:tcPr>
          <w:p w:rsidR="00FA5D6E" w:rsidRPr="00C449EC" w:rsidRDefault="00FA5D6E" w:rsidP="00C449EC">
            <w:pPr>
              <w:spacing w:after="120"/>
              <w:jc w:val="center"/>
              <w:rPr>
                <w:color w:val="010000"/>
              </w:rPr>
            </w:pPr>
            <w:r w:rsidRPr="00C449EC">
              <w:rPr>
                <w:color w:val="010000"/>
              </w:rPr>
              <w:t>Üye</w:t>
            </w:r>
          </w:p>
          <w:p w:rsidR="00FA5D6E" w:rsidRPr="00C449EC" w:rsidRDefault="00FA5D6E" w:rsidP="00C449EC">
            <w:pPr>
              <w:spacing w:after="120"/>
              <w:jc w:val="center"/>
              <w:rPr>
                <w:color w:val="010000"/>
              </w:rPr>
            </w:pPr>
            <w:r w:rsidRPr="00C449EC">
              <w:rPr>
                <w:color w:val="010000"/>
              </w:rPr>
              <w:t>Rıdvan GÜLEÇ</w:t>
            </w:r>
          </w:p>
        </w:tc>
      </w:tr>
      <w:tr w:rsidR="00FA5D6E" w:rsidRPr="00C449EC" w:rsidTr="00C449EC">
        <w:trPr>
          <w:trHeight w:val="1600"/>
          <w:jc w:val="center"/>
        </w:trPr>
        <w:tc>
          <w:tcPr>
            <w:tcW w:w="1649" w:type="pct"/>
            <w:vAlign w:val="center"/>
            <w:hideMark/>
          </w:tcPr>
          <w:p w:rsidR="00FA5D6E" w:rsidRPr="00C449EC" w:rsidRDefault="00FA5D6E" w:rsidP="00C449EC">
            <w:pPr>
              <w:spacing w:after="120"/>
              <w:jc w:val="center"/>
              <w:rPr>
                <w:color w:val="010000"/>
              </w:rPr>
            </w:pPr>
            <w:r w:rsidRPr="00C449EC">
              <w:rPr>
                <w:color w:val="010000"/>
              </w:rPr>
              <w:t>Üye</w:t>
            </w:r>
          </w:p>
          <w:p w:rsidR="00FA5D6E" w:rsidRPr="00C449EC" w:rsidRDefault="00FA5D6E" w:rsidP="00C449EC">
            <w:pPr>
              <w:spacing w:after="120"/>
              <w:jc w:val="center"/>
              <w:rPr>
                <w:color w:val="010000"/>
              </w:rPr>
            </w:pPr>
            <w:r w:rsidRPr="00C449EC">
              <w:rPr>
                <w:bCs/>
                <w:color w:val="010000"/>
              </w:rPr>
              <w:t>Yusuf Şevki HAKYEMEZ</w:t>
            </w:r>
          </w:p>
        </w:tc>
        <w:tc>
          <w:tcPr>
            <w:tcW w:w="1650" w:type="pct"/>
            <w:gridSpan w:val="2"/>
            <w:vAlign w:val="center"/>
            <w:hideMark/>
          </w:tcPr>
          <w:p w:rsidR="00FA5D6E" w:rsidRPr="00C449EC" w:rsidRDefault="00FA5D6E" w:rsidP="00C449EC">
            <w:pPr>
              <w:spacing w:after="120"/>
              <w:jc w:val="center"/>
              <w:rPr>
                <w:color w:val="010000"/>
              </w:rPr>
            </w:pPr>
            <w:r w:rsidRPr="00C449EC">
              <w:rPr>
                <w:color w:val="010000"/>
              </w:rPr>
              <w:t>Üye</w:t>
            </w:r>
          </w:p>
          <w:p w:rsidR="00FA5D6E" w:rsidRPr="00C449EC" w:rsidRDefault="00FA5D6E" w:rsidP="00C449EC">
            <w:pPr>
              <w:spacing w:after="120"/>
              <w:jc w:val="center"/>
              <w:rPr>
                <w:color w:val="010000"/>
              </w:rPr>
            </w:pPr>
            <w:r w:rsidRPr="00C449EC">
              <w:rPr>
                <w:bCs/>
                <w:color w:val="010000"/>
              </w:rPr>
              <w:t>Yıldız SEFERİNOĞLU</w:t>
            </w:r>
          </w:p>
        </w:tc>
        <w:tc>
          <w:tcPr>
            <w:tcW w:w="1701" w:type="pct"/>
            <w:vAlign w:val="center"/>
            <w:hideMark/>
          </w:tcPr>
          <w:p w:rsidR="00FA5D6E" w:rsidRPr="00C449EC" w:rsidRDefault="00FA5D6E" w:rsidP="00C449EC">
            <w:pPr>
              <w:spacing w:after="120"/>
              <w:jc w:val="center"/>
              <w:rPr>
                <w:color w:val="010000"/>
              </w:rPr>
            </w:pPr>
            <w:r w:rsidRPr="00C449EC">
              <w:rPr>
                <w:color w:val="010000"/>
              </w:rPr>
              <w:t>Üye</w:t>
            </w:r>
          </w:p>
          <w:p w:rsidR="00FA5D6E" w:rsidRPr="00C449EC" w:rsidRDefault="00FA5D6E" w:rsidP="00C449EC">
            <w:pPr>
              <w:spacing w:after="120"/>
              <w:jc w:val="center"/>
              <w:rPr>
                <w:color w:val="010000"/>
              </w:rPr>
            </w:pPr>
            <w:r w:rsidRPr="00C449EC">
              <w:rPr>
                <w:color w:val="010000"/>
              </w:rPr>
              <w:t>Selahaddin MENTEŞ</w:t>
            </w:r>
          </w:p>
        </w:tc>
      </w:tr>
      <w:tr w:rsidR="00FA5D6E" w:rsidRPr="00C449EC" w:rsidTr="00C449EC">
        <w:trPr>
          <w:trHeight w:val="1600"/>
          <w:jc w:val="center"/>
        </w:trPr>
        <w:tc>
          <w:tcPr>
            <w:tcW w:w="2549" w:type="pct"/>
            <w:gridSpan w:val="2"/>
            <w:vAlign w:val="center"/>
            <w:hideMark/>
          </w:tcPr>
          <w:p w:rsidR="00FA5D6E" w:rsidRPr="00C449EC" w:rsidRDefault="00FA5D6E" w:rsidP="00C449EC">
            <w:pPr>
              <w:spacing w:after="120"/>
              <w:jc w:val="center"/>
              <w:rPr>
                <w:color w:val="010000"/>
              </w:rPr>
            </w:pPr>
            <w:r w:rsidRPr="00C449EC">
              <w:rPr>
                <w:color w:val="010000"/>
              </w:rPr>
              <w:t>Üye</w:t>
            </w:r>
          </w:p>
          <w:p w:rsidR="00FA5D6E" w:rsidRPr="00C449EC" w:rsidRDefault="00FA5D6E" w:rsidP="00C449EC">
            <w:pPr>
              <w:spacing w:after="120"/>
              <w:jc w:val="center"/>
              <w:rPr>
                <w:color w:val="010000"/>
              </w:rPr>
            </w:pPr>
            <w:r w:rsidRPr="00C449EC">
              <w:rPr>
                <w:color w:val="010000"/>
              </w:rPr>
              <w:t>Basri BAĞCI</w:t>
            </w:r>
          </w:p>
        </w:tc>
        <w:tc>
          <w:tcPr>
            <w:tcW w:w="2451" w:type="pct"/>
            <w:gridSpan w:val="2"/>
            <w:vAlign w:val="center"/>
            <w:hideMark/>
          </w:tcPr>
          <w:p w:rsidR="00FA5D6E" w:rsidRPr="00C449EC" w:rsidRDefault="00FA5D6E" w:rsidP="00C449EC">
            <w:pPr>
              <w:spacing w:after="120"/>
              <w:jc w:val="center"/>
              <w:rPr>
                <w:color w:val="010000"/>
              </w:rPr>
            </w:pPr>
            <w:r w:rsidRPr="00C449EC">
              <w:rPr>
                <w:color w:val="010000"/>
              </w:rPr>
              <w:t>Üye</w:t>
            </w:r>
          </w:p>
          <w:p w:rsidR="00FA5D6E" w:rsidRPr="00C449EC" w:rsidRDefault="00FA5D6E" w:rsidP="00C449EC">
            <w:pPr>
              <w:spacing w:after="120"/>
              <w:jc w:val="center"/>
              <w:rPr>
                <w:color w:val="010000"/>
              </w:rPr>
            </w:pPr>
            <w:r w:rsidRPr="00C449EC">
              <w:rPr>
                <w:bCs/>
                <w:color w:val="010000"/>
              </w:rPr>
              <w:t>İrfan FİDAN</w:t>
            </w:r>
          </w:p>
        </w:tc>
      </w:tr>
      <w:tr w:rsidR="00FA5D6E" w:rsidRPr="00C449EC" w:rsidTr="00C449EC">
        <w:trPr>
          <w:trHeight w:val="1600"/>
          <w:jc w:val="center"/>
        </w:trPr>
        <w:tc>
          <w:tcPr>
            <w:tcW w:w="2549" w:type="pct"/>
            <w:gridSpan w:val="2"/>
            <w:vAlign w:val="center"/>
            <w:hideMark/>
          </w:tcPr>
          <w:p w:rsidR="00FA5D6E" w:rsidRPr="00C449EC" w:rsidRDefault="00FA5D6E" w:rsidP="00C449EC">
            <w:pPr>
              <w:spacing w:after="120"/>
              <w:jc w:val="center"/>
              <w:rPr>
                <w:color w:val="010000"/>
              </w:rPr>
            </w:pPr>
            <w:r w:rsidRPr="00C449EC">
              <w:rPr>
                <w:color w:val="010000"/>
              </w:rPr>
              <w:lastRenderedPageBreak/>
              <w:t>Üye</w:t>
            </w:r>
          </w:p>
          <w:p w:rsidR="00FA5D6E" w:rsidRPr="00C449EC" w:rsidRDefault="00FA5D6E" w:rsidP="00C449EC">
            <w:pPr>
              <w:spacing w:after="120"/>
              <w:jc w:val="center"/>
              <w:rPr>
                <w:color w:val="010000"/>
              </w:rPr>
            </w:pPr>
            <w:r w:rsidRPr="00C449EC">
              <w:rPr>
                <w:bCs/>
                <w:color w:val="010000"/>
              </w:rPr>
              <w:t>Kenan YAŞAR</w:t>
            </w:r>
          </w:p>
        </w:tc>
        <w:tc>
          <w:tcPr>
            <w:tcW w:w="2451" w:type="pct"/>
            <w:gridSpan w:val="2"/>
            <w:vAlign w:val="center"/>
            <w:hideMark/>
          </w:tcPr>
          <w:p w:rsidR="00FA5D6E" w:rsidRPr="00C449EC" w:rsidRDefault="00FA5D6E" w:rsidP="00C449EC">
            <w:pPr>
              <w:spacing w:after="120"/>
              <w:jc w:val="center"/>
              <w:rPr>
                <w:color w:val="010000"/>
              </w:rPr>
            </w:pPr>
            <w:r w:rsidRPr="00C449EC">
              <w:rPr>
                <w:color w:val="010000"/>
              </w:rPr>
              <w:t>Üye</w:t>
            </w:r>
          </w:p>
          <w:p w:rsidR="00FA5D6E" w:rsidRPr="00C449EC" w:rsidRDefault="00FA5D6E" w:rsidP="00C449EC">
            <w:pPr>
              <w:spacing w:after="120"/>
              <w:jc w:val="center"/>
              <w:rPr>
                <w:color w:val="010000"/>
              </w:rPr>
            </w:pPr>
            <w:r w:rsidRPr="00C449EC">
              <w:rPr>
                <w:color w:val="010000"/>
              </w:rPr>
              <w:t>Muhterem İNCE</w:t>
            </w:r>
          </w:p>
        </w:tc>
      </w:tr>
    </w:tbl>
    <w:p w:rsidR="00FA5D6E" w:rsidRPr="00C449EC" w:rsidRDefault="00FA5D6E" w:rsidP="00C449EC">
      <w:pPr>
        <w:spacing w:after="200"/>
        <w:ind w:right="283" w:firstLine="709"/>
        <w:jc w:val="both"/>
        <w:rPr>
          <w:color w:val="010000"/>
        </w:rPr>
      </w:pPr>
    </w:p>
    <w:sectPr w:rsidR="00FA5D6E" w:rsidRPr="00C449EC" w:rsidSect="00C449EC">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B47" w:rsidRDefault="00431B47" w:rsidP="005D5A54">
      <w:r>
        <w:separator/>
      </w:r>
    </w:p>
  </w:endnote>
  <w:endnote w:type="continuationSeparator" w:id="0">
    <w:p w:rsidR="00431B47" w:rsidRDefault="00431B47" w:rsidP="005D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BCC" w:rsidRDefault="00803BCC" w:rsidP="00803BC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03BCC" w:rsidRDefault="00803BCC" w:rsidP="00803BC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BCC" w:rsidRPr="00C449EC" w:rsidRDefault="00803BCC" w:rsidP="00803BCC">
    <w:pPr>
      <w:pStyle w:val="AltBilgi"/>
      <w:framePr w:wrap="around" w:vAnchor="text" w:hAnchor="margin" w:xAlign="right" w:y="1"/>
      <w:rPr>
        <w:rStyle w:val="SayfaNumaras"/>
      </w:rPr>
    </w:pPr>
    <w:r w:rsidRPr="00C449EC">
      <w:rPr>
        <w:rStyle w:val="SayfaNumaras"/>
      </w:rPr>
      <w:fldChar w:fldCharType="begin"/>
    </w:r>
    <w:r w:rsidRPr="00C449EC">
      <w:rPr>
        <w:rStyle w:val="SayfaNumaras"/>
      </w:rPr>
      <w:instrText xml:space="preserve"> PAGE </w:instrText>
    </w:r>
    <w:r w:rsidRPr="00C449EC">
      <w:rPr>
        <w:rStyle w:val="SayfaNumaras"/>
      </w:rPr>
      <w:fldChar w:fldCharType="separate"/>
    </w:r>
    <w:r w:rsidRPr="00C449EC">
      <w:rPr>
        <w:rStyle w:val="SayfaNumaras"/>
        <w:noProof/>
      </w:rPr>
      <w:t>3</w:t>
    </w:r>
    <w:r w:rsidRPr="00C449EC">
      <w:rPr>
        <w:rStyle w:val="SayfaNumaras"/>
      </w:rPr>
      <w:fldChar w:fldCharType="end"/>
    </w:r>
  </w:p>
  <w:p w:rsidR="00803BCC" w:rsidRDefault="00803BCC" w:rsidP="00803BCC">
    <w:pPr>
      <w:pStyle w:val="AltBilgi"/>
      <w:ind w:right="360"/>
      <w:jc w:val="right"/>
    </w:pPr>
  </w:p>
  <w:p w:rsidR="00803BCC" w:rsidRDefault="00803B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B47" w:rsidRDefault="00431B47" w:rsidP="005D5A54">
      <w:r>
        <w:separator/>
      </w:r>
    </w:p>
  </w:footnote>
  <w:footnote w:type="continuationSeparator" w:id="0">
    <w:p w:rsidR="00431B47" w:rsidRDefault="00431B47" w:rsidP="005D5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9EC" w:rsidRPr="00C449EC" w:rsidRDefault="00C449EC" w:rsidP="00C449EC">
    <w:pPr>
      <w:pStyle w:val="stBilgi"/>
      <w:rPr>
        <w:b/>
      </w:rPr>
    </w:pPr>
    <w:r w:rsidRPr="00C449EC">
      <w:rPr>
        <w:b/>
      </w:rPr>
      <w:t xml:space="preserve">Esas </w:t>
    </w:r>
    <w:proofErr w:type="gramStart"/>
    <w:r w:rsidRPr="00C449EC">
      <w:rPr>
        <w:b/>
      </w:rPr>
      <w:t>Sayısı :</w:t>
    </w:r>
    <w:proofErr w:type="gramEnd"/>
    <w:r w:rsidRPr="00C449EC">
      <w:rPr>
        <w:b/>
      </w:rPr>
      <w:t xml:space="preserve"> 2023/176</w:t>
    </w:r>
  </w:p>
  <w:p w:rsidR="00C449EC" w:rsidRDefault="00C449EC" w:rsidP="00C449EC">
    <w:pPr>
      <w:pStyle w:val="stBilgi"/>
      <w:rPr>
        <w:b/>
      </w:rPr>
    </w:pPr>
    <w:r>
      <w:rPr>
        <w:b/>
      </w:rPr>
      <w:t xml:space="preserve">Karar </w:t>
    </w:r>
    <w:proofErr w:type="gramStart"/>
    <w:r>
      <w:rPr>
        <w:b/>
      </w:rPr>
      <w:t>Sayısı :</w:t>
    </w:r>
    <w:proofErr w:type="gramEnd"/>
    <w:r>
      <w:rPr>
        <w:b/>
      </w:rPr>
      <w:t xml:space="preserve"> 2023/196</w:t>
    </w:r>
  </w:p>
  <w:p w:rsidR="00803BCC" w:rsidRPr="00C449EC" w:rsidRDefault="00803BCC" w:rsidP="00C449EC">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BCC" w:rsidRDefault="00803BCC" w:rsidP="00803BCC">
    <w:pPr>
      <w:tabs>
        <w:tab w:val="center" w:pos="4536"/>
        <w:tab w:val="right" w:pos="9072"/>
      </w:tabs>
      <w:jc w:val="center"/>
    </w:pPr>
    <w:r>
      <w:rPr>
        <w:b/>
        <w:sz w:val="20"/>
        <w:szCs w:val="20"/>
      </w:rPr>
      <w:tab/>
      <w:t xml:space="preserve">                                                                     </w:t>
    </w:r>
    <w:r>
      <w:rPr>
        <w:b/>
        <w:sz w:val="20"/>
        <w:szCs w:val="20"/>
      </w:rPr>
      <w:tab/>
    </w:r>
    <w:r w:rsidRPr="000E77F0">
      <w:rPr>
        <w:b/>
        <w:sz w:val="20"/>
        <w:szCs w:val="20"/>
      </w:rPr>
      <w:t xml:space="preserve"> </w:t>
    </w:r>
  </w:p>
  <w:p w:rsidR="00803BCC" w:rsidRDefault="00803BC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3787"/>
    <w:rsid w:val="000973C7"/>
    <w:rsid w:val="000A7E05"/>
    <w:rsid w:val="001856C4"/>
    <w:rsid w:val="001E59AB"/>
    <w:rsid w:val="003234BB"/>
    <w:rsid w:val="00385142"/>
    <w:rsid w:val="003961BE"/>
    <w:rsid w:val="00431B47"/>
    <w:rsid w:val="00542F4D"/>
    <w:rsid w:val="005D5A54"/>
    <w:rsid w:val="005E3F61"/>
    <w:rsid w:val="0060577E"/>
    <w:rsid w:val="00803BCC"/>
    <w:rsid w:val="00827A36"/>
    <w:rsid w:val="00952B5F"/>
    <w:rsid w:val="00C449EC"/>
    <w:rsid w:val="00CA1A28"/>
    <w:rsid w:val="00D94A50"/>
    <w:rsid w:val="00E24FC0"/>
    <w:rsid w:val="00FA5D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D3F0B9-E321-4A68-AB26-6981B4F9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60577E"/>
    <w:pPr>
      <w:tabs>
        <w:tab w:val="center" w:pos="4536"/>
        <w:tab w:val="right" w:pos="9072"/>
      </w:tabs>
    </w:pPr>
  </w:style>
  <w:style w:type="character" w:customStyle="1" w:styleId="stBilgiChar">
    <w:name w:val="Üst Bilgi Char"/>
    <w:link w:val="stBilgi"/>
    <w:uiPriority w:val="99"/>
    <w:rsid w:val="0060577E"/>
    <w:rPr>
      <w:sz w:val="24"/>
      <w:szCs w:val="24"/>
    </w:rPr>
  </w:style>
  <w:style w:type="paragraph" w:styleId="AltBilgi">
    <w:name w:val="footer"/>
    <w:basedOn w:val="Normal"/>
    <w:link w:val="AltBilgiChar"/>
    <w:uiPriority w:val="99"/>
    <w:rsid w:val="0060577E"/>
    <w:pPr>
      <w:tabs>
        <w:tab w:val="center" w:pos="4536"/>
        <w:tab w:val="right" w:pos="9072"/>
      </w:tabs>
    </w:pPr>
  </w:style>
  <w:style w:type="character" w:customStyle="1" w:styleId="AltBilgiChar">
    <w:name w:val="Alt Bilgi Char"/>
    <w:link w:val="AltBilgi"/>
    <w:uiPriority w:val="99"/>
    <w:rsid w:val="0060577E"/>
    <w:rPr>
      <w:sz w:val="24"/>
      <w:szCs w:val="24"/>
    </w:rPr>
  </w:style>
  <w:style w:type="character" w:styleId="SayfaNumaras">
    <w:name w:val="page number"/>
    <w:rsid w:val="00605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3604</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2024-01-05T06:03:00Z</dcterms:created>
  <dcterms:modified xsi:type="dcterms:W3CDTF">2024-01-05T06:03:00Z</dcterms:modified>
</cp:coreProperties>
</file>