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DCC" w:rsidRDefault="00233DCC" w:rsidP="00BF4547">
      <w:pPr>
        <w:spacing w:after="200"/>
        <w:ind w:right="283"/>
        <w:jc w:val="center"/>
        <w:rPr>
          <w:b/>
          <w:bCs/>
          <w:caps/>
          <w:color w:val="010000"/>
        </w:rPr>
      </w:pPr>
      <w:r w:rsidRPr="00BF4547">
        <w:rPr>
          <w:b/>
          <w:bCs/>
          <w:caps/>
          <w:color w:val="010000"/>
        </w:rPr>
        <w:t>ANAYASA MAHKEMESİ KARARI</w:t>
      </w:r>
    </w:p>
    <w:p w:rsidR="00BF4547" w:rsidRPr="00BF4547" w:rsidRDefault="00BF4547" w:rsidP="00BF4547">
      <w:pPr>
        <w:spacing w:after="200"/>
        <w:ind w:right="283" w:firstLine="709"/>
        <w:jc w:val="center"/>
        <w:rPr>
          <w:b/>
          <w:bCs/>
          <w:caps/>
          <w:color w:val="010000"/>
        </w:rPr>
      </w:pPr>
    </w:p>
    <w:p w:rsidR="00BF4547" w:rsidRDefault="00BF4547" w:rsidP="00BF4547">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2023/166</w:t>
      </w:r>
    </w:p>
    <w:p w:rsidR="00BF4547" w:rsidRDefault="00BF4547" w:rsidP="00BF4547">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2023/186</w:t>
      </w:r>
    </w:p>
    <w:p w:rsidR="00BF4547" w:rsidRDefault="00BF4547" w:rsidP="00BF4547">
      <w:pPr>
        <w:rPr>
          <w:b/>
          <w:bCs/>
          <w:color w:val="010000"/>
        </w:rPr>
      </w:pPr>
      <w:r>
        <w:rPr>
          <w:b/>
          <w:bCs/>
          <w:color w:val="010000"/>
        </w:rPr>
        <w:t xml:space="preserve">Karar </w:t>
      </w:r>
      <w:proofErr w:type="gramStart"/>
      <w:r>
        <w:rPr>
          <w:b/>
          <w:bCs/>
          <w:color w:val="010000"/>
        </w:rPr>
        <w:t>Tarihi :</w:t>
      </w:r>
      <w:proofErr w:type="gramEnd"/>
      <w:r>
        <w:rPr>
          <w:b/>
          <w:bCs/>
          <w:color w:val="010000"/>
        </w:rPr>
        <w:t xml:space="preserve"> 8/11/2023</w:t>
      </w:r>
    </w:p>
    <w:p w:rsidR="00BF4547" w:rsidRDefault="00BF4547" w:rsidP="00BF4547">
      <w:pPr>
        <w:rPr>
          <w:b/>
          <w:bCs/>
          <w:color w:val="010000"/>
        </w:rPr>
      </w:pPr>
      <w:r>
        <w:rPr>
          <w:b/>
          <w:bCs/>
          <w:color w:val="010000"/>
        </w:rPr>
        <w:t xml:space="preserve">R.G. Tarih – </w:t>
      </w:r>
      <w:proofErr w:type="gramStart"/>
      <w:r>
        <w:rPr>
          <w:b/>
          <w:bCs/>
          <w:color w:val="010000"/>
        </w:rPr>
        <w:t>Sayı :</w:t>
      </w:r>
      <w:proofErr w:type="gramEnd"/>
      <w:r>
        <w:rPr>
          <w:b/>
          <w:bCs/>
          <w:color w:val="010000"/>
        </w:rPr>
        <w:t xml:space="preserve"> Tebliğ Edildi.</w:t>
      </w:r>
    </w:p>
    <w:p w:rsidR="0081543A" w:rsidRPr="00BF4547" w:rsidRDefault="0081543A" w:rsidP="00BF4547">
      <w:pPr>
        <w:rPr>
          <w:b/>
          <w:bCs/>
          <w:color w:val="010000"/>
        </w:rPr>
      </w:pPr>
    </w:p>
    <w:p w:rsidR="00233DCC" w:rsidRPr="00BF4547" w:rsidRDefault="00233DCC" w:rsidP="00BF4547">
      <w:pPr>
        <w:spacing w:after="200"/>
        <w:ind w:right="283" w:firstLine="709"/>
        <w:jc w:val="both"/>
        <w:rPr>
          <w:color w:val="010000"/>
        </w:rPr>
      </w:pPr>
      <w:r w:rsidRPr="00BF4547">
        <w:rPr>
          <w:b/>
          <w:bCs/>
          <w:color w:val="010000"/>
        </w:rPr>
        <w:t xml:space="preserve">İTİRAZ YOLUNA BAŞVURAN: </w:t>
      </w:r>
      <w:r w:rsidRPr="00BF4547">
        <w:rPr>
          <w:color w:val="010000"/>
        </w:rPr>
        <w:t>Trabzon 2. Asliye Ceza Mahkemesi</w:t>
      </w:r>
    </w:p>
    <w:p w:rsidR="00233DCC" w:rsidRPr="00BF4547" w:rsidRDefault="00233DCC" w:rsidP="00BF4547">
      <w:pPr>
        <w:spacing w:after="200"/>
        <w:ind w:right="283" w:firstLine="709"/>
        <w:jc w:val="both"/>
        <w:rPr>
          <w:color w:val="010000"/>
        </w:rPr>
      </w:pPr>
      <w:r w:rsidRPr="00BF4547">
        <w:rPr>
          <w:b/>
          <w:bCs/>
          <w:color w:val="010000"/>
        </w:rPr>
        <w:t>İTİRAZIN KONUSU:</w:t>
      </w:r>
      <w:r w:rsidRPr="00BF4547">
        <w:rPr>
          <w:color w:val="010000"/>
        </w:rPr>
        <w:t xml:space="preserve"> 4/12/2004 tarihli ve 5271 sayılı Ceza Muhakemesi Kanunu’nun 291. maddesinin (1) numaralı fıkrasının birinci cümlesinde yer alan </w:t>
      </w:r>
      <w:r w:rsidRPr="00BF4547">
        <w:rPr>
          <w:i/>
          <w:color w:val="010000"/>
        </w:rPr>
        <w:t>“...hükmün açıklanmasından itibaren...”</w:t>
      </w:r>
      <w:r w:rsidRPr="00BF4547">
        <w:rPr>
          <w:color w:val="010000"/>
        </w:rPr>
        <w:t xml:space="preserve"> ibaresinin Anayasa’nın 13., 36. ve 141. maddelerine aykırılığı ileri sürülerek iptaline karar verilmesi talebidir. </w:t>
      </w:r>
    </w:p>
    <w:p w:rsidR="00233DCC" w:rsidRPr="00BF4547" w:rsidRDefault="00233DCC" w:rsidP="00BF4547">
      <w:pPr>
        <w:spacing w:after="200"/>
        <w:ind w:right="283" w:firstLine="709"/>
        <w:jc w:val="both"/>
        <w:rPr>
          <w:color w:val="010000"/>
        </w:rPr>
      </w:pPr>
      <w:r w:rsidRPr="00BF4547">
        <w:rPr>
          <w:b/>
          <w:bCs/>
          <w:color w:val="010000"/>
        </w:rPr>
        <w:t>OLAY:</w:t>
      </w:r>
      <w:r w:rsidRPr="00BF4547">
        <w:rPr>
          <w:rFonts w:eastAsia="Calibri"/>
          <w:color w:val="010000"/>
        </w:rPr>
        <w:t xml:space="preserve"> </w:t>
      </w:r>
      <w:r w:rsidRPr="00BF4547">
        <w:rPr>
          <w:color w:val="010000"/>
        </w:rPr>
        <w:t xml:space="preserve">Sanık hakkında kişiyi hürriyetinden yoksun kılma suçundan açılan ceza davasında </w:t>
      </w:r>
      <w:r w:rsidRPr="00BF4547">
        <w:rPr>
          <w:bCs/>
          <w:color w:val="010000"/>
        </w:rPr>
        <w:t>itiraz konusu kuralın Anayasa’ya aykırı olduğu kanısına varan Mahkeme, iptali için başvurmuştur</w:t>
      </w:r>
      <w:r w:rsidRPr="00BF4547">
        <w:rPr>
          <w:color w:val="010000"/>
        </w:rPr>
        <w:t>.</w:t>
      </w:r>
    </w:p>
    <w:p w:rsidR="00233DCC" w:rsidRPr="00BF4547" w:rsidRDefault="00233DCC" w:rsidP="00BF4547">
      <w:pPr>
        <w:spacing w:after="200"/>
        <w:ind w:right="283" w:firstLine="709"/>
        <w:jc w:val="both"/>
        <w:rPr>
          <w:b/>
          <w:bCs/>
          <w:color w:val="010000"/>
        </w:rPr>
      </w:pPr>
      <w:r w:rsidRPr="00BF4547">
        <w:rPr>
          <w:b/>
          <w:bCs/>
          <w:color w:val="010000"/>
        </w:rPr>
        <w:t>I. İPTALİ İSTENEN KANUN HÜKMÜ</w:t>
      </w:r>
    </w:p>
    <w:p w:rsidR="00233DCC" w:rsidRPr="00BF4547" w:rsidRDefault="00233DCC" w:rsidP="00BF4547">
      <w:pPr>
        <w:spacing w:after="200"/>
        <w:ind w:right="283" w:firstLine="709"/>
        <w:jc w:val="both"/>
        <w:rPr>
          <w:color w:val="010000"/>
        </w:rPr>
      </w:pPr>
      <w:r w:rsidRPr="00BF4547">
        <w:rPr>
          <w:color w:val="010000"/>
          <w:lang w:eastAsia="zh-CN"/>
        </w:rPr>
        <w:t>Kanun’un</w:t>
      </w:r>
      <w:r w:rsidRPr="00BF4547">
        <w:rPr>
          <w:color w:val="010000"/>
        </w:rPr>
        <w:t xml:space="preserve"> itiraz konusu kuralın da yer aldığı 291. maddesi şöyledir:</w:t>
      </w:r>
    </w:p>
    <w:p w:rsidR="00233DCC" w:rsidRPr="00BF4547" w:rsidRDefault="00233DCC" w:rsidP="00BF4547">
      <w:pPr>
        <w:spacing w:after="200"/>
        <w:ind w:right="283" w:firstLine="709"/>
        <w:jc w:val="both"/>
        <w:rPr>
          <w:i/>
          <w:color w:val="010000"/>
          <w:szCs w:val="22"/>
        </w:rPr>
      </w:pPr>
      <w:r w:rsidRPr="00BF4547">
        <w:rPr>
          <w:color w:val="010000"/>
          <w:szCs w:val="22"/>
        </w:rPr>
        <w:t>“</w:t>
      </w:r>
      <w:r w:rsidRPr="00BF4547">
        <w:rPr>
          <w:i/>
          <w:color w:val="010000"/>
          <w:szCs w:val="22"/>
        </w:rPr>
        <w:t>Temyiz istemi ve süresi</w:t>
      </w:r>
    </w:p>
    <w:p w:rsidR="00233DCC" w:rsidRPr="00BF4547" w:rsidRDefault="00233DCC" w:rsidP="00BF4547">
      <w:pPr>
        <w:spacing w:after="200"/>
        <w:ind w:right="283" w:firstLine="709"/>
        <w:jc w:val="both"/>
        <w:rPr>
          <w:i/>
          <w:color w:val="010000"/>
          <w:szCs w:val="22"/>
        </w:rPr>
      </w:pPr>
      <w:r w:rsidRPr="00BF4547">
        <w:rPr>
          <w:i/>
          <w:color w:val="010000"/>
          <w:szCs w:val="22"/>
        </w:rPr>
        <w:t xml:space="preserve">Madde 291 – (1) Temyiz istemi, </w:t>
      </w:r>
      <w:r w:rsidRPr="00BF4547">
        <w:rPr>
          <w:b/>
          <w:i/>
          <w:color w:val="010000"/>
          <w:szCs w:val="22"/>
        </w:rPr>
        <w:t>hükmün açıklanmasından</w:t>
      </w:r>
      <w:r w:rsidRPr="00BF4547">
        <w:rPr>
          <w:i/>
          <w:color w:val="010000"/>
          <w:szCs w:val="22"/>
        </w:rPr>
        <w:t xml:space="preserve"> </w:t>
      </w:r>
      <w:r w:rsidRPr="00BF4547">
        <w:rPr>
          <w:b/>
          <w:i/>
          <w:color w:val="010000"/>
          <w:szCs w:val="22"/>
        </w:rPr>
        <w:t>itibaren</w:t>
      </w:r>
      <w:r w:rsidRPr="00BF4547">
        <w:rPr>
          <w:i/>
          <w:color w:val="010000"/>
          <w:szCs w:val="22"/>
        </w:rPr>
        <w:t xml:space="preserve"> on beş gün içinde hükmü veren mahkemeye bir dilekçe verilmesi veya zabıt kâtibine bir beyanda bulunulması suretiyle yapılır; beyan tutanağa geçirilir ve tutanak hâkime onaylattırılır. Tutuklu bulunan sanık hakkında </w:t>
      </w:r>
      <w:proofErr w:type="gramStart"/>
      <w:r w:rsidRPr="00BF4547">
        <w:rPr>
          <w:i/>
          <w:color w:val="010000"/>
          <w:szCs w:val="22"/>
        </w:rPr>
        <w:t>263 üncü</w:t>
      </w:r>
      <w:proofErr w:type="gramEnd"/>
      <w:r w:rsidRPr="00BF4547">
        <w:rPr>
          <w:i/>
          <w:color w:val="010000"/>
          <w:szCs w:val="22"/>
        </w:rPr>
        <w:t xml:space="preserve"> madde hükmü saklıdır.</w:t>
      </w:r>
    </w:p>
    <w:p w:rsidR="00233DCC" w:rsidRPr="00BF4547" w:rsidRDefault="00233DCC" w:rsidP="00BF4547">
      <w:pPr>
        <w:spacing w:after="200"/>
        <w:ind w:right="283" w:firstLine="709"/>
        <w:jc w:val="both"/>
        <w:rPr>
          <w:color w:val="010000"/>
        </w:rPr>
      </w:pPr>
      <w:r w:rsidRPr="00BF4547">
        <w:rPr>
          <w:i/>
          <w:color w:val="010000"/>
          <w:szCs w:val="22"/>
        </w:rPr>
        <w:t>(2) Hüküm, temyiz yoluna başvurma hakkı olanların yokluğunda açıklanmışsa, süre tebliğ tarihinden başlar</w:t>
      </w:r>
      <w:r w:rsidRPr="00BF4547">
        <w:rPr>
          <w:color w:val="010000"/>
        </w:rPr>
        <w:t>”</w:t>
      </w:r>
    </w:p>
    <w:p w:rsidR="00233DCC" w:rsidRPr="00BF4547" w:rsidRDefault="00233DCC" w:rsidP="00BF4547">
      <w:pPr>
        <w:spacing w:after="200"/>
        <w:ind w:right="283" w:firstLine="709"/>
        <w:jc w:val="both"/>
        <w:rPr>
          <w:b/>
          <w:bCs/>
          <w:color w:val="010000"/>
        </w:rPr>
      </w:pPr>
      <w:r w:rsidRPr="00BF4547">
        <w:rPr>
          <w:b/>
          <w:bCs/>
          <w:color w:val="010000"/>
        </w:rPr>
        <w:t>II. İLK İNCELEME</w:t>
      </w:r>
    </w:p>
    <w:p w:rsidR="00233DCC" w:rsidRPr="00BF4547" w:rsidRDefault="00233DCC" w:rsidP="00BF4547">
      <w:pPr>
        <w:spacing w:after="200"/>
        <w:ind w:right="283" w:firstLine="709"/>
        <w:jc w:val="both"/>
        <w:rPr>
          <w:color w:val="010000"/>
        </w:rPr>
      </w:pPr>
      <w:r w:rsidRPr="00BF4547">
        <w:rPr>
          <w:color w:val="010000"/>
        </w:rPr>
        <w:t xml:space="preserve">1. Anayasa Mahkemesi İçtüzüğü hükümleri uyarınca yapılan ilk inceleme toplantısında başvuru kararı ve ekleri, Raportör Ahmet Hakan SOYTÜRK tarafından </w:t>
      </w:r>
      <w:proofErr w:type="gramStart"/>
      <w:r w:rsidRPr="00BF4547">
        <w:rPr>
          <w:color w:val="010000"/>
        </w:rPr>
        <w:t>hazırlanan</w:t>
      </w:r>
      <w:proofErr w:type="gramEnd"/>
      <w:r w:rsidRPr="00BF4547">
        <w:rPr>
          <w:color w:val="010000"/>
        </w:rPr>
        <w:t xml:space="preserve"> ilk inceleme raporu ve itiraz konusu kanun hükmü okunup incelendikten sonra gereği görüşülüp düşünüldü:</w:t>
      </w:r>
    </w:p>
    <w:p w:rsidR="00233DCC" w:rsidRPr="00BF4547" w:rsidRDefault="00233DCC" w:rsidP="00BF4547">
      <w:pPr>
        <w:spacing w:after="200"/>
        <w:ind w:right="283" w:firstLine="709"/>
        <w:jc w:val="both"/>
        <w:rPr>
          <w:color w:val="010000"/>
        </w:rPr>
      </w:pPr>
      <w:r w:rsidRPr="00BF4547">
        <w:rPr>
          <w:color w:val="010000"/>
        </w:rPr>
        <w:t xml:space="preserve">2. Anayasa’nın 152. ile </w:t>
      </w:r>
      <w:r w:rsidRPr="00BF4547">
        <w:rPr>
          <w:color w:val="010000"/>
          <w:shd w:val="clear" w:color="auto" w:fill="FFFFFF"/>
        </w:rPr>
        <w:t>30/3/2011 tarihli ve 6216 sayılı Anayasa Mahkemesinin Kuruluşu ve Yargılama Usulleri Hakkında Kanun’un</w:t>
      </w:r>
      <w:r w:rsidRPr="00BF4547">
        <w:rPr>
          <w:color w:val="010000"/>
        </w:rPr>
        <w:t xml:space="preserve"> 40. maddelerine göre bir davaya bakmakta olan mahkeme, bu dava sebebiyle uygulanacak bir kanunun veya Cumhurbaşkanlığı kararnamesinin hükümlerini Anayasa’ya aykırı görmesi hâlinde veya taraflardan birinin ileri sürdüğü aykırılık iddiasının ciddi olduğu kanısına varması durumunda bu hükümlerin iptalleri için Anayasa Mahkemesine başvurmaya yetkilidir. Ancak anılan maddeler uyarınca bir mahkemenin Anayasa Mahkemesine başvurabilmesi için elinde yöntemince açılmış ve mahkemenin görev alanına giren bir davanın bulunması, iptali talep edilen kuralın da o davada uygulanacak olması gerekir. Uygulanacak kural ise bakılmakta olan davanın değişik evrelerinde ortaya çıkan sorunların çözümünde veya davayı sonuçlandırmada olumlu ya da olumsuz yönde etki yapacak nitelikte bulunan kurallardır.</w:t>
      </w:r>
    </w:p>
    <w:p w:rsidR="00233DCC" w:rsidRPr="00BF4547" w:rsidRDefault="00233DCC" w:rsidP="00BF4547">
      <w:pPr>
        <w:spacing w:after="200"/>
        <w:ind w:right="283" w:firstLine="709"/>
        <w:jc w:val="both"/>
        <w:rPr>
          <w:rFonts w:eastAsia="Calibri"/>
          <w:color w:val="010000"/>
          <w:shd w:val="clear" w:color="auto" w:fill="FFFFFF"/>
          <w:lang w:eastAsia="en-US"/>
        </w:rPr>
      </w:pPr>
      <w:r w:rsidRPr="00BF4547">
        <w:rPr>
          <w:color w:val="010000"/>
        </w:rPr>
        <w:t xml:space="preserve">3. </w:t>
      </w:r>
      <w:r w:rsidRPr="00BF4547">
        <w:rPr>
          <w:rFonts w:eastAsia="Calibri"/>
          <w:color w:val="010000"/>
          <w:shd w:val="clear" w:color="auto" w:fill="FFFFFF"/>
          <w:lang w:eastAsia="en-US"/>
        </w:rPr>
        <w:t xml:space="preserve">İtiraz yoluna başvuran Mahkeme 5271 sayılı Kanun’un 291. maddesinin </w:t>
      </w:r>
      <w:r w:rsidRPr="00BF4547">
        <w:rPr>
          <w:color w:val="010000"/>
        </w:rPr>
        <w:t xml:space="preserve">(1) numaralı fıkrasının birinci cümlesinde yer alan </w:t>
      </w:r>
      <w:r w:rsidRPr="00BF4547">
        <w:rPr>
          <w:i/>
          <w:color w:val="010000"/>
        </w:rPr>
        <w:t>“...hükmün açıklanmasından itibaren...”</w:t>
      </w:r>
      <w:r w:rsidRPr="00BF4547">
        <w:rPr>
          <w:color w:val="010000"/>
        </w:rPr>
        <w:t xml:space="preserve"> ibaresinin </w:t>
      </w:r>
      <w:r w:rsidRPr="00BF4547">
        <w:rPr>
          <w:rFonts w:eastAsia="Calibri"/>
          <w:color w:val="010000"/>
          <w:shd w:val="clear" w:color="auto" w:fill="FFFFFF"/>
          <w:lang w:eastAsia="en-US"/>
        </w:rPr>
        <w:t xml:space="preserve">iptalini </w:t>
      </w:r>
      <w:r w:rsidRPr="00BF4547">
        <w:rPr>
          <w:rFonts w:eastAsia="Calibri"/>
          <w:color w:val="010000"/>
          <w:shd w:val="clear" w:color="auto" w:fill="FFFFFF"/>
          <w:lang w:eastAsia="en-US"/>
        </w:rPr>
        <w:lastRenderedPageBreak/>
        <w:t>talep etmiştir. İtiraz konusu kuralla temyiz süresinin hükmün açıklanmasından itibaren başlaması öngörülmüştür.</w:t>
      </w:r>
    </w:p>
    <w:p w:rsidR="00233DCC" w:rsidRPr="00BF4547" w:rsidRDefault="00233DCC" w:rsidP="00BF4547">
      <w:pPr>
        <w:spacing w:after="200"/>
        <w:ind w:right="283" w:firstLine="709"/>
        <w:jc w:val="both"/>
        <w:rPr>
          <w:color w:val="010000"/>
        </w:rPr>
      </w:pPr>
      <w:r w:rsidRPr="00BF4547">
        <w:rPr>
          <w:color w:val="010000"/>
        </w:rPr>
        <w:t>4.</w:t>
      </w:r>
      <w:r w:rsidRPr="00BF4547">
        <w:rPr>
          <w:rFonts w:eastAsia="Calibri"/>
          <w:color w:val="010000"/>
          <w:lang w:eastAsia="en-US"/>
        </w:rPr>
        <w:t xml:space="preserve"> </w:t>
      </w:r>
      <w:r w:rsidRPr="00BF4547">
        <w:rPr>
          <w:color w:val="010000"/>
        </w:rPr>
        <w:t>23/3/2005 tarihli ve 5320 sayılı Ceza Muhakemesi Kanununun Yürürlük ve Uygulama Şekli Hakkındaki Kanun'un 18. maddesinin (1) numaralı fıkrasının (a) bendi uyarınca 1/6/2005 tarihi itibarıyla 4/4/1929 tarihli ve 1412 sayılı Ceza Muhakemeleri Usulü Kanunu yürürlükten kaldırılmıştır. Bununla birlikte 5320 sayılı Kanun'un “</w:t>
      </w:r>
      <w:r w:rsidRPr="00BF4547">
        <w:rPr>
          <w:i/>
          <w:color w:val="010000"/>
        </w:rPr>
        <w:t>Temyiz ve karar düzeltme</w:t>
      </w:r>
      <w:r w:rsidRPr="00BF4547">
        <w:rPr>
          <w:color w:val="010000"/>
        </w:rPr>
        <w:t>” başlıklı 8. maddesinin</w:t>
      </w:r>
      <w:r w:rsidR="00BF4547" w:rsidRPr="00BF4547">
        <w:rPr>
          <w:color w:val="010000"/>
        </w:rPr>
        <w:t xml:space="preserve"> </w:t>
      </w:r>
      <w:r w:rsidRPr="00BF4547">
        <w:rPr>
          <w:color w:val="010000"/>
        </w:rPr>
        <w:t>(1) numaralı fıkrasının birinci cümlesinde</w:t>
      </w:r>
      <w:r w:rsidR="00BF4547" w:rsidRPr="00BF4547">
        <w:rPr>
          <w:color w:val="010000"/>
        </w:rPr>
        <w:t xml:space="preserve"> </w:t>
      </w:r>
      <w:r w:rsidRPr="00BF4547">
        <w:rPr>
          <w:color w:val="010000"/>
        </w:rPr>
        <w:t xml:space="preserve">bölge adliye mahkemelerinin, 26/9/2004 tarihli ve 5235 sayılı Adlî Yargı İlk Derece Mahkemeleri ile Bölge Adliye Mahkemelerinin Kuruluş, Görev ve Yetkileri Hakkında Kanun’un geçici 2. maddesi uyarınca Resmî </w:t>
      </w:r>
      <w:proofErr w:type="spellStart"/>
      <w:r w:rsidRPr="00BF4547">
        <w:rPr>
          <w:color w:val="010000"/>
        </w:rPr>
        <w:t>Gazete’de</w:t>
      </w:r>
      <w:proofErr w:type="spellEnd"/>
      <w:r w:rsidRPr="00BF4547">
        <w:rPr>
          <w:color w:val="010000"/>
        </w:rPr>
        <w:t xml:space="preserve"> ilan edilecek göreve başlama tarihinden önce verilen kararlar hakkında, kesinleşinceye kadar 1412 sayılı Kanun’un 322. maddesinin dördüncü, beşinci ve altıncı fıkraları hariç olmak üzere, 305 ila 326. maddelerinin uygulanacağı hükme bağlanmıştır. Anılan hüküm uyarınca bölge adliye mahkemelerinin göreve başlama tarihi olan 20/7/2016 tarihinden önce verilen kararlar hakkında kesinleşinceye kadar 1412 sayılı Kanun’un 305 ila 326. maddeleri uygulanmaya devam edilecektir.</w:t>
      </w:r>
    </w:p>
    <w:p w:rsidR="00233DCC" w:rsidRPr="00BF4547" w:rsidRDefault="00233DCC" w:rsidP="00BF4547">
      <w:pPr>
        <w:spacing w:after="200"/>
        <w:ind w:right="283" w:firstLine="709"/>
        <w:jc w:val="both"/>
        <w:rPr>
          <w:color w:val="010000"/>
        </w:rPr>
      </w:pPr>
      <w:r w:rsidRPr="00BF4547">
        <w:rPr>
          <w:color w:val="010000"/>
        </w:rPr>
        <w:t xml:space="preserve">5. Bakılmakta olan davada sanık hakkında kurulan 31/5/2016 tarihli ve E.2015/372, K.2016/353 sayılı mahkûmiyet kararının bölge adliye mahkemelerinin göreve başlama tarihi olan 20/7/2016’dan önce verildiği anlaşılmaktadır. Bu itibarla bakılmakta olan davada 5320 sayılı Kanun'un 8. maddesinin (1) numaralı fıkrası uyarınca 1412 sayılı Kanun’un temyiz süresine ilişkin 310. maddesi uygulanacak olup itiraz konusu kuralın uygulanma imkânı bulunmamaktadır. </w:t>
      </w:r>
    </w:p>
    <w:p w:rsidR="00233DCC" w:rsidRPr="00BF4547" w:rsidRDefault="00233DCC" w:rsidP="00BF4547">
      <w:pPr>
        <w:spacing w:after="200"/>
        <w:ind w:right="283" w:firstLine="709"/>
        <w:jc w:val="both"/>
        <w:rPr>
          <w:color w:val="010000"/>
          <w:shd w:val="clear" w:color="auto" w:fill="FFFFFF"/>
        </w:rPr>
      </w:pPr>
      <w:r w:rsidRPr="00BF4547">
        <w:rPr>
          <w:color w:val="010000"/>
        </w:rPr>
        <w:t xml:space="preserve">6. Açıklanan nedenle </w:t>
      </w:r>
      <w:r w:rsidRPr="00BF4547">
        <w:rPr>
          <w:color w:val="010000"/>
          <w:shd w:val="clear" w:color="auto" w:fill="FFFFFF"/>
        </w:rPr>
        <w:t>kuralın itiraz başvurusunda bulunan Mahkemenin bakmakta olduğu davada uygulanma imkânı bulunmadığından başvurunun Mahkemenin yetkisizliği nedeniyle reddi gerekir.</w:t>
      </w:r>
    </w:p>
    <w:p w:rsidR="00233DCC" w:rsidRPr="00BF4547" w:rsidRDefault="00233DCC" w:rsidP="00BF4547">
      <w:pPr>
        <w:spacing w:after="200"/>
        <w:ind w:right="283" w:firstLine="709"/>
        <w:jc w:val="both"/>
        <w:rPr>
          <w:b/>
          <w:color w:val="010000"/>
        </w:rPr>
      </w:pPr>
      <w:r w:rsidRPr="00BF4547">
        <w:rPr>
          <w:b/>
          <w:color w:val="010000"/>
        </w:rPr>
        <w:t>III.</w:t>
      </w:r>
      <w:r w:rsidRPr="00BF4547">
        <w:rPr>
          <w:color w:val="010000"/>
        </w:rPr>
        <w:t xml:space="preserve"> </w:t>
      </w:r>
      <w:r w:rsidRPr="00BF4547">
        <w:rPr>
          <w:b/>
          <w:color w:val="010000"/>
        </w:rPr>
        <w:t>HÜKÜM</w:t>
      </w:r>
    </w:p>
    <w:p w:rsidR="00233DCC" w:rsidRPr="00BF4547" w:rsidRDefault="00233DCC" w:rsidP="00BF4547">
      <w:pPr>
        <w:spacing w:after="200"/>
        <w:ind w:right="283" w:firstLine="709"/>
        <w:jc w:val="both"/>
        <w:rPr>
          <w:rFonts w:eastAsia="Calibri"/>
          <w:color w:val="010000"/>
          <w:lang w:eastAsia="en-US"/>
        </w:rPr>
      </w:pPr>
      <w:r w:rsidRPr="00BF4547">
        <w:rPr>
          <w:rFonts w:eastAsia="Calibri"/>
          <w:color w:val="010000"/>
          <w:lang w:eastAsia="en-US"/>
        </w:rPr>
        <w:t xml:space="preserve">4/12/2004 tarihli ve 5271 sayılı Ceza Muhakemesi Kanunu’nun 291. maddesinin (1) numaralı fıkrasının birinci cümlesinde yer alan </w:t>
      </w:r>
      <w:r w:rsidRPr="00BF4547">
        <w:rPr>
          <w:rFonts w:eastAsia="Calibri"/>
          <w:i/>
          <w:color w:val="010000"/>
          <w:lang w:eastAsia="en-US"/>
        </w:rPr>
        <w:t>“...hükmün açıklanmasından itibaren...”</w:t>
      </w:r>
      <w:r w:rsidRPr="00BF4547">
        <w:rPr>
          <w:rFonts w:eastAsia="Calibri"/>
          <w:color w:val="010000"/>
          <w:lang w:eastAsia="en-US"/>
        </w:rPr>
        <w:t xml:space="preserve"> ibaresinin</w:t>
      </w:r>
      <w:r w:rsidRPr="00BF4547">
        <w:rPr>
          <w:rFonts w:eastAsia="Calibri"/>
          <w:bCs/>
          <w:color w:val="010000"/>
          <w:lang w:eastAsia="en-US"/>
        </w:rPr>
        <w:t xml:space="preserve"> itiraz başvurusunda bulunan Mahkemenin bakmakta olduğu davada uygulanma imkânı bulunmadığından başvurunun Mahkemenin yetkisizliği nedeniyle REDDİNE</w:t>
      </w:r>
      <w:r w:rsidRPr="00BF4547">
        <w:rPr>
          <w:rFonts w:eastAsia="Calibri"/>
          <w:iCs/>
          <w:color w:val="010000"/>
          <w:lang w:eastAsia="zh-CN"/>
        </w:rPr>
        <w:t xml:space="preserve"> </w:t>
      </w:r>
      <w:r w:rsidRPr="00BF4547">
        <w:rPr>
          <w:rFonts w:eastAsia="Calibri"/>
          <w:color w:val="010000"/>
          <w:lang w:eastAsia="en-US"/>
        </w:rPr>
        <w:t>8/11/2023 tarihinde OYBİRLİĞİYLE karar verildi.</w:t>
      </w:r>
    </w:p>
    <w:p w:rsidR="00BF4547" w:rsidRDefault="00BF4547">
      <w:bookmarkStart w:id="0" w:name="_GoBack"/>
      <w:bookmarkEnd w:id="0"/>
    </w:p>
    <w:tbl>
      <w:tblPr>
        <w:tblW w:w="5000" w:type="pct"/>
        <w:jc w:val="center"/>
        <w:tblCellMar>
          <w:left w:w="70" w:type="dxa"/>
          <w:right w:w="70" w:type="dxa"/>
        </w:tblCellMar>
        <w:tblLook w:val="00A0" w:firstRow="1" w:lastRow="0" w:firstColumn="1" w:lastColumn="0" w:noHBand="0" w:noVBand="0"/>
      </w:tblPr>
      <w:tblGrid>
        <w:gridCol w:w="3262"/>
        <w:gridCol w:w="1700"/>
        <w:gridCol w:w="1561"/>
        <w:gridCol w:w="3257"/>
      </w:tblGrid>
      <w:tr w:rsidR="00233DCC" w:rsidRPr="00BF4547" w:rsidTr="00BF4547">
        <w:trPr>
          <w:trHeight w:val="1600"/>
          <w:jc w:val="center"/>
        </w:trPr>
        <w:tc>
          <w:tcPr>
            <w:tcW w:w="1668" w:type="pct"/>
            <w:vAlign w:val="center"/>
            <w:hideMark/>
          </w:tcPr>
          <w:p w:rsidR="00233DCC" w:rsidRPr="00BF4547" w:rsidRDefault="00233DCC" w:rsidP="00BF4547">
            <w:pPr>
              <w:autoSpaceDN w:val="0"/>
              <w:spacing w:after="120"/>
              <w:jc w:val="center"/>
              <w:rPr>
                <w:color w:val="010000"/>
              </w:rPr>
            </w:pPr>
            <w:r w:rsidRPr="00BF4547">
              <w:rPr>
                <w:color w:val="010000"/>
              </w:rPr>
              <w:t>Başkan</w:t>
            </w:r>
          </w:p>
          <w:p w:rsidR="00233DCC" w:rsidRPr="00BF4547" w:rsidRDefault="00233DCC" w:rsidP="00BF4547">
            <w:pPr>
              <w:autoSpaceDN w:val="0"/>
              <w:spacing w:after="120"/>
              <w:jc w:val="center"/>
              <w:rPr>
                <w:color w:val="010000"/>
              </w:rPr>
            </w:pPr>
            <w:r w:rsidRPr="00BF4547">
              <w:rPr>
                <w:color w:val="010000"/>
              </w:rPr>
              <w:t>Zühtü ARSLAN</w:t>
            </w:r>
          </w:p>
        </w:tc>
        <w:tc>
          <w:tcPr>
            <w:tcW w:w="1667" w:type="pct"/>
            <w:gridSpan w:val="2"/>
            <w:vAlign w:val="center"/>
            <w:hideMark/>
          </w:tcPr>
          <w:p w:rsidR="00233DCC" w:rsidRPr="00BF4547" w:rsidRDefault="00233DCC" w:rsidP="00BF4547">
            <w:pPr>
              <w:autoSpaceDN w:val="0"/>
              <w:spacing w:after="120"/>
              <w:jc w:val="center"/>
              <w:rPr>
                <w:color w:val="010000"/>
              </w:rPr>
            </w:pPr>
            <w:r w:rsidRPr="00BF4547">
              <w:rPr>
                <w:color w:val="010000"/>
              </w:rPr>
              <w:t>Başkanvekili</w:t>
            </w:r>
          </w:p>
          <w:p w:rsidR="00233DCC" w:rsidRPr="00BF4547" w:rsidRDefault="00233DCC" w:rsidP="00BF4547">
            <w:pPr>
              <w:autoSpaceDN w:val="0"/>
              <w:spacing w:after="120"/>
              <w:jc w:val="center"/>
              <w:rPr>
                <w:color w:val="010000"/>
              </w:rPr>
            </w:pPr>
            <w:r w:rsidRPr="00BF4547">
              <w:rPr>
                <w:color w:val="010000"/>
              </w:rPr>
              <w:t>Hasan Tahsin GÖKCAN</w:t>
            </w:r>
          </w:p>
        </w:tc>
        <w:tc>
          <w:tcPr>
            <w:tcW w:w="1665" w:type="pct"/>
            <w:vAlign w:val="center"/>
            <w:hideMark/>
          </w:tcPr>
          <w:p w:rsidR="00233DCC" w:rsidRPr="00BF4547" w:rsidRDefault="00233DCC" w:rsidP="00BF4547">
            <w:pPr>
              <w:autoSpaceDN w:val="0"/>
              <w:spacing w:after="120"/>
              <w:jc w:val="center"/>
              <w:rPr>
                <w:color w:val="010000"/>
              </w:rPr>
            </w:pPr>
            <w:r w:rsidRPr="00BF4547">
              <w:rPr>
                <w:color w:val="010000"/>
              </w:rPr>
              <w:t>Başkanvekili</w:t>
            </w:r>
          </w:p>
          <w:p w:rsidR="00233DCC" w:rsidRPr="00BF4547" w:rsidRDefault="00233DCC" w:rsidP="00BF4547">
            <w:pPr>
              <w:autoSpaceDN w:val="0"/>
              <w:spacing w:after="120"/>
              <w:jc w:val="center"/>
              <w:rPr>
                <w:color w:val="010000"/>
              </w:rPr>
            </w:pPr>
            <w:r w:rsidRPr="00BF4547">
              <w:rPr>
                <w:color w:val="010000"/>
              </w:rPr>
              <w:t>Kadir ÖZKAYA</w:t>
            </w:r>
          </w:p>
        </w:tc>
      </w:tr>
      <w:tr w:rsidR="00233DCC" w:rsidRPr="00BF4547" w:rsidTr="00BF4547">
        <w:trPr>
          <w:trHeight w:val="1600"/>
          <w:jc w:val="center"/>
        </w:trPr>
        <w:tc>
          <w:tcPr>
            <w:tcW w:w="1668" w:type="pct"/>
            <w:vAlign w:val="center"/>
            <w:hideMark/>
          </w:tcPr>
          <w:p w:rsidR="00233DCC" w:rsidRPr="00BF4547" w:rsidRDefault="00233DCC" w:rsidP="00BF4547">
            <w:pPr>
              <w:autoSpaceDN w:val="0"/>
              <w:spacing w:after="120"/>
              <w:jc w:val="center"/>
              <w:rPr>
                <w:color w:val="010000"/>
              </w:rPr>
            </w:pPr>
            <w:r w:rsidRPr="00BF4547">
              <w:rPr>
                <w:color w:val="010000"/>
              </w:rPr>
              <w:t>Üye</w:t>
            </w:r>
          </w:p>
          <w:p w:rsidR="00233DCC" w:rsidRPr="00BF4547" w:rsidRDefault="00233DCC" w:rsidP="00BF4547">
            <w:pPr>
              <w:autoSpaceDN w:val="0"/>
              <w:spacing w:after="120"/>
              <w:jc w:val="center"/>
              <w:rPr>
                <w:color w:val="010000"/>
              </w:rPr>
            </w:pPr>
            <w:r w:rsidRPr="00BF4547">
              <w:rPr>
                <w:color w:val="010000"/>
              </w:rPr>
              <w:t>Engin YILDIRIM</w:t>
            </w:r>
          </w:p>
        </w:tc>
        <w:tc>
          <w:tcPr>
            <w:tcW w:w="1667" w:type="pct"/>
            <w:gridSpan w:val="2"/>
            <w:vAlign w:val="center"/>
            <w:hideMark/>
          </w:tcPr>
          <w:p w:rsidR="00233DCC" w:rsidRPr="00BF4547" w:rsidRDefault="00233DCC" w:rsidP="00BF4547">
            <w:pPr>
              <w:autoSpaceDN w:val="0"/>
              <w:spacing w:after="120"/>
              <w:jc w:val="center"/>
              <w:rPr>
                <w:color w:val="010000"/>
              </w:rPr>
            </w:pPr>
            <w:r w:rsidRPr="00BF4547">
              <w:rPr>
                <w:color w:val="010000"/>
              </w:rPr>
              <w:t>Üye</w:t>
            </w:r>
          </w:p>
          <w:p w:rsidR="00233DCC" w:rsidRPr="00BF4547" w:rsidRDefault="00233DCC" w:rsidP="00BF4547">
            <w:pPr>
              <w:autoSpaceDN w:val="0"/>
              <w:spacing w:after="120"/>
              <w:jc w:val="center"/>
              <w:rPr>
                <w:color w:val="010000"/>
              </w:rPr>
            </w:pPr>
            <w:r w:rsidRPr="00BF4547">
              <w:rPr>
                <w:color w:val="010000"/>
              </w:rPr>
              <w:t>Muammer TOPAL</w:t>
            </w:r>
          </w:p>
        </w:tc>
        <w:tc>
          <w:tcPr>
            <w:tcW w:w="1665" w:type="pct"/>
            <w:vAlign w:val="center"/>
            <w:hideMark/>
          </w:tcPr>
          <w:p w:rsidR="00233DCC" w:rsidRPr="00BF4547" w:rsidRDefault="00BF4547" w:rsidP="00BF4547">
            <w:pPr>
              <w:autoSpaceDN w:val="0"/>
              <w:spacing w:after="120"/>
              <w:jc w:val="center"/>
              <w:rPr>
                <w:color w:val="010000"/>
              </w:rPr>
            </w:pPr>
            <w:r w:rsidRPr="00BF4547">
              <w:rPr>
                <w:color w:val="010000"/>
              </w:rPr>
              <w:t xml:space="preserve"> </w:t>
            </w:r>
            <w:r w:rsidR="00233DCC" w:rsidRPr="00BF4547">
              <w:rPr>
                <w:color w:val="010000"/>
              </w:rPr>
              <w:t>Üye</w:t>
            </w:r>
          </w:p>
          <w:p w:rsidR="00233DCC" w:rsidRPr="00BF4547" w:rsidRDefault="00233DCC" w:rsidP="00BF4547">
            <w:pPr>
              <w:autoSpaceDN w:val="0"/>
              <w:spacing w:after="120"/>
              <w:jc w:val="center"/>
              <w:rPr>
                <w:color w:val="010000"/>
              </w:rPr>
            </w:pPr>
            <w:r w:rsidRPr="00BF4547">
              <w:rPr>
                <w:color w:val="010000"/>
              </w:rPr>
              <w:t>M. Emin KUZ</w:t>
            </w:r>
          </w:p>
        </w:tc>
      </w:tr>
      <w:tr w:rsidR="00233DCC" w:rsidRPr="00BF4547" w:rsidTr="00BF4547">
        <w:trPr>
          <w:trHeight w:val="1600"/>
          <w:jc w:val="center"/>
        </w:trPr>
        <w:tc>
          <w:tcPr>
            <w:tcW w:w="1668" w:type="pct"/>
            <w:vAlign w:val="center"/>
            <w:hideMark/>
          </w:tcPr>
          <w:p w:rsidR="00233DCC" w:rsidRPr="00BF4547" w:rsidRDefault="00233DCC" w:rsidP="00BF4547">
            <w:pPr>
              <w:autoSpaceDN w:val="0"/>
              <w:spacing w:after="120"/>
              <w:jc w:val="center"/>
              <w:rPr>
                <w:color w:val="010000"/>
              </w:rPr>
            </w:pPr>
            <w:r w:rsidRPr="00BF4547">
              <w:rPr>
                <w:color w:val="010000"/>
              </w:rPr>
              <w:lastRenderedPageBreak/>
              <w:t>Üye</w:t>
            </w:r>
          </w:p>
          <w:p w:rsidR="00233DCC" w:rsidRPr="00BF4547" w:rsidRDefault="00233DCC" w:rsidP="00BF4547">
            <w:pPr>
              <w:autoSpaceDN w:val="0"/>
              <w:spacing w:after="120"/>
              <w:jc w:val="center"/>
              <w:rPr>
                <w:color w:val="010000"/>
              </w:rPr>
            </w:pPr>
            <w:r w:rsidRPr="00BF4547">
              <w:rPr>
                <w:color w:val="010000"/>
              </w:rPr>
              <w:t>Rıdvan GÜLEÇ</w:t>
            </w:r>
          </w:p>
        </w:tc>
        <w:tc>
          <w:tcPr>
            <w:tcW w:w="1667" w:type="pct"/>
            <w:gridSpan w:val="2"/>
            <w:vAlign w:val="center"/>
            <w:hideMark/>
          </w:tcPr>
          <w:p w:rsidR="00233DCC" w:rsidRPr="00BF4547" w:rsidRDefault="00233DCC" w:rsidP="00BF4547">
            <w:pPr>
              <w:autoSpaceDN w:val="0"/>
              <w:spacing w:after="120"/>
              <w:jc w:val="center"/>
              <w:rPr>
                <w:color w:val="010000"/>
              </w:rPr>
            </w:pPr>
            <w:r w:rsidRPr="00BF4547">
              <w:rPr>
                <w:color w:val="010000"/>
              </w:rPr>
              <w:t>Üye</w:t>
            </w:r>
          </w:p>
          <w:p w:rsidR="00233DCC" w:rsidRPr="00BF4547" w:rsidRDefault="00233DCC" w:rsidP="00BF4547">
            <w:pPr>
              <w:autoSpaceDN w:val="0"/>
              <w:spacing w:after="120"/>
              <w:jc w:val="center"/>
              <w:rPr>
                <w:color w:val="010000"/>
              </w:rPr>
            </w:pPr>
            <w:r w:rsidRPr="00BF4547">
              <w:rPr>
                <w:bCs/>
                <w:color w:val="010000"/>
              </w:rPr>
              <w:t>Yusuf Şevki HAKYEMEZ</w:t>
            </w:r>
          </w:p>
        </w:tc>
        <w:tc>
          <w:tcPr>
            <w:tcW w:w="1665" w:type="pct"/>
            <w:vAlign w:val="center"/>
            <w:hideMark/>
          </w:tcPr>
          <w:p w:rsidR="00233DCC" w:rsidRPr="00BF4547" w:rsidRDefault="00233DCC" w:rsidP="00BF4547">
            <w:pPr>
              <w:autoSpaceDN w:val="0"/>
              <w:spacing w:after="120"/>
              <w:jc w:val="center"/>
              <w:rPr>
                <w:color w:val="010000"/>
              </w:rPr>
            </w:pPr>
            <w:r w:rsidRPr="00BF4547">
              <w:rPr>
                <w:color w:val="010000"/>
              </w:rPr>
              <w:t>Üye</w:t>
            </w:r>
          </w:p>
          <w:p w:rsidR="00233DCC" w:rsidRPr="00BF4547" w:rsidRDefault="00233DCC" w:rsidP="00BF4547">
            <w:pPr>
              <w:autoSpaceDN w:val="0"/>
              <w:spacing w:after="120"/>
              <w:jc w:val="center"/>
              <w:rPr>
                <w:color w:val="010000"/>
              </w:rPr>
            </w:pPr>
            <w:r w:rsidRPr="00BF4547">
              <w:rPr>
                <w:bCs/>
                <w:color w:val="010000"/>
              </w:rPr>
              <w:t>Yıldız SEFERİNOĞLU</w:t>
            </w:r>
          </w:p>
        </w:tc>
      </w:tr>
      <w:tr w:rsidR="00233DCC" w:rsidRPr="00BF4547" w:rsidTr="00BF4547">
        <w:trPr>
          <w:trHeight w:val="1600"/>
          <w:jc w:val="center"/>
        </w:trPr>
        <w:tc>
          <w:tcPr>
            <w:tcW w:w="1668" w:type="pct"/>
            <w:vAlign w:val="center"/>
            <w:hideMark/>
          </w:tcPr>
          <w:p w:rsidR="00233DCC" w:rsidRPr="00BF4547" w:rsidRDefault="00233DCC" w:rsidP="00BF4547">
            <w:pPr>
              <w:autoSpaceDN w:val="0"/>
              <w:spacing w:after="120"/>
              <w:jc w:val="center"/>
              <w:rPr>
                <w:color w:val="010000"/>
              </w:rPr>
            </w:pPr>
            <w:r w:rsidRPr="00BF4547">
              <w:rPr>
                <w:color w:val="010000"/>
              </w:rPr>
              <w:t>Üye</w:t>
            </w:r>
          </w:p>
          <w:p w:rsidR="00233DCC" w:rsidRPr="00BF4547" w:rsidRDefault="00233DCC" w:rsidP="00BF4547">
            <w:pPr>
              <w:autoSpaceDN w:val="0"/>
              <w:spacing w:after="120"/>
              <w:jc w:val="center"/>
              <w:rPr>
                <w:color w:val="010000"/>
              </w:rPr>
            </w:pPr>
            <w:r w:rsidRPr="00BF4547">
              <w:rPr>
                <w:color w:val="010000"/>
              </w:rPr>
              <w:t>Selahaddin MENTEŞ</w:t>
            </w:r>
          </w:p>
        </w:tc>
        <w:tc>
          <w:tcPr>
            <w:tcW w:w="1667" w:type="pct"/>
            <w:gridSpan w:val="2"/>
            <w:vAlign w:val="center"/>
            <w:hideMark/>
          </w:tcPr>
          <w:p w:rsidR="00233DCC" w:rsidRPr="00BF4547" w:rsidRDefault="00233DCC" w:rsidP="00BF4547">
            <w:pPr>
              <w:autoSpaceDN w:val="0"/>
              <w:spacing w:after="120"/>
              <w:jc w:val="center"/>
              <w:rPr>
                <w:color w:val="010000"/>
              </w:rPr>
            </w:pPr>
            <w:r w:rsidRPr="00BF4547">
              <w:rPr>
                <w:color w:val="010000"/>
              </w:rPr>
              <w:t>Üye</w:t>
            </w:r>
          </w:p>
          <w:p w:rsidR="00233DCC" w:rsidRPr="00BF4547" w:rsidRDefault="00233DCC" w:rsidP="00BF4547">
            <w:pPr>
              <w:autoSpaceDN w:val="0"/>
              <w:spacing w:after="120"/>
              <w:jc w:val="center"/>
              <w:rPr>
                <w:color w:val="010000"/>
              </w:rPr>
            </w:pPr>
            <w:r w:rsidRPr="00BF4547">
              <w:rPr>
                <w:color w:val="010000"/>
              </w:rPr>
              <w:t>Basri BAĞCI</w:t>
            </w:r>
          </w:p>
        </w:tc>
        <w:tc>
          <w:tcPr>
            <w:tcW w:w="1665" w:type="pct"/>
            <w:vAlign w:val="center"/>
            <w:hideMark/>
          </w:tcPr>
          <w:p w:rsidR="00233DCC" w:rsidRPr="00BF4547" w:rsidRDefault="00233DCC" w:rsidP="00BF4547">
            <w:pPr>
              <w:autoSpaceDN w:val="0"/>
              <w:spacing w:after="120"/>
              <w:jc w:val="center"/>
              <w:rPr>
                <w:color w:val="010000"/>
              </w:rPr>
            </w:pPr>
            <w:r w:rsidRPr="00BF4547">
              <w:rPr>
                <w:color w:val="010000"/>
              </w:rPr>
              <w:t>Üye</w:t>
            </w:r>
          </w:p>
          <w:p w:rsidR="00233DCC" w:rsidRPr="00BF4547" w:rsidRDefault="00233DCC" w:rsidP="00BF4547">
            <w:pPr>
              <w:autoSpaceDN w:val="0"/>
              <w:spacing w:after="120"/>
              <w:jc w:val="center"/>
              <w:rPr>
                <w:color w:val="010000"/>
              </w:rPr>
            </w:pPr>
            <w:r w:rsidRPr="00BF4547">
              <w:rPr>
                <w:bCs/>
                <w:color w:val="010000"/>
              </w:rPr>
              <w:t>İrfan FİDAN</w:t>
            </w:r>
          </w:p>
        </w:tc>
      </w:tr>
      <w:tr w:rsidR="00BF4547" w:rsidRPr="00BF4547" w:rsidTr="00BF4547">
        <w:trPr>
          <w:trHeight w:val="1600"/>
          <w:jc w:val="center"/>
        </w:trPr>
        <w:tc>
          <w:tcPr>
            <w:tcW w:w="2537" w:type="pct"/>
            <w:gridSpan w:val="2"/>
            <w:vAlign w:val="center"/>
            <w:hideMark/>
          </w:tcPr>
          <w:p w:rsidR="00BF4547" w:rsidRPr="00BF4547" w:rsidRDefault="00BF4547" w:rsidP="00BF4547">
            <w:pPr>
              <w:autoSpaceDN w:val="0"/>
              <w:spacing w:after="120"/>
              <w:jc w:val="center"/>
              <w:rPr>
                <w:color w:val="010000"/>
              </w:rPr>
            </w:pPr>
            <w:r w:rsidRPr="00BF4547">
              <w:rPr>
                <w:color w:val="010000"/>
              </w:rPr>
              <w:t>Üye</w:t>
            </w:r>
          </w:p>
          <w:p w:rsidR="00BF4547" w:rsidRPr="00BF4547" w:rsidRDefault="00BF4547" w:rsidP="00BF4547">
            <w:pPr>
              <w:autoSpaceDN w:val="0"/>
              <w:spacing w:after="120"/>
              <w:jc w:val="center"/>
              <w:rPr>
                <w:color w:val="010000"/>
              </w:rPr>
            </w:pPr>
            <w:r w:rsidRPr="00BF4547">
              <w:rPr>
                <w:bCs/>
                <w:color w:val="010000"/>
              </w:rPr>
              <w:t xml:space="preserve"> </w:t>
            </w:r>
            <w:r w:rsidRPr="00BF4547">
              <w:rPr>
                <w:color w:val="010000"/>
              </w:rPr>
              <w:t>Kenan YAŞAR</w:t>
            </w:r>
          </w:p>
        </w:tc>
        <w:tc>
          <w:tcPr>
            <w:tcW w:w="2463" w:type="pct"/>
            <w:gridSpan w:val="2"/>
            <w:vAlign w:val="center"/>
            <w:hideMark/>
          </w:tcPr>
          <w:p w:rsidR="00BF4547" w:rsidRPr="00BF4547" w:rsidRDefault="00BF4547" w:rsidP="00BF4547">
            <w:pPr>
              <w:autoSpaceDN w:val="0"/>
              <w:spacing w:after="120"/>
              <w:jc w:val="center"/>
              <w:rPr>
                <w:color w:val="010000"/>
              </w:rPr>
            </w:pPr>
            <w:r w:rsidRPr="00BF4547">
              <w:rPr>
                <w:color w:val="010000"/>
              </w:rPr>
              <w:t xml:space="preserve"> Üye </w:t>
            </w:r>
          </w:p>
          <w:p w:rsidR="00BF4547" w:rsidRPr="00BF4547" w:rsidRDefault="00BF4547" w:rsidP="00BF4547">
            <w:pPr>
              <w:autoSpaceDN w:val="0"/>
              <w:spacing w:after="120"/>
              <w:jc w:val="center"/>
              <w:rPr>
                <w:color w:val="010000"/>
              </w:rPr>
            </w:pPr>
            <w:r w:rsidRPr="00BF4547">
              <w:rPr>
                <w:color w:val="010000"/>
              </w:rPr>
              <w:t xml:space="preserve"> Muhterem İNCE</w:t>
            </w:r>
          </w:p>
        </w:tc>
      </w:tr>
    </w:tbl>
    <w:p w:rsidR="00233DCC" w:rsidRPr="00BF4547" w:rsidRDefault="00233DCC" w:rsidP="00BF4547">
      <w:pPr>
        <w:spacing w:after="200"/>
        <w:ind w:right="283" w:firstLine="709"/>
        <w:jc w:val="both"/>
        <w:rPr>
          <w:color w:val="010000"/>
        </w:rPr>
      </w:pPr>
    </w:p>
    <w:sectPr w:rsidR="00233DCC" w:rsidRPr="00BF4547" w:rsidSect="00BF4547">
      <w:headerReference w:type="default" r:id="rId6"/>
      <w:footerReference w:type="even" r:id="rId7"/>
      <w:footerReference w:type="default" r:id="rId8"/>
      <w:headerReference w:type="firs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DD3" w:rsidRDefault="00884DD3">
      <w:r>
        <w:separator/>
      </w:r>
    </w:p>
  </w:endnote>
  <w:endnote w:type="continuationSeparator" w:id="0">
    <w:p w:rsidR="00884DD3" w:rsidRDefault="00884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129" w:rsidRDefault="00763129" w:rsidP="0076312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763129" w:rsidRDefault="00763129" w:rsidP="0076312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129" w:rsidRPr="00BF4547" w:rsidRDefault="00763129" w:rsidP="00763129">
    <w:pPr>
      <w:pStyle w:val="AltBilgi"/>
      <w:framePr w:wrap="around" w:vAnchor="text" w:hAnchor="margin" w:xAlign="right" w:y="1"/>
      <w:rPr>
        <w:rStyle w:val="SayfaNumaras"/>
        <w:rFonts w:ascii="Times New Roman" w:hAnsi="Times New Roman"/>
        <w:sz w:val="24"/>
      </w:rPr>
    </w:pPr>
    <w:r w:rsidRPr="00BF4547">
      <w:rPr>
        <w:rStyle w:val="SayfaNumaras"/>
        <w:rFonts w:ascii="Times New Roman" w:hAnsi="Times New Roman"/>
        <w:sz w:val="24"/>
      </w:rPr>
      <w:fldChar w:fldCharType="begin"/>
    </w:r>
    <w:r w:rsidRPr="00BF4547">
      <w:rPr>
        <w:rStyle w:val="SayfaNumaras"/>
        <w:rFonts w:ascii="Times New Roman" w:hAnsi="Times New Roman"/>
        <w:sz w:val="24"/>
      </w:rPr>
      <w:instrText xml:space="preserve"> PAGE </w:instrText>
    </w:r>
    <w:r w:rsidRPr="00BF4547">
      <w:rPr>
        <w:rStyle w:val="SayfaNumaras"/>
        <w:rFonts w:ascii="Times New Roman" w:hAnsi="Times New Roman"/>
        <w:sz w:val="24"/>
      </w:rPr>
      <w:fldChar w:fldCharType="separate"/>
    </w:r>
    <w:r w:rsidRPr="00BF4547">
      <w:rPr>
        <w:rStyle w:val="SayfaNumaras"/>
        <w:rFonts w:ascii="Times New Roman" w:hAnsi="Times New Roman"/>
        <w:noProof/>
        <w:sz w:val="24"/>
      </w:rPr>
      <w:t>3</w:t>
    </w:r>
    <w:r w:rsidRPr="00BF4547">
      <w:rPr>
        <w:rStyle w:val="SayfaNumaras"/>
        <w:rFonts w:ascii="Times New Roman" w:hAnsi="Times New Roman"/>
        <w:sz w:val="24"/>
      </w:rPr>
      <w:fldChar w:fldCharType="end"/>
    </w:r>
  </w:p>
  <w:p w:rsidR="00763129" w:rsidRDefault="00763129" w:rsidP="00763129">
    <w:pPr>
      <w:pStyle w:val="AltBilgi"/>
      <w:ind w:right="360"/>
      <w:jc w:val="right"/>
    </w:pPr>
  </w:p>
  <w:p w:rsidR="00763129" w:rsidRDefault="0076312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DD3" w:rsidRDefault="00884DD3">
      <w:r>
        <w:separator/>
      </w:r>
    </w:p>
  </w:footnote>
  <w:footnote w:type="continuationSeparator" w:id="0">
    <w:p w:rsidR="00884DD3" w:rsidRDefault="00884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4547" w:rsidRPr="00BF4547" w:rsidRDefault="00BF4547" w:rsidP="00BF4547">
    <w:pPr>
      <w:pStyle w:val="stBilgi"/>
      <w:rPr>
        <w:rFonts w:ascii="Times New Roman" w:hAnsi="Times New Roman"/>
        <w:b/>
        <w:sz w:val="24"/>
      </w:rPr>
    </w:pPr>
    <w:r w:rsidRPr="00BF4547">
      <w:rPr>
        <w:rFonts w:ascii="Times New Roman" w:hAnsi="Times New Roman"/>
        <w:b/>
        <w:sz w:val="24"/>
      </w:rPr>
      <w:t xml:space="preserve">Esas </w:t>
    </w:r>
    <w:proofErr w:type="gramStart"/>
    <w:r w:rsidRPr="00BF4547">
      <w:rPr>
        <w:rFonts w:ascii="Times New Roman" w:hAnsi="Times New Roman"/>
        <w:b/>
        <w:sz w:val="24"/>
      </w:rPr>
      <w:t>Sayısı :</w:t>
    </w:r>
    <w:proofErr w:type="gramEnd"/>
    <w:r w:rsidRPr="00BF4547">
      <w:rPr>
        <w:rFonts w:ascii="Times New Roman" w:hAnsi="Times New Roman"/>
        <w:b/>
        <w:sz w:val="24"/>
      </w:rPr>
      <w:t xml:space="preserve"> 2023/166</w:t>
    </w:r>
  </w:p>
  <w:p w:rsidR="00BF4547" w:rsidRDefault="00BF4547" w:rsidP="00BF4547">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2023/186</w:t>
    </w:r>
  </w:p>
  <w:p w:rsidR="00763129" w:rsidRPr="00BF4547" w:rsidRDefault="00763129" w:rsidP="00BF4547">
    <w:pPr>
      <w:pStyle w:val="stBilgi"/>
      <w:rPr>
        <w:rFonts w:ascii="Times New Roman" w:hAnsi="Times New Roman"/>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129" w:rsidRDefault="00763129" w:rsidP="00763129">
    <w:pPr>
      <w:tabs>
        <w:tab w:val="center" w:pos="4536"/>
        <w:tab w:val="right" w:pos="9072"/>
      </w:tabs>
      <w:jc w:val="center"/>
    </w:pPr>
    <w:r>
      <w:rPr>
        <w:b/>
        <w:sz w:val="20"/>
        <w:szCs w:val="20"/>
      </w:rPr>
      <w:tab/>
      <w:t xml:space="preserve">                                                                     </w:t>
    </w:r>
    <w:r>
      <w:rPr>
        <w:b/>
        <w:sz w:val="20"/>
        <w:szCs w:val="20"/>
      </w:rPr>
      <w:tab/>
    </w:r>
    <w:r w:rsidRPr="000E77F0">
      <w:rPr>
        <w:b/>
        <w:sz w:val="20"/>
        <w:szCs w:val="20"/>
      </w:rPr>
      <w:t xml:space="preserve"> </w:t>
    </w:r>
  </w:p>
  <w:p w:rsidR="00763129" w:rsidRDefault="0076312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233DCC"/>
    <w:rsid w:val="005672C8"/>
    <w:rsid w:val="00763129"/>
    <w:rsid w:val="0081543A"/>
    <w:rsid w:val="00884DD3"/>
    <w:rsid w:val="00952B5F"/>
    <w:rsid w:val="00BF4547"/>
    <w:rsid w:val="00C90757"/>
    <w:rsid w:val="00EF53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8C4252-9740-4977-80CB-FE5E84C27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33DCC"/>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233DCC"/>
    <w:rPr>
      <w:rFonts w:ascii="Calibri" w:eastAsia="Calibri" w:hAnsi="Calibri"/>
      <w:sz w:val="22"/>
      <w:szCs w:val="22"/>
      <w:lang w:eastAsia="en-US"/>
    </w:rPr>
  </w:style>
  <w:style w:type="paragraph" w:styleId="AltBilgi">
    <w:name w:val="footer"/>
    <w:basedOn w:val="Normal"/>
    <w:link w:val="AltBilgiChar"/>
    <w:uiPriority w:val="99"/>
    <w:unhideWhenUsed/>
    <w:rsid w:val="00233DCC"/>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233DCC"/>
    <w:rPr>
      <w:rFonts w:ascii="Calibri" w:eastAsia="Calibri" w:hAnsi="Calibri"/>
      <w:sz w:val="22"/>
      <w:szCs w:val="22"/>
      <w:lang w:eastAsia="en-US"/>
    </w:rPr>
  </w:style>
  <w:style w:type="character" w:styleId="SayfaNumaras">
    <w:name w:val="page number"/>
    <w:rsid w:val="00233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765</Words>
  <Characters>4366</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dcterms:created xsi:type="dcterms:W3CDTF">2023-12-26T11:21:00Z</dcterms:created>
  <dcterms:modified xsi:type="dcterms:W3CDTF">2023-12-26T11:21:00Z</dcterms:modified>
</cp:coreProperties>
</file>