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FA6" w:rsidRDefault="00090FA6" w:rsidP="00695D09">
      <w:pPr>
        <w:spacing w:after="200"/>
        <w:ind w:right="283"/>
        <w:jc w:val="center"/>
        <w:rPr>
          <w:b/>
          <w:bCs/>
          <w:caps/>
          <w:color w:val="010000"/>
        </w:rPr>
      </w:pPr>
      <w:bookmarkStart w:id="0" w:name="_Hlk87521377"/>
      <w:r w:rsidRPr="00695D09">
        <w:rPr>
          <w:b/>
          <w:bCs/>
          <w:caps/>
          <w:color w:val="010000"/>
        </w:rPr>
        <w:t>ANAYASA MAHKEMESİ KARARI</w:t>
      </w:r>
    </w:p>
    <w:p w:rsidR="00695D09" w:rsidRPr="00695D09" w:rsidRDefault="00695D09" w:rsidP="00695D09">
      <w:pPr>
        <w:spacing w:after="200"/>
        <w:ind w:right="283" w:firstLine="709"/>
        <w:jc w:val="center"/>
        <w:rPr>
          <w:b/>
          <w:bCs/>
          <w:caps/>
          <w:color w:val="010000"/>
        </w:rPr>
      </w:pPr>
    </w:p>
    <w:p w:rsidR="00695D09" w:rsidRDefault="00695D09" w:rsidP="00695D09">
      <w:pPr>
        <w:rPr>
          <w:b/>
          <w:color w:val="010000"/>
        </w:rPr>
      </w:pPr>
      <w:r>
        <w:rPr>
          <w:b/>
          <w:color w:val="010000"/>
        </w:rPr>
        <w:t xml:space="preserve">Esas </w:t>
      </w:r>
      <w:proofErr w:type="gramStart"/>
      <w:r>
        <w:rPr>
          <w:b/>
          <w:color w:val="010000"/>
        </w:rPr>
        <w:t>Sayısı :</w:t>
      </w:r>
      <w:proofErr w:type="gramEnd"/>
      <w:r>
        <w:rPr>
          <w:b/>
          <w:color w:val="010000"/>
        </w:rPr>
        <w:t xml:space="preserve"> 2023/3</w:t>
      </w:r>
    </w:p>
    <w:p w:rsidR="00695D09" w:rsidRDefault="00695D09" w:rsidP="00695D09">
      <w:pPr>
        <w:rPr>
          <w:b/>
          <w:color w:val="010000"/>
        </w:rPr>
      </w:pPr>
      <w:r>
        <w:rPr>
          <w:b/>
          <w:color w:val="010000"/>
        </w:rPr>
        <w:t xml:space="preserve">Karar </w:t>
      </w:r>
      <w:proofErr w:type="gramStart"/>
      <w:r>
        <w:rPr>
          <w:b/>
          <w:color w:val="010000"/>
        </w:rPr>
        <w:t>Sayısı :</w:t>
      </w:r>
      <w:proofErr w:type="gramEnd"/>
      <w:r>
        <w:rPr>
          <w:b/>
          <w:color w:val="010000"/>
        </w:rPr>
        <w:t xml:space="preserve"> 2023/139</w:t>
      </w:r>
    </w:p>
    <w:p w:rsidR="00695D09" w:rsidRDefault="00695D09" w:rsidP="00695D09">
      <w:pPr>
        <w:rPr>
          <w:b/>
          <w:color w:val="010000"/>
        </w:rPr>
      </w:pPr>
      <w:r>
        <w:rPr>
          <w:b/>
          <w:color w:val="010000"/>
        </w:rPr>
        <w:t xml:space="preserve">Karar </w:t>
      </w:r>
      <w:proofErr w:type="gramStart"/>
      <w:r>
        <w:rPr>
          <w:b/>
          <w:color w:val="010000"/>
        </w:rPr>
        <w:t>Tarihi :</w:t>
      </w:r>
      <w:proofErr w:type="gramEnd"/>
      <w:r>
        <w:rPr>
          <w:b/>
          <w:color w:val="010000"/>
        </w:rPr>
        <w:t xml:space="preserve"> 26/7/2023</w:t>
      </w:r>
    </w:p>
    <w:p w:rsidR="00695D09" w:rsidRDefault="00695D09" w:rsidP="00695D09">
      <w:pPr>
        <w:rPr>
          <w:b/>
          <w:color w:val="010000"/>
        </w:rPr>
      </w:pPr>
      <w:proofErr w:type="spellStart"/>
      <w:r>
        <w:rPr>
          <w:b/>
          <w:color w:val="010000"/>
        </w:rPr>
        <w:t>R.</w:t>
      </w:r>
      <w:proofErr w:type="gramStart"/>
      <w:r>
        <w:rPr>
          <w:b/>
          <w:color w:val="010000"/>
        </w:rPr>
        <w:t>G.Tarih</w:t>
      </w:r>
      <w:proofErr w:type="spellEnd"/>
      <w:proofErr w:type="gramEnd"/>
      <w:r>
        <w:rPr>
          <w:b/>
          <w:color w:val="010000"/>
        </w:rPr>
        <w:t>-Sayı : 19/10/2023-32344</w:t>
      </w:r>
    </w:p>
    <w:p w:rsidR="000D18CC" w:rsidRPr="00695D09" w:rsidRDefault="000D18CC" w:rsidP="00695D09">
      <w:pPr>
        <w:rPr>
          <w:b/>
          <w:color w:val="010000"/>
        </w:rPr>
      </w:pPr>
    </w:p>
    <w:p w:rsidR="00090FA6" w:rsidRPr="00695D09" w:rsidRDefault="00090FA6" w:rsidP="00695D09">
      <w:pPr>
        <w:spacing w:after="200"/>
        <w:ind w:right="283" w:firstLine="709"/>
        <w:jc w:val="both"/>
        <w:rPr>
          <w:bCs/>
          <w:color w:val="010000"/>
        </w:rPr>
      </w:pPr>
      <w:r w:rsidRPr="00695D09">
        <w:rPr>
          <w:b/>
          <w:bCs/>
          <w:color w:val="010000"/>
        </w:rPr>
        <w:t xml:space="preserve">İTİRAZ YOLUNA BAŞVURAN: </w:t>
      </w:r>
      <w:r w:rsidRPr="00695D09">
        <w:rPr>
          <w:color w:val="010000"/>
        </w:rPr>
        <w:t>İstanbul 12. Aile Mahkemesi (2023/3), (2023/4)</w:t>
      </w:r>
    </w:p>
    <w:p w:rsidR="00090FA6" w:rsidRPr="00695D09" w:rsidRDefault="00090FA6" w:rsidP="00695D09">
      <w:pPr>
        <w:spacing w:after="200"/>
        <w:ind w:right="283" w:firstLine="709"/>
        <w:jc w:val="both"/>
        <w:rPr>
          <w:b/>
          <w:bCs/>
          <w:color w:val="010000"/>
        </w:rPr>
      </w:pPr>
      <w:r w:rsidRPr="00695D09">
        <w:rPr>
          <w:b/>
          <w:bCs/>
          <w:color w:val="010000"/>
        </w:rPr>
        <w:t xml:space="preserve">İTİRAZLARIN KONUSU: </w:t>
      </w:r>
      <w:bookmarkStart w:id="1" w:name="_Hlk96610813"/>
      <w:r w:rsidRPr="00695D09">
        <w:rPr>
          <w:b/>
          <w:bCs/>
          <w:color w:val="010000"/>
        </w:rPr>
        <w:t xml:space="preserve">A. </w:t>
      </w:r>
      <w:r w:rsidRPr="00695D09">
        <w:rPr>
          <w:bCs/>
          <w:color w:val="010000"/>
        </w:rPr>
        <w:t>22/11/2001 tarihli ve 4721 sayılı Türk Medeni Kanunu’nun 314. maddesinin dördüncü fıkrasının,</w:t>
      </w:r>
    </w:p>
    <w:p w:rsidR="00090FA6" w:rsidRPr="00695D09" w:rsidRDefault="00090FA6" w:rsidP="00695D09">
      <w:pPr>
        <w:spacing w:after="200"/>
        <w:ind w:right="283" w:firstLine="709"/>
        <w:jc w:val="both"/>
        <w:rPr>
          <w:bCs/>
          <w:color w:val="010000"/>
        </w:rPr>
      </w:pPr>
      <w:r w:rsidRPr="00695D09">
        <w:rPr>
          <w:b/>
          <w:bCs/>
          <w:color w:val="010000"/>
        </w:rPr>
        <w:t xml:space="preserve">B. </w:t>
      </w:r>
      <w:r w:rsidRPr="00695D09">
        <w:rPr>
          <w:bCs/>
          <w:color w:val="010000"/>
        </w:rPr>
        <w:t xml:space="preserve">25/4/2006 tarihli ve </w:t>
      </w:r>
      <w:bookmarkStart w:id="2" w:name="_Hlk135146222"/>
      <w:r w:rsidRPr="00695D09">
        <w:rPr>
          <w:bCs/>
          <w:color w:val="010000"/>
        </w:rPr>
        <w:t>5490 sayılı Nüfus Hizmetleri Kanunu’na 19/10/2017 tarihli ve 7039 sayılı Kanun’un 26. maddesiyle eklenen geçici 10. maddenin (1) numaralı fıkrasında yer alan “</w:t>
      </w:r>
      <w:r w:rsidRPr="00695D09">
        <w:rPr>
          <w:bCs/>
          <w:i/>
          <w:color w:val="010000"/>
        </w:rPr>
        <w:t>Bu maddenin yürürlüğe girdiği tarihten önce…</w:t>
      </w:r>
      <w:r w:rsidRPr="00695D09">
        <w:rPr>
          <w:bCs/>
          <w:color w:val="010000"/>
        </w:rPr>
        <w:t>” ve “</w:t>
      </w:r>
      <w:r w:rsidRPr="00695D09">
        <w:rPr>
          <w:bCs/>
          <w:i/>
          <w:color w:val="010000"/>
        </w:rPr>
        <w:t>…bu maddenin yürürlüğünü izleyen beş yıl içinde…</w:t>
      </w:r>
      <w:r w:rsidRPr="00695D09">
        <w:rPr>
          <w:bCs/>
          <w:color w:val="010000"/>
        </w:rPr>
        <w:t>” ibarelerinin,</w:t>
      </w:r>
      <w:r w:rsidR="00695D09" w:rsidRPr="00695D09">
        <w:rPr>
          <w:bCs/>
          <w:color w:val="010000"/>
        </w:rPr>
        <w:t xml:space="preserve"> </w:t>
      </w:r>
    </w:p>
    <w:bookmarkEnd w:id="1"/>
    <w:bookmarkEnd w:id="2"/>
    <w:p w:rsidR="00090FA6" w:rsidRPr="00695D09" w:rsidRDefault="00090FA6" w:rsidP="00695D09">
      <w:pPr>
        <w:spacing w:after="200"/>
        <w:ind w:right="283" w:firstLine="709"/>
        <w:jc w:val="both"/>
        <w:rPr>
          <w:color w:val="010000"/>
        </w:rPr>
      </w:pPr>
      <w:r w:rsidRPr="00695D09">
        <w:rPr>
          <w:color w:val="010000"/>
        </w:rPr>
        <w:t>Anayasa’nın 2., 10, 13., 20. ve 41. maddelerine aykırılığı ileri sürülerek iptallerine karar verilmesi talepleridir.</w:t>
      </w:r>
    </w:p>
    <w:p w:rsidR="00090FA6" w:rsidRPr="00695D09" w:rsidRDefault="00090FA6" w:rsidP="00695D09">
      <w:pPr>
        <w:spacing w:after="200"/>
        <w:ind w:right="283" w:firstLine="709"/>
        <w:jc w:val="both"/>
        <w:rPr>
          <w:color w:val="010000"/>
        </w:rPr>
      </w:pPr>
      <w:r w:rsidRPr="00695D09">
        <w:rPr>
          <w:b/>
          <w:color w:val="010000"/>
        </w:rPr>
        <w:t xml:space="preserve">OLAY: </w:t>
      </w:r>
      <w:r w:rsidRPr="00695D09">
        <w:rPr>
          <w:color w:val="010000"/>
        </w:rPr>
        <w:t>Ergin statüsündeki evlat edinilenin anne adının, sonradan evlat edinen eşin adı olarak değiştirilmesi talebiyle açılan davada itiraz konusu kuralların Anayasa’ya aykırı olduğu kanısına varan Mahkeme, iptalleri için başvurmuştur.</w:t>
      </w:r>
    </w:p>
    <w:p w:rsidR="00090FA6" w:rsidRPr="00695D09" w:rsidRDefault="00090FA6" w:rsidP="00695D09">
      <w:pPr>
        <w:spacing w:after="200"/>
        <w:ind w:right="283" w:firstLine="709"/>
        <w:jc w:val="both"/>
        <w:rPr>
          <w:b/>
          <w:color w:val="010000"/>
        </w:rPr>
      </w:pPr>
      <w:r w:rsidRPr="00695D09">
        <w:rPr>
          <w:b/>
          <w:color w:val="010000"/>
        </w:rPr>
        <w:t>I. İPTALİ İSTENEN KANUN HÜKÜMLERİ</w:t>
      </w:r>
    </w:p>
    <w:p w:rsidR="00090FA6" w:rsidRPr="00695D09" w:rsidRDefault="00090FA6" w:rsidP="00695D09">
      <w:pPr>
        <w:spacing w:after="200"/>
        <w:ind w:right="283" w:firstLine="709"/>
        <w:jc w:val="both"/>
        <w:rPr>
          <w:color w:val="010000"/>
        </w:rPr>
      </w:pPr>
      <w:r w:rsidRPr="00695D09">
        <w:rPr>
          <w:color w:val="010000"/>
        </w:rPr>
        <w:t>İtiraz konusu kuralların da yer aldığı;</w:t>
      </w:r>
    </w:p>
    <w:p w:rsidR="00090FA6" w:rsidRPr="00695D09" w:rsidRDefault="00090FA6" w:rsidP="00695D09">
      <w:pPr>
        <w:spacing w:after="200"/>
        <w:ind w:right="283" w:firstLine="709"/>
        <w:jc w:val="both"/>
        <w:rPr>
          <w:color w:val="010000"/>
        </w:rPr>
      </w:pPr>
      <w:r w:rsidRPr="00695D09">
        <w:rPr>
          <w:b/>
          <w:color w:val="010000"/>
        </w:rPr>
        <w:t>1.</w:t>
      </w:r>
      <w:r w:rsidRPr="00695D09">
        <w:rPr>
          <w:color w:val="010000"/>
        </w:rPr>
        <w:t xml:space="preserve"> 4721 sayılı Kanun’un 314. maddesi şöyledir: </w:t>
      </w:r>
    </w:p>
    <w:p w:rsidR="00090FA6" w:rsidRPr="00695D09" w:rsidRDefault="00695D09" w:rsidP="00695D09">
      <w:pPr>
        <w:spacing w:after="200"/>
        <w:ind w:right="283" w:firstLine="709"/>
        <w:jc w:val="both"/>
        <w:rPr>
          <w:b/>
          <w:bCs/>
          <w:color w:val="010000"/>
          <w:szCs w:val="22"/>
        </w:rPr>
      </w:pPr>
      <w:r w:rsidRPr="00695D09">
        <w:rPr>
          <w:iCs/>
          <w:color w:val="010000"/>
          <w:szCs w:val="22"/>
        </w:rPr>
        <w:t xml:space="preserve"> </w:t>
      </w:r>
      <w:r w:rsidR="00090FA6" w:rsidRPr="00695D09">
        <w:rPr>
          <w:iCs/>
          <w:color w:val="010000"/>
          <w:szCs w:val="22"/>
        </w:rPr>
        <w:t>“</w:t>
      </w:r>
      <w:r w:rsidR="00090FA6" w:rsidRPr="00695D09">
        <w:rPr>
          <w:bCs/>
          <w:i/>
          <w:color w:val="010000"/>
          <w:szCs w:val="22"/>
        </w:rPr>
        <w:t>C. Hükümleri</w:t>
      </w:r>
    </w:p>
    <w:p w:rsidR="00090FA6" w:rsidRPr="00695D09" w:rsidRDefault="00090FA6" w:rsidP="00695D09">
      <w:pPr>
        <w:spacing w:after="200"/>
        <w:ind w:right="283" w:firstLine="709"/>
        <w:jc w:val="both"/>
        <w:rPr>
          <w:i/>
          <w:color w:val="010000"/>
          <w:szCs w:val="22"/>
        </w:rPr>
      </w:pPr>
      <w:r w:rsidRPr="00695D09">
        <w:rPr>
          <w:bCs/>
          <w:i/>
          <w:color w:val="010000"/>
          <w:szCs w:val="22"/>
        </w:rPr>
        <w:t xml:space="preserve">Madde </w:t>
      </w:r>
      <w:proofErr w:type="gramStart"/>
      <w:r w:rsidRPr="00695D09">
        <w:rPr>
          <w:bCs/>
          <w:i/>
          <w:color w:val="010000"/>
          <w:szCs w:val="22"/>
        </w:rPr>
        <w:t>314 -</w:t>
      </w:r>
      <w:proofErr w:type="gramEnd"/>
      <w:r w:rsidR="00695D09" w:rsidRPr="00695D09">
        <w:rPr>
          <w:i/>
          <w:color w:val="010000"/>
          <w:szCs w:val="22"/>
        </w:rPr>
        <w:t xml:space="preserve"> </w:t>
      </w:r>
      <w:r w:rsidRPr="00695D09">
        <w:rPr>
          <w:i/>
          <w:color w:val="010000"/>
          <w:szCs w:val="22"/>
        </w:rPr>
        <w:t>Ana ve babaya ait olan haklar ve yükümlülükler evlât edinene geçer.</w:t>
      </w:r>
    </w:p>
    <w:p w:rsidR="00090FA6" w:rsidRPr="00695D09" w:rsidRDefault="00090FA6" w:rsidP="00695D09">
      <w:pPr>
        <w:spacing w:after="200"/>
        <w:ind w:right="283" w:firstLine="709"/>
        <w:jc w:val="both"/>
        <w:rPr>
          <w:i/>
          <w:color w:val="010000"/>
          <w:szCs w:val="22"/>
        </w:rPr>
      </w:pPr>
      <w:r w:rsidRPr="00695D09">
        <w:rPr>
          <w:i/>
          <w:color w:val="010000"/>
          <w:szCs w:val="22"/>
        </w:rPr>
        <w:t>Evlâtlık, evlât edinenin mirasçısı olur.</w:t>
      </w:r>
    </w:p>
    <w:p w:rsidR="00090FA6" w:rsidRPr="00695D09" w:rsidRDefault="00090FA6" w:rsidP="00695D09">
      <w:pPr>
        <w:spacing w:after="200"/>
        <w:ind w:right="283" w:firstLine="709"/>
        <w:jc w:val="both"/>
        <w:rPr>
          <w:i/>
          <w:color w:val="010000"/>
          <w:szCs w:val="22"/>
        </w:rPr>
      </w:pPr>
      <w:r w:rsidRPr="00695D09">
        <w:rPr>
          <w:i/>
          <w:color w:val="010000"/>
          <w:szCs w:val="22"/>
        </w:rPr>
        <w:t>Evlâtlık küçük ise evlât edinenin soyadını alır. Evlât edinen isterse çocuğa yeni bir ad verebilir. Ergin olan evlâtlık, evlât edinilme sırasında dilerse evlât edinenin soyadını alabilir.</w:t>
      </w:r>
    </w:p>
    <w:p w:rsidR="00090FA6" w:rsidRPr="00695D09" w:rsidRDefault="00090FA6" w:rsidP="00695D09">
      <w:pPr>
        <w:spacing w:after="200"/>
        <w:ind w:right="283" w:firstLine="709"/>
        <w:jc w:val="both"/>
        <w:rPr>
          <w:b/>
          <w:i/>
          <w:color w:val="010000"/>
          <w:szCs w:val="22"/>
        </w:rPr>
      </w:pPr>
      <w:r w:rsidRPr="00695D09">
        <w:rPr>
          <w:b/>
          <w:i/>
          <w:color w:val="010000"/>
          <w:szCs w:val="22"/>
        </w:rPr>
        <w:t>Eşler tarafından birlikte evlât edinilen ve ayırt etme gücüne sahip olmayan küçüklerin nüfus kaydına ana ve baba adı olarak evlât edinen eşlerin adları yazılır.</w:t>
      </w:r>
    </w:p>
    <w:p w:rsidR="00090FA6" w:rsidRPr="00695D09" w:rsidRDefault="00090FA6" w:rsidP="00695D09">
      <w:pPr>
        <w:spacing w:after="200"/>
        <w:ind w:right="283" w:firstLine="709"/>
        <w:jc w:val="both"/>
        <w:rPr>
          <w:i/>
          <w:color w:val="010000"/>
          <w:szCs w:val="22"/>
        </w:rPr>
      </w:pPr>
      <w:r w:rsidRPr="00695D09">
        <w:rPr>
          <w:i/>
          <w:color w:val="010000"/>
          <w:szCs w:val="22"/>
        </w:rPr>
        <w:t>Evlâtlığın, miras ve başka haklarının zedelenmemesi, aile bağlarının devam etmesi için evlâtlığın naklen geldiği aile kütüğü ile evlât edinenin aile kütüğü arasında her türlü bağ kurulur. Ayrıca evlâtlıkla ilgili kesinleşmiş mahkeme kararı her iki nüfus kütüğüne işlenir.</w:t>
      </w:r>
    </w:p>
    <w:p w:rsidR="00090FA6" w:rsidRPr="00695D09" w:rsidRDefault="00090FA6" w:rsidP="00695D09">
      <w:pPr>
        <w:spacing w:after="200"/>
        <w:ind w:right="283" w:firstLine="709"/>
        <w:jc w:val="both"/>
        <w:rPr>
          <w:color w:val="010000"/>
          <w:szCs w:val="22"/>
        </w:rPr>
      </w:pPr>
      <w:r w:rsidRPr="00695D09">
        <w:rPr>
          <w:i/>
          <w:color w:val="010000"/>
          <w:szCs w:val="22"/>
        </w:rPr>
        <w:t>Evlât edinme ile ilgili kayıtlar, belgeler ve bilgiler mahkeme kararı olmadıkça veya evlâtlık istemedikçe hiçbir şekilde açıklanamaz.</w:t>
      </w:r>
      <w:r w:rsidRPr="00695D09">
        <w:rPr>
          <w:color w:val="010000"/>
          <w:szCs w:val="22"/>
        </w:rPr>
        <w:t>”</w:t>
      </w:r>
    </w:p>
    <w:p w:rsidR="001E3ACA" w:rsidRPr="00695D09" w:rsidRDefault="00090FA6" w:rsidP="00695D09">
      <w:pPr>
        <w:spacing w:after="200"/>
        <w:ind w:right="283" w:firstLine="709"/>
        <w:jc w:val="both"/>
        <w:rPr>
          <w:bCs/>
          <w:color w:val="010000"/>
        </w:rPr>
      </w:pPr>
      <w:r w:rsidRPr="00695D09">
        <w:rPr>
          <w:b/>
          <w:color w:val="010000"/>
        </w:rPr>
        <w:t>2.</w:t>
      </w:r>
      <w:r w:rsidRPr="00695D09">
        <w:rPr>
          <w:color w:val="010000"/>
        </w:rPr>
        <w:t xml:space="preserve"> </w:t>
      </w:r>
      <w:r w:rsidRPr="00695D09">
        <w:rPr>
          <w:bCs/>
          <w:color w:val="010000"/>
        </w:rPr>
        <w:t>5490 sayılı Kanun’un geçici 10. maddesi şöyledir:</w:t>
      </w:r>
    </w:p>
    <w:p w:rsidR="00090FA6" w:rsidRPr="00695D09" w:rsidRDefault="00695D09" w:rsidP="00695D09">
      <w:pPr>
        <w:spacing w:after="200"/>
        <w:ind w:right="283" w:firstLine="709"/>
        <w:jc w:val="both"/>
        <w:rPr>
          <w:bCs/>
          <w:i/>
          <w:color w:val="010000"/>
          <w:szCs w:val="22"/>
        </w:rPr>
      </w:pPr>
      <w:r w:rsidRPr="00695D09">
        <w:rPr>
          <w:bCs/>
          <w:color w:val="010000"/>
          <w:szCs w:val="22"/>
        </w:rPr>
        <w:t xml:space="preserve"> </w:t>
      </w:r>
      <w:r w:rsidR="00090FA6" w:rsidRPr="00695D09">
        <w:rPr>
          <w:bCs/>
          <w:color w:val="010000"/>
          <w:szCs w:val="22"/>
        </w:rPr>
        <w:t>“</w:t>
      </w:r>
      <w:r w:rsidR="00090FA6" w:rsidRPr="00695D09">
        <w:rPr>
          <w:bCs/>
          <w:i/>
          <w:color w:val="010000"/>
          <w:szCs w:val="22"/>
        </w:rPr>
        <w:t>Evlat edinilen çocuğun ana ve baba adı</w:t>
      </w:r>
    </w:p>
    <w:p w:rsidR="00090FA6" w:rsidRPr="00695D09" w:rsidRDefault="00090FA6" w:rsidP="00695D09">
      <w:pPr>
        <w:spacing w:after="200"/>
        <w:ind w:right="283" w:firstLine="709"/>
        <w:jc w:val="both"/>
        <w:rPr>
          <w:bCs/>
          <w:i/>
          <w:color w:val="010000"/>
          <w:szCs w:val="22"/>
        </w:rPr>
      </w:pPr>
      <w:r w:rsidRPr="00695D09">
        <w:rPr>
          <w:bCs/>
          <w:i/>
          <w:color w:val="010000"/>
          <w:szCs w:val="22"/>
        </w:rPr>
        <w:lastRenderedPageBreak/>
        <w:t>GEÇİCİ MADDE 10-</w:t>
      </w:r>
      <w:r w:rsidR="00695D09" w:rsidRPr="00695D09">
        <w:rPr>
          <w:i/>
          <w:color w:val="010000"/>
          <w:szCs w:val="22"/>
        </w:rPr>
        <w:t xml:space="preserve"> </w:t>
      </w:r>
      <w:r w:rsidRPr="00695D09">
        <w:rPr>
          <w:bCs/>
          <w:i/>
          <w:color w:val="010000"/>
          <w:szCs w:val="22"/>
        </w:rPr>
        <w:t xml:space="preserve">(Ek: 19/10/2017-7039/26 </w:t>
      </w:r>
      <w:proofErr w:type="spellStart"/>
      <w:r w:rsidRPr="00695D09">
        <w:rPr>
          <w:bCs/>
          <w:i/>
          <w:color w:val="010000"/>
          <w:szCs w:val="22"/>
        </w:rPr>
        <w:t>md.</w:t>
      </w:r>
      <w:proofErr w:type="spellEnd"/>
      <w:r w:rsidRPr="00695D09">
        <w:rPr>
          <w:bCs/>
          <w:i/>
          <w:color w:val="010000"/>
          <w:szCs w:val="22"/>
        </w:rPr>
        <w:t>)</w:t>
      </w:r>
    </w:p>
    <w:p w:rsidR="00090FA6" w:rsidRPr="00695D09" w:rsidRDefault="00695D09" w:rsidP="00695D09">
      <w:pPr>
        <w:spacing w:after="200"/>
        <w:ind w:right="283" w:firstLine="709"/>
        <w:jc w:val="both"/>
        <w:rPr>
          <w:i/>
          <w:color w:val="010000"/>
          <w:szCs w:val="22"/>
        </w:rPr>
      </w:pPr>
      <w:r w:rsidRPr="00695D09">
        <w:rPr>
          <w:i/>
          <w:color w:val="010000"/>
          <w:szCs w:val="22"/>
        </w:rPr>
        <w:t xml:space="preserve"> </w:t>
      </w:r>
      <w:r w:rsidR="00090FA6" w:rsidRPr="00695D09">
        <w:rPr>
          <w:i/>
          <w:color w:val="010000"/>
          <w:szCs w:val="22"/>
        </w:rPr>
        <w:t xml:space="preserve">(1) </w:t>
      </w:r>
      <w:r w:rsidR="00090FA6" w:rsidRPr="00695D09">
        <w:rPr>
          <w:b/>
          <w:i/>
          <w:color w:val="010000"/>
          <w:szCs w:val="22"/>
        </w:rPr>
        <w:t>Bu maddenin yürürlüğe girdiği tarihten önce</w:t>
      </w:r>
      <w:r w:rsidR="00090FA6" w:rsidRPr="00695D09">
        <w:rPr>
          <w:i/>
          <w:color w:val="010000"/>
          <w:szCs w:val="22"/>
        </w:rPr>
        <w:t xml:space="preserve"> birlikte veya tek başına evlat edinilen çocuk veya erginlerin </w:t>
      </w:r>
      <w:r w:rsidR="00090FA6" w:rsidRPr="00695D09">
        <w:rPr>
          <w:b/>
          <w:i/>
          <w:color w:val="010000"/>
          <w:szCs w:val="22"/>
        </w:rPr>
        <w:t>bu maddenin yürürlüğünü izleyen beş yıl içinde</w:t>
      </w:r>
      <w:r w:rsidR="00090FA6" w:rsidRPr="00695D09">
        <w:rPr>
          <w:i/>
          <w:color w:val="010000"/>
          <w:szCs w:val="22"/>
        </w:rPr>
        <w:t xml:space="preserve"> nüfus müdürlüklerine başvurmaları hâlinde nüfus kaydında ana ve/veya baba adı ya da soyadı olarak evlat edinenlerin ad ve soyadları yazılır.</w:t>
      </w:r>
    </w:p>
    <w:p w:rsidR="00090FA6" w:rsidRPr="00695D09" w:rsidRDefault="00695D09" w:rsidP="00695D09">
      <w:pPr>
        <w:spacing w:after="200"/>
        <w:ind w:right="283" w:firstLine="709"/>
        <w:jc w:val="both"/>
        <w:rPr>
          <w:color w:val="010000"/>
          <w:szCs w:val="22"/>
        </w:rPr>
      </w:pPr>
      <w:r w:rsidRPr="00695D09">
        <w:rPr>
          <w:i/>
          <w:color w:val="010000"/>
          <w:szCs w:val="22"/>
        </w:rPr>
        <w:t xml:space="preserve"> </w:t>
      </w:r>
      <w:r w:rsidR="00090FA6" w:rsidRPr="00695D09">
        <w:rPr>
          <w:i/>
          <w:color w:val="010000"/>
          <w:szCs w:val="22"/>
        </w:rPr>
        <w:t>(2) Bu maddenin yürürlüğe girdiği tarihte ergin ve mümeyyiz olan evlat edinilenlerin de muvafakatleri aranır.</w:t>
      </w:r>
      <w:r w:rsidR="00090FA6" w:rsidRPr="00695D09">
        <w:rPr>
          <w:color w:val="010000"/>
          <w:szCs w:val="22"/>
        </w:rPr>
        <w:t>”</w:t>
      </w:r>
    </w:p>
    <w:p w:rsidR="00090FA6" w:rsidRPr="00695D09" w:rsidRDefault="00090FA6" w:rsidP="00695D09">
      <w:pPr>
        <w:spacing w:after="200"/>
        <w:ind w:right="283" w:firstLine="709"/>
        <w:jc w:val="both"/>
        <w:rPr>
          <w:b/>
          <w:color w:val="010000"/>
        </w:rPr>
      </w:pPr>
      <w:r w:rsidRPr="00695D09">
        <w:rPr>
          <w:b/>
          <w:color w:val="010000"/>
        </w:rPr>
        <w:t>II. İLK İNCELEME</w:t>
      </w:r>
    </w:p>
    <w:p w:rsidR="00090FA6" w:rsidRPr="00695D09" w:rsidRDefault="00090FA6" w:rsidP="00695D09">
      <w:pPr>
        <w:spacing w:after="200"/>
        <w:ind w:right="283" w:firstLine="709"/>
        <w:jc w:val="both"/>
        <w:rPr>
          <w:b/>
          <w:color w:val="010000"/>
          <w:shd w:val="clear" w:color="auto" w:fill="FFFFFF"/>
        </w:rPr>
      </w:pPr>
      <w:r w:rsidRPr="00695D09">
        <w:rPr>
          <w:b/>
          <w:color w:val="010000"/>
          <w:shd w:val="clear" w:color="auto" w:fill="FFFFFF"/>
        </w:rPr>
        <w:t>A. 2023/3 Sayılı Başvuru Yönünden</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1. Anayasa Mahkemesi İçtüzüğü hükümleri uyarınca Zühtü ARSLAN, Hasan Tahsin GÖKCAN, Kadir ÖZKAYA, Engin YILDIRIM,</w:t>
      </w:r>
      <w:r w:rsidRPr="00695D09">
        <w:rPr>
          <w:color w:val="010000"/>
        </w:rPr>
        <w:t xml:space="preserve"> Muammer TOPAL</w:t>
      </w:r>
      <w:r w:rsidRPr="00695D09">
        <w:rPr>
          <w:color w:val="010000"/>
          <w:shd w:val="clear" w:color="auto" w:fill="FFFFFF"/>
        </w:rPr>
        <w:t>, M. Emin KUZ, Rıdvan GÜLEÇ, Recai AKYEL, Yusuf Şevki HAKYEMEZ, Yıldız SEFERİNOĞLU,</w:t>
      </w:r>
      <w:r w:rsidR="00695D09" w:rsidRPr="00695D09">
        <w:rPr>
          <w:color w:val="010000"/>
          <w:shd w:val="clear" w:color="auto" w:fill="FFFFFF"/>
        </w:rPr>
        <w:t xml:space="preserve"> </w:t>
      </w:r>
      <w:r w:rsidRPr="00695D09">
        <w:rPr>
          <w:color w:val="010000"/>
          <w:shd w:val="clear" w:color="auto" w:fill="FFFFFF"/>
        </w:rPr>
        <w:t xml:space="preserve">Selahaddin MENTEŞ, Basri BAĞCI, İrfan FİDAN, Kenan YAŞAR ve Muhterem </w:t>
      </w:r>
      <w:proofErr w:type="spellStart"/>
      <w:r w:rsidRPr="00695D09">
        <w:rPr>
          <w:color w:val="010000"/>
          <w:shd w:val="clear" w:color="auto" w:fill="FFFFFF"/>
        </w:rPr>
        <w:t>İNCE’nin</w:t>
      </w:r>
      <w:proofErr w:type="spellEnd"/>
      <w:r w:rsidRPr="00695D09">
        <w:rPr>
          <w:color w:val="010000"/>
          <w:shd w:val="clear" w:color="auto" w:fill="FFFFFF"/>
        </w:rPr>
        <w:t xml:space="preserve"> katılımlarıyla 5/1/2023 tarihinde yapılan ilk inceleme toplantısında</w:t>
      </w:r>
      <w:r w:rsidR="00695D09" w:rsidRPr="00695D09">
        <w:rPr>
          <w:color w:val="010000"/>
          <w:shd w:val="clear" w:color="auto" w:fill="FFFFFF"/>
        </w:rPr>
        <w:t xml:space="preserve"> </w:t>
      </w:r>
      <w:r w:rsidRPr="00695D09">
        <w:rPr>
          <w:color w:val="010000"/>
          <w:shd w:val="clear" w:color="auto" w:fill="FFFFFF"/>
        </w:rPr>
        <w:t>dosyada eksiklik bulunmadığından işin esasının incelenmesine OYBİRLİĞİYLE karar verilmiştir.</w:t>
      </w:r>
    </w:p>
    <w:p w:rsidR="00090FA6" w:rsidRPr="00695D09" w:rsidRDefault="00090FA6" w:rsidP="00695D09">
      <w:pPr>
        <w:spacing w:after="200"/>
        <w:ind w:right="283" w:firstLine="709"/>
        <w:jc w:val="both"/>
        <w:rPr>
          <w:b/>
          <w:color w:val="010000"/>
          <w:shd w:val="clear" w:color="auto" w:fill="FFFFFF"/>
        </w:rPr>
      </w:pPr>
      <w:r w:rsidRPr="00695D09">
        <w:rPr>
          <w:b/>
          <w:color w:val="010000"/>
          <w:shd w:val="clear" w:color="auto" w:fill="FFFFFF"/>
        </w:rPr>
        <w:t>B. 2023/4 Sayılı Başvuru Yönünden</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2. Anılan İçtüzük hükümleri uyarınca Zühtü ARSLAN, Hasan Tahsin GÖKCAN, Kadir ÖZKAYA, Engin YILDIRIM,</w:t>
      </w:r>
      <w:r w:rsidRPr="00695D09">
        <w:rPr>
          <w:color w:val="010000"/>
        </w:rPr>
        <w:t xml:space="preserve"> Muammer TOPAL</w:t>
      </w:r>
      <w:r w:rsidRPr="00695D09">
        <w:rPr>
          <w:color w:val="010000"/>
          <w:shd w:val="clear" w:color="auto" w:fill="FFFFFF"/>
        </w:rPr>
        <w:t>, M. Emin KUZ, Rıdvan GÜLEÇ, Recai AKYEL, Yusuf Şevki HAKYEMEZ, Yıldız SEFERİNOĞLU,</w:t>
      </w:r>
      <w:r w:rsidR="00695D09" w:rsidRPr="00695D09">
        <w:rPr>
          <w:color w:val="010000"/>
          <w:shd w:val="clear" w:color="auto" w:fill="FFFFFF"/>
        </w:rPr>
        <w:t xml:space="preserve"> </w:t>
      </w:r>
      <w:r w:rsidRPr="00695D09">
        <w:rPr>
          <w:color w:val="010000"/>
          <w:shd w:val="clear" w:color="auto" w:fill="FFFFFF"/>
        </w:rPr>
        <w:t xml:space="preserve">Selahaddin MENTEŞ, Basri BAĞCI, İrfan FİDAN, Kenan YAŞAR ve Muhterem </w:t>
      </w:r>
      <w:proofErr w:type="spellStart"/>
      <w:r w:rsidRPr="00695D09">
        <w:rPr>
          <w:color w:val="010000"/>
          <w:shd w:val="clear" w:color="auto" w:fill="FFFFFF"/>
        </w:rPr>
        <w:t>İNCE’nin</w:t>
      </w:r>
      <w:proofErr w:type="spellEnd"/>
      <w:r w:rsidRPr="00695D09">
        <w:rPr>
          <w:color w:val="010000"/>
          <w:shd w:val="clear" w:color="auto" w:fill="FFFFFF"/>
        </w:rPr>
        <w:t xml:space="preserve"> katılımlarıyla 5/1/2023 tarihinde yapılan ilk inceleme toplantısında</w:t>
      </w:r>
      <w:r w:rsidR="00695D09" w:rsidRPr="00695D09">
        <w:rPr>
          <w:color w:val="010000"/>
          <w:shd w:val="clear" w:color="auto" w:fill="FFFFFF"/>
        </w:rPr>
        <w:t xml:space="preserve"> </w:t>
      </w:r>
      <w:r w:rsidRPr="00695D09">
        <w:rPr>
          <w:color w:val="010000"/>
          <w:shd w:val="clear" w:color="auto" w:fill="FFFFFF"/>
        </w:rPr>
        <w:t>dosyada eksiklik bulunmadığından işin esasının incelenmesine OYBİRLİĞİYLE karar verilmiştir.</w:t>
      </w:r>
    </w:p>
    <w:p w:rsidR="00090FA6" w:rsidRPr="00695D09" w:rsidRDefault="00090FA6" w:rsidP="00695D09">
      <w:pPr>
        <w:spacing w:after="200"/>
        <w:ind w:right="283" w:firstLine="709"/>
        <w:jc w:val="both"/>
        <w:rPr>
          <w:b/>
          <w:bCs/>
          <w:color w:val="010000"/>
          <w:shd w:val="clear" w:color="auto" w:fill="FFFFFF"/>
        </w:rPr>
      </w:pPr>
      <w:r w:rsidRPr="00695D09">
        <w:rPr>
          <w:b/>
          <w:bCs/>
          <w:color w:val="010000"/>
          <w:shd w:val="clear" w:color="auto" w:fill="FFFFFF"/>
        </w:rPr>
        <w:t>III. BİRLEŞTİRME KARARI</w:t>
      </w:r>
    </w:p>
    <w:p w:rsidR="00090FA6" w:rsidRPr="00695D09" w:rsidRDefault="00090FA6" w:rsidP="00695D09">
      <w:pPr>
        <w:spacing w:after="200"/>
        <w:ind w:right="283" w:firstLine="709"/>
        <w:jc w:val="both"/>
        <w:rPr>
          <w:color w:val="010000"/>
          <w:w w:val="105"/>
        </w:rPr>
      </w:pPr>
      <w:r w:rsidRPr="00695D09">
        <w:rPr>
          <w:color w:val="010000"/>
        </w:rPr>
        <w:t>3. 25/4/2006 tarihli ve 5490 sayılı Nüfus Hizmetleri Kanunu’na 19/10/2017 tarihli ve 7039 sayılı Kanun’un 26. maddesiyle eklenen geçici 10. maddenin (1) numaralı fıkrasında yer alan “</w:t>
      </w:r>
      <w:r w:rsidRPr="00695D09">
        <w:rPr>
          <w:i/>
          <w:color w:val="010000"/>
        </w:rPr>
        <w:t>Bu maddenin yürürlüğe girdiği tarihten önce...</w:t>
      </w:r>
      <w:r w:rsidRPr="00695D09">
        <w:rPr>
          <w:color w:val="010000"/>
        </w:rPr>
        <w:t>” ve “</w:t>
      </w:r>
      <w:r w:rsidRPr="00695D09">
        <w:rPr>
          <w:i/>
          <w:color w:val="010000"/>
        </w:rPr>
        <w:t>...bu maddenin yürürlüğünü izleyen beş yıl içinde...</w:t>
      </w:r>
      <w:r w:rsidRPr="00695D09">
        <w:rPr>
          <w:color w:val="010000"/>
        </w:rPr>
        <w:t>” ibarelerinin iptallerine karar verilmesi talebiyle yapılan itiraz başvurusuna ilişkin E.2023/4 sayılı davanın, aralarındaki hukuki irtibat nedeniyle E.2023/3 sayılı dava ile BİRLEŞTİRİLMESİNE, esasının kapatılmasına, esas incelemenin E.2023/3 sayılı dosya üzerinden yürütülmesine 5/1/2023 tarihinde OYBİRLİĞİYLE karar veril</w:t>
      </w:r>
      <w:r w:rsidR="00D46AFF" w:rsidRPr="00695D09">
        <w:rPr>
          <w:color w:val="010000"/>
        </w:rPr>
        <w:t>miştir</w:t>
      </w:r>
      <w:r w:rsidRPr="00695D09">
        <w:rPr>
          <w:color w:val="010000"/>
        </w:rPr>
        <w:t>.</w:t>
      </w:r>
      <w:r w:rsidR="00695D09" w:rsidRPr="00695D09">
        <w:rPr>
          <w:color w:val="010000"/>
        </w:rPr>
        <w:t xml:space="preserve"> </w:t>
      </w:r>
    </w:p>
    <w:p w:rsidR="00090FA6" w:rsidRPr="00695D09" w:rsidRDefault="00090FA6" w:rsidP="00695D09">
      <w:pPr>
        <w:spacing w:after="200"/>
        <w:ind w:right="283" w:firstLine="709"/>
        <w:jc w:val="both"/>
        <w:rPr>
          <w:color w:val="010000"/>
        </w:rPr>
      </w:pPr>
      <w:r w:rsidRPr="00695D09">
        <w:rPr>
          <w:b/>
          <w:bCs/>
          <w:color w:val="010000"/>
        </w:rPr>
        <w:t>IV. ESASIN İNCELENMESİ</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4. Başvuru kararları ve ekleri, Raportör Hülya ÇOŞTAN ÇETİN tarafından hazırlanan işin esasına ilişkin rapor, itiraz konusu kanun hükümleri, dayanılan ve ilgili görülen Anayasa kuralları ve bunların gerekçeleri ile diğer yasama belgeleri okunup incelendikten sonra gereği görüşülüp düşünüldü:</w:t>
      </w:r>
    </w:p>
    <w:p w:rsidR="00090FA6" w:rsidRPr="00695D09" w:rsidRDefault="00090FA6" w:rsidP="00695D09">
      <w:pPr>
        <w:spacing w:after="200"/>
        <w:ind w:right="283" w:firstLine="709"/>
        <w:jc w:val="both"/>
        <w:rPr>
          <w:b/>
          <w:color w:val="010000"/>
          <w:shd w:val="clear" w:color="auto" w:fill="FFFFFF"/>
        </w:rPr>
      </w:pPr>
      <w:r w:rsidRPr="00695D09">
        <w:rPr>
          <w:b/>
          <w:color w:val="010000"/>
          <w:shd w:val="clear" w:color="auto" w:fill="FFFFFF"/>
        </w:rPr>
        <w:t>A. Uygulanacak Kural Sorunu</w:t>
      </w:r>
    </w:p>
    <w:p w:rsidR="00090FA6" w:rsidRPr="00695D09" w:rsidRDefault="00090FA6" w:rsidP="00695D09">
      <w:pPr>
        <w:spacing w:after="200"/>
        <w:ind w:right="283" w:firstLine="709"/>
        <w:jc w:val="both"/>
        <w:rPr>
          <w:color w:val="010000"/>
        </w:rPr>
      </w:pPr>
      <w:r w:rsidRPr="00695D09">
        <w:rPr>
          <w:color w:val="010000"/>
          <w:shd w:val="clear" w:color="auto" w:fill="FFFFFF"/>
        </w:rPr>
        <w:t xml:space="preserve">5.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w:t>
      </w:r>
      <w:r w:rsidRPr="00695D09">
        <w:rPr>
          <w:color w:val="010000"/>
          <w:shd w:val="clear" w:color="auto" w:fill="FFFFFF"/>
        </w:rPr>
        <w:lastRenderedPageBreak/>
        <w:t>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90FA6" w:rsidRPr="00695D09" w:rsidRDefault="00090FA6" w:rsidP="00695D09">
      <w:pPr>
        <w:spacing w:after="200"/>
        <w:ind w:right="283" w:firstLine="709"/>
        <w:jc w:val="both"/>
        <w:rPr>
          <w:bCs/>
          <w:color w:val="010000"/>
        </w:rPr>
      </w:pPr>
      <w:r w:rsidRPr="00695D09">
        <w:rPr>
          <w:color w:val="010000"/>
          <w:shd w:val="clear" w:color="auto" w:fill="FFFFFF"/>
        </w:rPr>
        <w:t xml:space="preserve">6. İtiraz yoluna başvuran Mahkeme </w:t>
      </w:r>
      <w:r w:rsidRPr="00695D09">
        <w:rPr>
          <w:bCs/>
          <w:color w:val="010000"/>
        </w:rPr>
        <w:t xml:space="preserve">5490 sayılı Kanun’a 7039 sayılı Kanun’un 26. maddesiyle eklenen geçici 10. maddenin (1) numaralı fıkrasında </w:t>
      </w:r>
      <w:r w:rsidRPr="00695D09">
        <w:rPr>
          <w:color w:val="010000"/>
        </w:rPr>
        <w:t xml:space="preserve">yer alan </w:t>
      </w:r>
      <w:r w:rsidRPr="00695D09">
        <w:rPr>
          <w:bCs/>
          <w:color w:val="010000"/>
        </w:rPr>
        <w:t>“</w:t>
      </w:r>
      <w:r w:rsidRPr="00695D09">
        <w:rPr>
          <w:bCs/>
          <w:i/>
          <w:color w:val="010000"/>
        </w:rPr>
        <w:t>Bu maddenin yürürlüğe girdiği tarihten önce…</w:t>
      </w:r>
      <w:r w:rsidRPr="00695D09">
        <w:rPr>
          <w:bCs/>
          <w:color w:val="010000"/>
        </w:rPr>
        <w:t>” ve “</w:t>
      </w:r>
      <w:r w:rsidRPr="00695D09">
        <w:rPr>
          <w:bCs/>
          <w:i/>
          <w:color w:val="010000"/>
        </w:rPr>
        <w:t>…bu maddenin yürürlüğünü izleyen beş yıl içinde…</w:t>
      </w:r>
      <w:r w:rsidRPr="00695D09">
        <w:rPr>
          <w:bCs/>
          <w:color w:val="010000"/>
        </w:rPr>
        <w:t xml:space="preserve">” ibarelerinin iptallerini talep etmiştir. </w:t>
      </w:r>
    </w:p>
    <w:p w:rsidR="00090FA6" w:rsidRPr="00695D09" w:rsidRDefault="00090FA6" w:rsidP="00695D09">
      <w:pPr>
        <w:spacing w:after="200"/>
        <w:ind w:right="283" w:firstLine="709"/>
        <w:jc w:val="both"/>
        <w:rPr>
          <w:bCs/>
          <w:color w:val="010000"/>
        </w:rPr>
      </w:pPr>
      <w:r w:rsidRPr="00695D09">
        <w:rPr>
          <w:color w:val="010000"/>
          <w:shd w:val="clear" w:color="auto" w:fill="FFFFFF"/>
        </w:rPr>
        <w:t xml:space="preserve">7. </w:t>
      </w:r>
      <w:bookmarkStart w:id="3" w:name="_Hlk135148390"/>
      <w:r w:rsidRPr="00695D09">
        <w:rPr>
          <w:color w:val="010000"/>
          <w:shd w:val="clear" w:color="auto" w:fill="FFFFFF"/>
        </w:rPr>
        <w:t xml:space="preserve">Anılan geçici 10. madde, </w:t>
      </w:r>
      <w:r w:rsidRPr="00695D09">
        <w:rPr>
          <w:bCs/>
          <w:color w:val="010000"/>
        </w:rPr>
        <w:t>7039 sayılı Kanun’un 37. maddesinin (1) numaralı fıkrası uyarınca yayım tarihi olan 3/11/2017 tarihinde yürürlüğe girmiştir.</w:t>
      </w:r>
    </w:p>
    <w:p w:rsidR="00090FA6" w:rsidRPr="00695D09" w:rsidRDefault="00090FA6" w:rsidP="00695D09">
      <w:pPr>
        <w:spacing w:after="200"/>
        <w:ind w:right="283" w:firstLine="709"/>
        <w:jc w:val="both"/>
        <w:rPr>
          <w:bCs/>
          <w:color w:val="010000"/>
        </w:rPr>
      </w:pPr>
      <w:r w:rsidRPr="00695D09">
        <w:rPr>
          <w:bCs/>
          <w:color w:val="010000"/>
        </w:rPr>
        <w:t xml:space="preserve">8. Bu itibarla 5490 sayılı Kanun’un geçici 10. maddesinin (1) numaralı fıkrası 3/11/2017 tarihinden önce </w:t>
      </w:r>
      <w:r w:rsidRPr="00695D09">
        <w:rPr>
          <w:color w:val="010000"/>
        </w:rPr>
        <w:t>birlikte veya tek başına evlat edinilen çocuk veya erginlerin,</w:t>
      </w:r>
      <w:r w:rsidRPr="00695D09">
        <w:rPr>
          <w:bCs/>
          <w:color w:val="010000"/>
        </w:rPr>
        <w:t xml:space="preserve"> </w:t>
      </w:r>
      <w:r w:rsidRPr="00695D09">
        <w:rPr>
          <w:color w:val="010000"/>
        </w:rPr>
        <w:t>3/11/2017 tarihinden itibaren beş yıl içinde nüfus müdürlüklerine başvurmaları hâlinde nüfus kaydında ana ve/veya baba adı ya da soyadı olarak evlat edinenlerin ad ve soyadlarının yazılmasını öngörmektedir. Böylece kuralla anılan tarihten önce evlat edinilmiş olan küçük ve erginler bakımından beş yıl içinde nüfus müdürlüklerine başvurulması hâlinde nüfus kaydına evlat edinenlerin ad ve soyadının yazılmasına imkân tanınmıştır.</w:t>
      </w:r>
      <w:r w:rsidRPr="00695D09">
        <w:rPr>
          <w:bCs/>
          <w:color w:val="010000"/>
        </w:rPr>
        <w:t xml:space="preserve"> </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 xml:space="preserve">9. Bakılmakta olan davaya konu evlat edinilmesi işleminin </w:t>
      </w:r>
      <w:bookmarkStart w:id="4" w:name="_Hlk123734303"/>
      <w:r w:rsidRPr="00695D09">
        <w:rPr>
          <w:color w:val="010000"/>
          <w:shd w:val="clear" w:color="auto" w:fill="FFFFFF"/>
        </w:rPr>
        <w:t xml:space="preserve">ise </w:t>
      </w:r>
      <w:r w:rsidRPr="00695D09">
        <w:rPr>
          <w:color w:val="010000"/>
        </w:rPr>
        <w:t xml:space="preserve">İstanbul 5. Aile Mahkemesinin </w:t>
      </w:r>
      <w:bookmarkEnd w:id="4"/>
      <w:r w:rsidRPr="00695D09">
        <w:rPr>
          <w:color w:val="010000"/>
        </w:rPr>
        <w:t>7/10/2021 tarihli ve E.2020/344, 2021/1103 sayılı kararı</w:t>
      </w:r>
      <w:r w:rsidRPr="00695D09">
        <w:rPr>
          <w:color w:val="010000"/>
          <w:shd w:val="clear" w:color="auto" w:fill="FFFFFF"/>
        </w:rPr>
        <w:t xml:space="preserve"> ile gerçekleştiği görülmektedir. Dolayısıyla evlat edinilme işleminin geçici 10. maddenin yürürlük tarihinden sonra gerçekleşmiş olması nedeniyle itiraz konusu kuralların bakılmakta olan davada uygulanma imkânı bulunmamaktadır. </w:t>
      </w:r>
    </w:p>
    <w:p w:rsidR="00090FA6" w:rsidRPr="00695D09" w:rsidRDefault="00090FA6" w:rsidP="00695D09">
      <w:pPr>
        <w:spacing w:after="200"/>
        <w:ind w:right="283" w:firstLine="709"/>
        <w:jc w:val="both"/>
        <w:rPr>
          <w:b/>
          <w:color w:val="010000"/>
        </w:rPr>
      </w:pPr>
      <w:r w:rsidRPr="00695D09">
        <w:rPr>
          <w:color w:val="010000"/>
          <w:shd w:val="clear" w:color="auto" w:fill="FFFFFF"/>
        </w:rPr>
        <w:t xml:space="preserve">10. Açıklanan nedenlerle </w:t>
      </w:r>
      <w:r w:rsidRPr="00695D09">
        <w:rPr>
          <w:bCs/>
          <w:color w:val="010000"/>
        </w:rPr>
        <w:t xml:space="preserve">5490 sayılı Kanun’un geçici 10. maddesinin (1) numaralı fıkrasında </w:t>
      </w:r>
      <w:r w:rsidRPr="00695D09">
        <w:rPr>
          <w:color w:val="010000"/>
        </w:rPr>
        <w:t xml:space="preserve">yer alan </w:t>
      </w:r>
      <w:r w:rsidRPr="00695D09">
        <w:rPr>
          <w:bCs/>
          <w:color w:val="010000"/>
        </w:rPr>
        <w:t>“</w:t>
      </w:r>
      <w:r w:rsidRPr="00695D09">
        <w:rPr>
          <w:bCs/>
          <w:i/>
          <w:color w:val="010000"/>
        </w:rPr>
        <w:t>Bu maddenin yürürlüğe girdiği tarihten önce…</w:t>
      </w:r>
      <w:r w:rsidRPr="00695D09">
        <w:rPr>
          <w:bCs/>
          <w:color w:val="010000"/>
        </w:rPr>
        <w:t>” ve “</w:t>
      </w:r>
      <w:r w:rsidRPr="00695D09">
        <w:rPr>
          <w:bCs/>
          <w:i/>
          <w:color w:val="010000"/>
        </w:rPr>
        <w:t>…bu maddenin yürürlüğünü izleyen beş yıl içinde…</w:t>
      </w:r>
      <w:r w:rsidRPr="00695D09">
        <w:rPr>
          <w:bCs/>
          <w:color w:val="010000"/>
        </w:rPr>
        <w:t xml:space="preserve">” ibarelerine ilişkin başvurunun </w:t>
      </w:r>
      <w:r w:rsidRPr="00695D09">
        <w:rPr>
          <w:color w:val="010000"/>
          <w:shd w:val="clear" w:color="auto" w:fill="FFFFFF"/>
        </w:rPr>
        <w:t>Mahkemenin yetkisizliği nedeniyle reddi gerekir.</w:t>
      </w:r>
      <w:r w:rsidRPr="00695D09">
        <w:rPr>
          <w:bCs/>
          <w:color w:val="010000"/>
        </w:rPr>
        <w:t xml:space="preserve"> </w:t>
      </w:r>
      <w:bookmarkEnd w:id="3"/>
    </w:p>
    <w:p w:rsidR="00090FA6" w:rsidRPr="00695D09" w:rsidRDefault="00090FA6" w:rsidP="00695D09">
      <w:pPr>
        <w:spacing w:after="200"/>
        <w:ind w:right="283" w:firstLine="709"/>
        <w:jc w:val="both"/>
        <w:rPr>
          <w:b/>
          <w:color w:val="010000"/>
        </w:rPr>
      </w:pPr>
      <w:bookmarkStart w:id="5" w:name="_Hlk135147455"/>
      <w:r w:rsidRPr="00695D09">
        <w:rPr>
          <w:b/>
          <w:color w:val="010000"/>
        </w:rPr>
        <w:t xml:space="preserve">B. </w:t>
      </w:r>
      <w:bookmarkEnd w:id="5"/>
      <w:r w:rsidRPr="00695D09">
        <w:rPr>
          <w:b/>
          <w:color w:val="010000"/>
        </w:rPr>
        <w:t>Genel Açıklama</w:t>
      </w:r>
    </w:p>
    <w:p w:rsidR="00090FA6" w:rsidRPr="00695D09" w:rsidRDefault="00090FA6" w:rsidP="00695D09">
      <w:pPr>
        <w:spacing w:after="200"/>
        <w:ind w:right="283" w:firstLine="709"/>
        <w:jc w:val="both"/>
        <w:rPr>
          <w:color w:val="010000"/>
        </w:rPr>
      </w:pPr>
      <w:r w:rsidRPr="00695D09">
        <w:rPr>
          <w:color w:val="010000"/>
        </w:rPr>
        <w:t>11. 4721 sayılı Kanun’un 305. ila 320. maddelerinde evlat edinme kurumu düzenlenmiştir. Anılan Kanun’un 282. maddesinin üçüncü fıkrasında soy bağının evlat edinme yoluyla da kurulabileceği belirtilmiş, 315. maddesinin birinci fıkrasının ikinci cümlesinde ise taraflar arasında evlatlık ilişkisinin mahkeme kararı ile kurulacağı hükme bağlanmıştır. Anılan hükümlerden evlatlık ilişkisinin, Kanun’da düzenlenen şartların varlığı hâlinde evlat edinen ile evlatlık arasında mahkeme kararı ile kurulan soy bağını ifade ettiği anlaşılmaktadır.</w:t>
      </w:r>
    </w:p>
    <w:p w:rsidR="00090FA6" w:rsidRPr="00695D09" w:rsidRDefault="00090FA6" w:rsidP="00695D09">
      <w:pPr>
        <w:spacing w:after="200"/>
        <w:ind w:right="283" w:firstLine="709"/>
        <w:jc w:val="both"/>
        <w:rPr>
          <w:color w:val="010000"/>
        </w:rPr>
      </w:pPr>
      <w:r w:rsidRPr="00695D09">
        <w:rPr>
          <w:color w:val="010000"/>
        </w:rPr>
        <w:t>12. Evlat edinmede evlat edinen bakımından aranacak şartlar, evlat edinenin evli olup olmadığı hususu esas alınarak belirlenmiştir. Buna göre Kanun’un 306. maddesinin birinci fıkrasında evli olanların ilke olarak ancak birlikte evlat edinebilecekleri, evli olmayanların ise birlikte evlat edinmelerinin mümkün olmadığı açıkça hükme bağlanmıştır. Kanun’un 307. maddesiyle de evli olmayan kişilerin tek başına evlat edinmesine izin verilmiştir.</w:t>
      </w:r>
    </w:p>
    <w:p w:rsidR="00090FA6" w:rsidRPr="00695D09" w:rsidRDefault="00090FA6" w:rsidP="00695D09">
      <w:pPr>
        <w:spacing w:after="200"/>
        <w:ind w:right="283" w:firstLine="709"/>
        <w:jc w:val="both"/>
        <w:rPr>
          <w:color w:val="010000"/>
        </w:rPr>
      </w:pPr>
      <w:r w:rsidRPr="00695D09">
        <w:rPr>
          <w:color w:val="010000"/>
        </w:rPr>
        <w:t xml:space="preserve">13. Evlatlık bakımından aranan şartlar ise evlat edinilecek kişinin küçük, ergin ya da kısıtlı olmasına göre farklılaşmaktadır. Bu kapsamda Kanun’un 305. ila 312. maddelerinde küçüğün evlat edinilmesi, evlat edinen tarafından bir yıl süreyle bakılmış ve eğitilmiş olması koşuluna bağlanmış, </w:t>
      </w:r>
      <w:r w:rsidRPr="00695D09">
        <w:rPr>
          <w:color w:val="010000"/>
        </w:rPr>
        <w:lastRenderedPageBreak/>
        <w:t>evlat edinilenin, evlat edinenden en az on sekiz yaş küçük olmasının şart olduğu, ayırt etme gücüne sahip olan küçüğün rızası olmadıkça evlat edinilemeyeceği, vesayet altındaki küçüğün ayırt etme gücüne sahip olup olmadığına bakılmaksızın vesayet dairelerinin izniyle evlat edinilebileceği, ilke olarak küçüğün ana ve babasının rızasının gerekli olduğu ve bunun istisnaları düzenlenmiştir.</w:t>
      </w:r>
    </w:p>
    <w:p w:rsidR="00090FA6" w:rsidRPr="00695D09" w:rsidRDefault="00090FA6" w:rsidP="00695D09">
      <w:pPr>
        <w:spacing w:after="200"/>
        <w:ind w:right="283" w:firstLine="709"/>
        <w:jc w:val="both"/>
        <w:rPr>
          <w:color w:val="010000"/>
        </w:rPr>
      </w:pPr>
      <w:r w:rsidRPr="00695D09">
        <w:rPr>
          <w:color w:val="010000"/>
        </w:rPr>
        <w:t xml:space="preserve">14. Erginlerin ve kısıtlıların evlat edinilmesi bakımından ise Kanun’un 313. maddesinde evli olmaları hâlinde eşlerinin rızası ve evlat edinenin alt soyunun açık muvafakati zorunlu kılınarak bu kişilerin hangi şartlar altında evlat edinilebileceği belirlenmiştir. Bu kapsamda ergin veya kısıtlı; bedensel veya zihinsel engeli sebebiyle sürekli olarak yardıma muhtaç ve evlat edinen tarafından en az beş yıldan beri bakılıp gözetilmekte ise veya </w:t>
      </w:r>
      <w:r w:rsidRPr="00695D09">
        <w:rPr>
          <w:color w:val="010000"/>
          <w:spacing w:val="-4"/>
        </w:rPr>
        <w:t>evlat edinen tarafından, küçükken en az beş yıl süreyle bakılıp gözetilmiş ve eğitilmiş ise</w:t>
      </w:r>
      <w:r w:rsidRPr="00695D09">
        <w:rPr>
          <w:color w:val="010000"/>
        </w:rPr>
        <w:t xml:space="preserve"> ya da diğer haklı sebepler mevcut ve evlat edinilen, en az beş yıldan beri evlat edinen ile aile hâlinde birlikte yaşamakta ise evlat edinilebileceği hüküm altına alınmıştır.</w:t>
      </w:r>
      <w:r w:rsidR="00695D09" w:rsidRPr="00695D09">
        <w:rPr>
          <w:color w:val="010000"/>
        </w:rPr>
        <w:t xml:space="preserve"> </w:t>
      </w:r>
    </w:p>
    <w:p w:rsidR="00090FA6" w:rsidRPr="00695D09" w:rsidRDefault="00090FA6" w:rsidP="00695D09">
      <w:pPr>
        <w:spacing w:after="200"/>
        <w:ind w:right="283" w:firstLine="709"/>
        <w:jc w:val="both"/>
        <w:rPr>
          <w:color w:val="010000"/>
        </w:rPr>
      </w:pPr>
      <w:r w:rsidRPr="00695D09">
        <w:rPr>
          <w:color w:val="010000"/>
        </w:rPr>
        <w:t>15. Kanun’un 314. maddesinde ise evlat edinmenin hüküm ve sonuçları düzenlenmiştir. Anılan maddenin birinci ve ikinci fıkralarında</w:t>
      </w:r>
      <w:r w:rsidR="00695D09" w:rsidRPr="00695D09">
        <w:rPr>
          <w:color w:val="010000"/>
        </w:rPr>
        <w:t xml:space="preserve"> </w:t>
      </w:r>
      <w:r w:rsidRPr="00695D09">
        <w:rPr>
          <w:color w:val="010000"/>
        </w:rPr>
        <w:t xml:space="preserve">ana ve babaya ait olan haklar ve yükümlülüklerin evlat edinene geçeceği, evlatlığın da evlat edinenin mirasçısı hâline geleceği belirtilmiştir. </w:t>
      </w:r>
    </w:p>
    <w:p w:rsidR="00090FA6" w:rsidRPr="00695D09" w:rsidRDefault="00090FA6" w:rsidP="00695D09">
      <w:pPr>
        <w:spacing w:after="200"/>
        <w:ind w:right="283" w:firstLine="709"/>
        <w:jc w:val="both"/>
        <w:rPr>
          <w:color w:val="010000"/>
        </w:rPr>
      </w:pPr>
      <w:r w:rsidRPr="00695D09">
        <w:rPr>
          <w:color w:val="010000"/>
        </w:rPr>
        <w:t xml:space="preserve">16. Maddenin beşinci fıkrasında evlatlığın, miras ve başka haklarının zedelenmemesi, aile bağlarının devam etmesi için evlatlığın naklen geldiği aile kütüğü ile evlat edinenin aile kütüğü arasında her türlü bağın kurulacağı ve evlatlıkla ilgili kesinleşmiş mahkeme kararının her iki nüfus kütüğüne işleneceği hüküm altına alınmıştır. Nitekim Kanun’un 500. maddesinin birinci fıkrasında da evlatlık ile alt soyunun, evlat edinene kan hısımı gibi mirasçı olacağı ve evlatlığın kendi ailesindeki mirasçılığının da devam edeceği belirtilmiştir. </w:t>
      </w:r>
    </w:p>
    <w:p w:rsidR="00090FA6" w:rsidRPr="00695D09" w:rsidRDefault="00090FA6" w:rsidP="00695D09">
      <w:pPr>
        <w:spacing w:after="200"/>
        <w:ind w:right="283" w:firstLine="709"/>
        <w:jc w:val="both"/>
        <w:rPr>
          <w:color w:val="010000"/>
        </w:rPr>
      </w:pPr>
      <w:r w:rsidRPr="00695D09">
        <w:rPr>
          <w:color w:val="010000"/>
        </w:rPr>
        <w:t xml:space="preserve">17. 5490 sayılı Kanun’un 29. maddesinde de evlat edinme kararının mahkeme tarafından on gün içinde o yerin nüfus müdürlüğüne bildirileceği, evlat edinme olayının aile kütüklerine tescil edileceği ve evlat edinilenin kaydının evlat edinenin aile kütüğüne taşınacağı hükme bağlanmıştır. </w:t>
      </w:r>
    </w:p>
    <w:p w:rsidR="00090FA6" w:rsidRPr="00695D09" w:rsidRDefault="00090FA6" w:rsidP="00695D09">
      <w:pPr>
        <w:spacing w:after="200"/>
        <w:ind w:right="283" w:firstLine="709"/>
        <w:jc w:val="both"/>
        <w:rPr>
          <w:color w:val="010000"/>
        </w:rPr>
      </w:pPr>
      <w:r w:rsidRPr="00695D09">
        <w:rPr>
          <w:color w:val="010000"/>
        </w:rPr>
        <w:t>18. Söz konusu düzenlemelerden kanun koyucunun evlatlık ile öz ailesi arasındaki hısımlık bağının devamını öngördüğü anlaşılmaktadır. Bununla birlikte 4721 sayılı Kanun’un 314. maddesinin altıncı fıkrasında evlat edinme ile ilgili kayıtlar, belgeler ve bilgilerin mahkeme kararı olmadıkça veya evlatlık istemedikçe hiçbir şekilde açıklanamayacağı belirtilerek evlatlık ilişkisinin gizliliğinin güvence altına alınması amaçlanmıştır.</w:t>
      </w:r>
    </w:p>
    <w:p w:rsidR="00090FA6" w:rsidRPr="00695D09" w:rsidRDefault="00090FA6" w:rsidP="00695D09">
      <w:pPr>
        <w:spacing w:after="200"/>
        <w:ind w:right="283" w:firstLine="709"/>
        <w:jc w:val="both"/>
        <w:rPr>
          <w:color w:val="010000"/>
        </w:rPr>
      </w:pPr>
      <w:r w:rsidRPr="00695D09">
        <w:rPr>
          <w:color w:val="010000"/>
        </w:rPr>
        <w:t>19. Evlat edinmeye bağlanan önemli sonuçlardan birisi de evlatlığın ad ve soyadına ilişkin kurallardır. Bu kapsamda 4721 sayılı Kanun’da evlat edinmenin ilke olarak evlatlığın öz adına etki etmeyeceği kabul edilmekle birlikte 314. maddenin üçüncü fıkrasının ikinci cümlesinde evlat edinenin, evlat edinilen ergin olmayan çocuğa yeni bir ad verebilmesine imkân tanınmıştır. Evlat edinilenin soyadı bakımından ise anılan fıkrada evlat edinilen küçüğün evlat edinenin soyadını alacağı, evlat edinilen erginin ise evlat edinilme sırasında dilerse evlat edinenin soyadını alabileceği düzenlenmiştir.</w:t>
      </w:r>
    </w:p>
    <w:p w:rsidR="00090FA6" w:rsidRPr="00695D09" w:rsidRDefault="00090FA6" w:rsidP="00695D09">
      <w:pPr>
        <w:spacing w:after="200"/>
        <w:ind w:right="283" w:firstLine="709"/>
        <w:jc w:val="both"/>
        <w:rPr>
          <w:color w:val="010000"/>
        </w:rPr>
      </w:pPr>
      <w:r w:rsidRPr="00695D09">
        <w:rPr>
          <w:color w:val="010000"/>
        </w:rPr>
        <w:t xml:space="preserve">20. Bir taraftan evlatlığın öz ailesi ile hısımlık bağının sürmesine diğer taraftan ise evlatlık ilişkisinin gizliliğine ve evlatlığın, evlat edinenin soyadını alabilmesine ilişkin açıklanan düzenlemelerden tarafların menfaatlerini mümkün </w:t>
      </w:r>
      <w:r w:rsidR="00F04B27" w:rsidRPr="00695D09">
        <w:rPr>
          <w:color w:val="010000"/>
        </w:rPr>
        <w:t xml:space="preserve">olduğu </w:t>
      </w:r>
      <w:r w:rsidRPr="00695D09">
        <w:rPr>
          <w:color w:val="010000"/>
        </w:rPr>
        <w:t xml:space="preserve">ölçüde gözeten bir sistemin kurulmasının amaçlandığı görülmektedir. Başka bir deyişle hem evlatlığın öz ailesi ile hısımlığının hukuken tanındığı ve bu hısımlıktan doğan hakların korunduğu hem de evlat edinen ile evlatlık arasında hukuken kurulan soy bağının </w:t>
      </w:r>
      <w:r w:rsidR="00F04B27" w:rsidRPr="00695D09">
        <w:rPr>
          <w:color w:val="010000"/>
        </w:rPr>
        <w:t>olabildiğince</w:t>
      </w:r>
      <w:r w:rsidRPr="00695D09">
        <w:rPr>
          <w:color w:val="010000"/>
        </w:rPr>
        <w:t xml:space="preserve"> öz aile ilişkisine yakınlaştırılmasının amaçlandığı anlaşılmaktadır.</w:t>
      </w:r>
    </w:p>
    <w:p w:rsidR="00090FA6" w:rsidRPr="00695D09" w:rsidRDefault="00090FA6" w:rsidP="00695D09">
      <w:pPr>
        <w:spacing w:after="200"/>
        <w:ind w:right="283" w:firstLine="709"/>
        <w:jc w:val="both"/>
        <w:rPr>
          <w:color w:val="010000"/>
          <w:shd w:val="clear" w:color="auto" w:fill="FFFFFF"/>
        </w:rPr>
      </w:pPr>
      <w:r w:rsidRPr="00695D09">
        <w:rPr>
          <w:color w:val="010000"/>
        </w:rPr>
        <w:t xml:space="preserve">21. </w:t>
      </w:r>
      <w:r w:rsidRPr="00695D09">
        <w:rPr>
          <w:color w:val="010000"/>
          <w:shd w:val="clear" w:color="auto" w:fill="FFFFFF"/>
        </w:rPr>
        <w:t>Ülkemiz tarafından 14/9/1990 tarihinde imzalanan ve 9/12/1994 tarihli ve 4058 sayılı Kanun ile onaylanması uygun bulunan Çocuk Haklarına Dair Sözleşme</w:t>
      </w:r>
      <w:r w:rsidRPr="00695D09">
        <w:rPr>
          <w:color w:val="010000"/>
          <w:shd w:val="clear" w:color="auto" w:fill="FFFFFF"/>
          <w:vertAlign w:val="superscript"/>
        </w:rPr>
        <w:t xml:space="preserve"> </w:t>
      </w:r>
      <w:r w:rsidRPr="00695D09">
        <w:rPr>
          <w:color w:val="010000"/>
          <w:shd w:val="clear" w:color="auto" w:fill="FFFFFF"/>
        </w:rPr>
        <w:t xml:space="preserve">27/1/1995 tarihli ve 22184 </w:t>
      </w:r>
      <w:r w:rsidRPr="00695D09">
        <w:rPr>
          <w:color w:val="010000"/>
          <w:shd w:val="clear" w:color="auto" w:fill="FFFFFF"/>
        </w:rPr>
        <w:lastRenderedPageBreak/>
        <w:t xml:space="preserve">sayılı Resmî </w:t>
      </w:r>
      <w:proofErr w:type="spellStart"/>
      <w:r w:rsidRPr="00695D09">
        <w:rPr>
          <w:color w:val="010000"/>
          <w:shd w:val="clear" w:color="auto" w:fill="FFFFFF"/>
        </w:rPr>
        <w:t>Gazete’de</w:t>
      </w:r>
      <w:proofErr w:type="spellEnd"/>
      <w:r w:rsidRPr="00695D09">
        <w:rPr>
          <w:color w:val="010000"/>
          <w:shd w:val="clear" w:color="auto" w:fill="FFFFFF"/>
        </w:rPr>
        <w:t xml:space="preserve"> yayımlanan Bakanlar Kurulu kararı ile onaylanmıştır. Anılan Sözleşme’nin 7. maddesinin (1) numaralı fıkrasında çocuğun mümkün olduğu ölçüde ana babasını bilme hakkı olduğu belirtilmiştir. Bu hakkın çocuğun biyolojik ana ve babasını bilme hakkını kapsadığı kuşkusuzdur. </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 xml:space="preserve">22. Çocukların Evlat Edinilmesine İlişkin Avrupa Konseyi Sözleşmesi 27/11/2008 tarihinde revize edilerek kabul edilmiştir. Bu Sözleşme’nin 22. maddesinin (3) numaralı fıkrasında evlat edinilen çocuğun, asıl ailesine ilişkin yetkili makamlar tarafından tutulan bilgilere erişim imkânına sahip olduğu hükme bağlanmıştır. Anılan maddenin (6) numaralı fıkrasında ise bir kişinin evlat edinilip edinilmediğine ve eğer bu bilgi açıklanmışsa bu kişinin biyolojik ebeveynlerinin kimliklerine ilişkin bilginin meşru çıkarı olmayan kişilerce öğrenilmesini engelleyecek şekilde kayıt tutulması gerektiği belirtilmiştir. </w:t>
      </w:r>
    </w:p>
    <w:p w:rsidR="00090FA6" w:rsidRPr="00695D09" w:rsidRDefault="00090FA6" w:rsidP="00695D09">
      <w:pPr>
        <w:spacing w:after="200"/>
        <w:ind w:right="283" w:firstLine="709"/>
        <w:jc w:val="both"/>
        <w:rPr>
          <w:b/>
          <w:color w:val="010000"/>
        </w:rPr>
      </w:pPr>
      <w:r w:rsidRPr="00695D09">
        <w:rPr>
          <w:b/>
          <w:color w:val="010000"/>
        </w:rPr>
        <w:t>C. Anlam ve Kapsam</w:t>
      </w:r>
    </w:p>
    <w:p w:rsidR="00090FA6" w:rsidRPr="00695D09" w:rsidRDefault="00090FA6" w:rsidP="00695D09">
      <w:pPr>
        <w:spacing w:after="200"/>
        <w:ind w:right="283" w:firstLine="709"/>
        <w:jc w:val="both"/>
        <w:rPr>
          <w:color w:val="010000"/>
        </w:rPr>
      </w:pPr>
      <w:r w:rsidRPr="00695D09">
        <w:rPr>
          <w:color w:val="010000"/>
        </w:rPr>
        <w:t>23. 4721 sayılı Kanun’un 314. maddesinin itiraz konusu dördüncü fıkrası ayırt etme gücüne sahip olmayan küçüklerin eşler tarafından birlikte evlat edinilmesi hâlinde küçüğün nüfus kaydına ana ve baba adı olarak evlat edinen eşlerin adlarının yazılmasını öngörmektedir. Bu itibarla kuralın uygulama alanı ayırt etme gücüne sahip olmayan küçüklerin birlikte evlat edinilmesi hâli ile sınırlandırılmıştır. Başka bir ifadeyle tek başına evlat edinme, eşlerin farklı zamanlarda aynı kişiyi evlat edinmesi, üvey evladın evlat edinilmesi, ayırt etme gücüne sahip küçüklerin evlat edinilmesi veya ergin ya da kısıtlının evlat edinilmesi hâlleri için herhangi bir düzenleme öngörülmemiştir. Dolayısıyla kuralla izin verilen hâl dışında evlatlığın ana ve baba adı olarak evlat edinen/edinenlerin adlarının yazılmasına imkân tanınmamıştır.</w:t>
      </w:r>
      <w:r w:rsidR="00695D09" w:rsidRPr="00695D09">
        <w:rPr>
          <w:color w:val="010000"/>
        </w:rPr>
        <w:t xml:space="preserve"> </w:t>
      </w:r>
    </w:p>
    <w:p w:rsidR="00090FA6" w:rsidRPr="00695D09" w:rsidRDefault="00090FA6" w:rsidP="00695D09">
      <w:pPr>
        <w:spacing w:after="200"/>
        <w:ind w:right="283" w:firstLine="709"/>
        <w:jc w:val="both"/>
        <w:rPr>
          <w:color w:val="010000"/>
        </w:rPr>
      </w:pPr>
      <w:r w:rsidRPr="00695D09">
        <w:rPr>
          <w:color w:val="010000"/>
        </w:rPr>
        <w:t xml:space="preserve">24. Öte yandan 15/3/2009 tarihli ve 27170 sayılı Resmî Gazetede yayımlanan Küçüklerin Evlat Edinilmesinde Aracılık Faaliyetlerinin Yürütülmesine İlişkin </w:t>
      </w:r>
      <w:proofErr w:type="spellStart"/>
      <w:r w:rsidRPr="00695D09">
        <w:rPr>
          <w:color w:val="010000"/>
        </w:rPr>
        <w:t>Tüzük’ün</w:t>
      </w:r>
      <w:proofErr w:type="spellEnd"/>
      <w:r w:rsidRPr="00695D09">
        <w:rPr>
          <w:color w:val="010000"/>
        </w:rPr>
        <w:t xml:space="preserve"> 20. maddesinin (4) numaralı fıkrasının birinci cümlesinde de eşler tarafından birlikte evlat edinilen ve ayırt etme gücüne sahip olmayan küçüklerin nüfus kaydına, ana ve baba adı olarak evlat edinen eşlerin adlarının yazılacağına ilişkin kanun hükmü tekrar edilmiştir. Fıkranın ikinci cümlesinde ise tek başına evlat edinilmesi hâlinde de aynı yöntemin uygulanacağı düzenlenerek yeni bir hüküm öngörülmüştür.</w:t>
      </w:r>
    </w:p>
    <w:p w:rsidR="00090FA6" w:rsidRPr="00695D09" w:rsidRDefault="00090FA6" w:rsidP="00695D09">
      <w:pPr>
        <w:spacing w:after="200"/>
        <w:ind w:right="283" w:firstLine="709"/>
        <w:jc w:val="both"/>
        <w:rPr>
          <w:color w:val="010000"/>
        </w:rPr>
      </w:pPr>
      <w:r w:rsidRPr="00695D09">
        <w:rPr>
          <w:b/>
          <w:bCs/>
          <w:color w:val="010000"/>
        </w:rPr>
        <w:t>Ç. İtirazların Gerekçeleri</w:t>
      </w:r>
    </w:p>
    <w:p w:rsidR="00090FA6" w:rsidRPr="00695D09" w:rsidRDefault="00090FA6" w:rsidP="00695D09">
      <w:pPr>
        <w:spacing w:after="200"/>
        <w:ind w:right="283" w:firstLine="709"/>
        <w:jc w:val="both"/>
        <w:rPr>
          <w:color w:val="010000"/>
        </w:rPr>
      </w:pPr>
      <w:r w:rsidRPr="00695D09">
        <w:rPr>
          <w:color w:val="010000"/>
        </w:rPr>
        <w:t>25. Başvuru kararlarında özetle;</w:t>
      </w:r>
      <w:r w:rsidR="00695D09" w:rsidRPr="00695D09">
        <w:rPr>
          <w:color w:val="010000"/>
        </w:rPr>
        <w:t xml:space="preserve"> </w:t>
      </w:r>
      <w:r w:rsidRPr="00695D09">
        <w:rPr>
          <w:color w:val="010000"/>
        </w:rPr>
        <w:t xml:space="preserve">evlat edinme yoluyla kurulan soy bağı bakımından erginler ile küçüklerin hukuken eşit kabul edilmediği, eşlerin birlikte evlat edindiği erginler ile bir eşin diğer eşin ergin çocuğunu veya evlatlığını evlat edinmesi hâlinde nüfus kaydına ana ve baba adı olarak evlat edinen eşlerin adlarının yazılmasına izin verilmediği, ergin evlatlığa nüfus kaydında anne ve baba adı olarak evlat edinenlerin adlarının yazılmasını talep etme hakkının tanınmadığı, nüfus kayıtlarının nesep karışıklığına yol açmaması gerektiği belirtilerek itiraz konusu kuralın Anayasa’nın 2., 10., 20. ve 41. maddelerine aykırı olduğu ileri sürülmüştür. </w:t>
      </w:r>
    </w:p>
    <w:p w:rsidR="00090FA6" w:rsidRPr="00695D09" w:rsidRDefault="00090FA6" w:rsidP="00695D09">
      <w:pPr>
        <w:spacing w:after="200"/>
        <w:ind w:right="283" w:firstLine="709"/>
        <w:jc w:val="both"/>
        <w:rPr>
          <w:color w:val="010000"/>
        </w:rPr>
      </w:pPr>
      <w:r w:rsidRPr="00695D09">
        <w:rPr>
          <w:b/>
          <w:color w:val="010000"/>
        </w:rPr>
        <w:t>D. Anayasa’ya Aykırılık Sorunu</w:t>
      </w:r>
    </w:p>
    <w:p w:rsidR="00090FA6" w:rsidRPr="00695D09" w:rsidRDefault="00090FA6" w:rsidP="00695D09">
      <w:pPr>
        <w:spacing w:after="200"/>
        <w:ind w:right="283" w:firstLine="709"/>
        <w:jc w:val="both"/>
        <w:rPr>
          <w:color w:val="010000"/>
          <w:shd w:val="clear" w:color="auto" w:fill="FFFFFF"/>
        </w:rPr>
      </w:pPr>
      <w:r w:rsidRPr="00695D09">
        <w:rPr>
          <w:color w:val="010000"/>
        </w:rPr>
        <w:t>26.</w:t>
      </w:r>
      <w:r w:rsidRPr="00695D09">
        <w:rPr>
          <w:color w:val="010000"/>
          <w:shd w:val="clear" w:color="auto" w:fill="FFFFFF"/>
        </w:rPr>
        <w:t xml:space="preserve"> 6216 sayılı Kanun’un 43. maddesi uyarınca kural, ilgisi nedeniyle Anayasa’nın 40. maddesi yönünden de incelenmiştir.</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 xml:space="preserve">27. Anayasa’nın 20. maddesinin birinci fıkrasında herkesin özel hayatına saygı gösterilmesini isteme hakkına sahip olduğu, özel hayatın ve aile hayatının gizliliğine dokunulamayacağı belirtilmiştir. Anılan maddenin gerekçesinde de belirtildiği üzere özel hayata ve aile hayatına saygı gösterilmesini isteme hakkı; bir yönüyle özel hayatın gizliliğinin korunmasını, başkalarının gözleri önüne serilmemesini, bir başka ifadeyle kişinin özel hayatında yaşananların </w:t>
      </w:r>
      <w:r w:rsidRPr="00695D09">
        <w:rPr>
          <w:color w:val="010000"/>
          <w:shd w:val="clear" w:color="auto" w:fill="FFFFFF"/>
        </w:rPr>
        <w:lastRenderedPageBreak/>
        <w:t>yalnız kendisi veya kendisinin bilmesini istediği kimseler tarafından bilinmesini isteme hakkını korurken diğer yönüyle resmî makamların özel hayata müdahale edememesi, yani kişinin ferdî ve aile hayatını kendi anladığı gibi düzenleyip yaşayabilmesi hakkını güvence altına almaktadır.</w:t>
      </w:r>
    </w:p>
    <w:p w:rsidR="00090FA6" w:rsidRPr="00695D09" w:rsidRDefault="00090FA6" w:rsidP="00695D09">
      <w:pPr>
        <w:spacing w:after="200"/>
        <w:ind w:right="283" w:firstLine="709"/>
        <w:jc w:val="both"/>
        <w:rPr>
          <w:rFonts w:eastAsia="Calibri"/>
          <w:color w:val="010000"/>
        </w:rPr>
      </w:pPr>
      <w:r w:rsidRPr="00695D09">
        <w:rPr>
          <w:color w:val="010000"/>
          <w:spacing w:val="-1"/>
          <w:shd w:val="clear" w:color="auto" w:fill="FFFFFF"/>
        </w:rPr>
        <w:t xml:space="preserve">28. Özel hayat </w:t>
      </w:r>
      <w:r w:rsidRPr="00695D09">
        <w:rPr>
          <w:rFonts w:eastAsia="Calibri"/>
          <w:color w:val="010000"/>
          <w:shd w:val="clear" w:color="auto" w:fill="FFFFFF"/>
        </w:rPr>
        <w:t xml:space="preserve">kavramı eksiksiz bir tanımı bulunmayan geniş bir kavramdır. Bu kapsamda </w:t>
      </w:r>
      <w:r w:rsidRPr="00695D09">
        <w:rPr>
          <w:rFonts w:eastAsia="Calibri"/>
          <w:color w:val="010000"/>
        </w:rPr>
        <w:t>güvence altına al</w:t>
      </w:r>
      <w:r w:rsidR="00F04B27" w:rsidRPr="00695D09">
        <w:rPr>
          <w:rFonts w:eastAsia="Calibri"/>
          <w:color w:val="010000"/>
        </w:rPr>
        <w:t>ınan</w:t>
      </w:r>
      <w:r w:rsidRPr="00695D09">
        <w:rPr>
          <w:rFonts w:eastAsia="Calibri"/>
          <w:color w:val="010000"/>
        </w:rPr>
        <w:t xml:space="preserve"> değerlerden biri de insan onurunun bir görünümü olan kişisel özerkliktir. Kişisel özerklik her bir bireyin diğer kişilerle ve dış dünyayla kendi yaşam tercihleri doğrultusunda kişisel ilişki kurabilmesi ve geliştirebilmesini gerektirir</w:t>
      </w:r>
      <w:r w:rsidRPr="00695D09">
        <w:rPr>
          <w:rFonts w:eastAsia="Calibri"/>
          <w:color w:val="010000"/>
          <w:shd w:val="clear" w:color="auto" w:fill="FFFFFF"/>
        </w:rPr>
        <w:t>. Anılan hak kişinin istenmeyen bütün müdahalelerden uzak, kendine özel bir ortamda yaşama hakkına sahip olduğuna işaret etmekle birlikte kişiliğin serbestçe geliştirilmesiyle uyumlu birçok hukuki menfaati de içermektedir (</w:t>
      </w:r>
      <w:r w:rsidRPr="00695D09">
        <w:rPr>
          <w:rFonts w:eastAsia="Calibri"/>
          <w:i/>
          <w:iCs/>
          <w:color w:val="010000"/>
          <w:shd w:val="clear" w:color="auto" w:fill="FFFFFF"/>
        </w:rPr>
        <w:t xml:space="preserve">Serap </w:t>
      </w:r>
      <w:proofErr w:type="spellStart"/>
      <w:r w:rsidRPr="00695D09">
        <w:rPr>
          <w:rFonts w:eastAsia="Calibri"/>
          <w:i/>
          <w:iCs/>
          <w:color w:val="010000"/>
          <w:shd w:val="clear" w:color="auto" w:fill="FFFFFF"/>
        </w:rPr>
        <w:t>Tortuk</w:t>
      </w:r>
      <w:proofErr w:type="spellEnd"/>
      <w:r w:rsidRPr="00695D09">
        <w:rPr>
          <w:rFonts w:eastAsia="Calibri"/>
          <w:color w:val="010000"/>
          <w:shd w:val="clear" w:color="auto" w:fill="FFFFFF"/>
        </w:rPr>
        <w:t>, B. No: 2013/9660, 21/1/2015, §§ 31-35;</w:t>
      </w:r>
      <w:r w:rsidR="00695D09" w:rsidRPr="00695D09">
        <w:rPr>
          <w:rFonts w:eastAsia="Calibri"/>
          <w:color w:val="010000"/>
          <w:shd w:val="clear" w:color="auto" w:fill="FFFFFF"/>
        </w:rPr>
        <w:t xml:space="preserve"> </w:t>
      </w:r>
      <w:r w:rsidRPr="00695D09">
        <w:rPr>
          <w:rFonts w:eastAsia="Calibri"/>
          <w:i/>
          <w:iCs/>
          <w:color w:val="010000"/>
          <w:shd w:val="clear" w:color="auto" w:fill="FFFFFF"/>
        </w:rPr>
        <w:t>Tevfik Türkmen</w:t>
      </w:r>
      <w:r w:rsidR="00695D09" w:rsidRPr="00695D09">
        <w:rPr>
          <w:rFonts w:eastAsia="Calibri"/>
          <w:color w:val="010000"/>
          <w:shd w:val="clear" w:color="auto" w:fill="FFFFFF"/>
        </w:rPr>
        <w:t xml:space="preserve"> </w:t>
      </w:r>
      <w:r w:rsidRPr="00695D09">
        <w:rPr>
          <w:rFonts w:eastAsia="Calibri"/>
          <w:color w:val="010000"/>
          <w:shd w:val="clear" w:color="auto" w:fill="FFFFFF"/>
        </w:rPr>
        <w:t>[GK], B. No: 2013/9704, 3/3/2016, § 50;</w:t>
      </w:r>
      <w:r w:rsidR="00695D09" w:rsidRPr="00695D09">
        <w:rPr>
          <w:rFonts w:eastAsia="Calibri"/>
          <w:color w:val="010000"/>
          <w:shd w:val="clear" w:color="auto" w:fill="FFFFFF"/>
        </w:rPr>
        <w:t xml:space="preserve"> </w:t>
      </w:r>
      <w:r w:rsidRPr="00695D09">
        <w:rPr>
          <w:rFonts w:eastAsia="Calibri"/>
          <w:i/>
          <w:iCs/>
          <w:color w:val="010000"/>
          <w:shd w:val="clear" w:color="auto" w:fill="FFFFFF"/>
        </w:rPr>
        <w:t>Ayşegül Çengel Kömür ve diğerleri</w:t>
      </w:r>
      <w:r w:rsidRPr="00695D09">
        <w:rPr>
          <w:rFonts w:eastAsia="Calibri"/>
          <w:color w:val="010000"/>
          <w:shd w:val="clear" w:color="auto" w:fill="FFFFFF"/>
        </w:rPr>
        <w:t>, B. No: 2016/56228, 23/6/2020, § 43).</w:t>
      </w:r>
      <w:r w:rsidRPr="00695D09">
        <w:rPr>
          <w:rFonts w:eastAsia="Calibri"/>
          <w:color w:val="010000"/>
        </w:rPr>
        <w:t xml:space="preserve"> </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29. Öte yandan Anayasa’nın “</w:t>
      </w:r>
      <w:r w:rsidRPr="00695D09">
        <w:rPr>
          <w:i/>
          <w:iCs/>
          <w:color w:val="010000"/>
          <w:shd w:val="clear" w:color="auto" w:fill="FFFFFF"/>
        </w:rPr>
        <w:t>Temel hak ve hürriyetlerin korunması</w:t>
      </w:r>
      <w:r w:rsidRPr="00695D09">
        <w:rPr>
          <w:color w:val="010000"/>
          <w:shd w:val="clear" w:color="auto" w:fill="FFFFFF"/>
        </w:rPr>
        <w:t>” başlıklı 40. maddesinin birinci fıkrası “</w:t>
      </w:r>
      <w:r w:rsidRPr="00695D09">
        <w:rPr>
          <w:i/>
          <w:iCs/>
          <w:color w:val="010000"/>
          <w:shd w:val="clear" w:color="auto" w:fill="FFFFFF"/>
        </w:rPr>
        <w:t>Anayasa ile tanınmış hak ve hürriyetleri ihlâl edilen herkes, yetkili makama geciktirilmeden başvurma imkânının sağlanmasını isteme hakkına sahiptir</w:t>
      </w:r>
      <w:r w:rsidRPr="00695D09">
        <w:rPr>
          <w:color w:val="010000"/>
          <w:shd w:val="clear" w:color="auto" w:fill="FFFFFF"/>
        </w:rPr>
        <w:t>”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r w:rsidR="00695D09" w:rsidRPr="00695D09">
        <w:rPr>
          <w:color w:val="010000"/>
          <w:shd w:val="clear" w:color="auto" w:fill="FFFFFF"/>
        </w:rPr>
        <w:t xml:space="preserve"> </w:t>
      </w:r>
      <w:r w:rsidRPr="00695D09">
        <w:rPr>
          <w:color w:val="010000"/>
          <w:shd w:val="clear" w:color="auto" w:fill="FFFFFF"/>
        </w:rPr>
        <w:t xml:space="preserve">E.2021/46, K.2022/47, 21/4/2022, § 15). </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30.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r w:rsidR="00695D09" w:rsidRPr="00695D09">
        <w:rPr>
          <w:color w:val="010000"/>
          <w:shd w:val="clear" w:color="auto" w:fill="FFFFFF"/>
        </w:rPr>
        <w:t xml:space="preserve"> </w:t>
      </w:r>
      <w:r w:rsidRPr="00695D09">
        <w:rPr>
          <w:color w:val="010000"/>
          <w:shd w:val="clear" w:color="auto" w:fill="FFFFFF"/>
        </w:rPr>
        <w:t>E.2021/46, K.2022/47, 21/4/2022, § 16).</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31. Evlat edinmeyle birlikte evlatlık ile evlat edinen/edinenler arasında soy bağı kurulmakta olup biyolojik a</w:t>
      </w:r>
      <w:r w:rsidRPr="00695D09">
        <w:rPr>
          <w:color w:val="010000"/>
        </w:rPr>
        <w:t>na ve babaya ait olan haklar ve yükümlülükler evlat edinene geçmektedir. Bununla birlikte evlatlığın biyolojik ailesiyle arasındaki nüfus sicili bağı ve mirasçılık ilişkisi devam etmektedir. Böylece evlatlığın biyolojik ana ve babasıyla olan genetik soy bağı yanında evlatlık ile evlat edinen/edinenler arasında manevi nitelikte soy bağı kurulmaktadır. Taraflar arasında evlat edinme ile kurulan manevi nitelikteki bu bağın aile kavramı kapsamında değerlendirilmesi gerektiği kuşkusuzdur (</w:t>
      </w:r>
      <w:r w:rsidRPr="00695D09">
        <w:rPr>
          <w:i/>
          <w:color w:val="010000"/>
        </w:rPr>
        <w:t>Murat Demir</w:t>
      </w:r>
      <w:r w:rsidRPr="00695D09">
        <w:rPr>
          <w:i/>
          <w:color w:val="010000"/>
          <w:shd w:val="clear" w:color="auto" w:fill="FFFFFF"/>
        </w:rPr>
        <w:t xml:space="preserve"> </w:t>
      </w:r>
      <w:r w:rsidRPr="00695D09">
        <w:rPr>
          <w:color w:val="010000"/>
          <w:shd w:val="clear" w:color="auto" w:fill="FFFFFF"/>
        </w:rPr>
        <w:t xml:space="preserve">[GK], B. No: 2015/7216, 27/3/2019, § 73). </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 xml:space="preserve">32. Evlatlık ile evlat edinenler arasında kurulan aile bağının gereği olan ebeveyn ilişkisinin nüfus siciline de işlenmesine, daha açık bir ifadeyle evlat edinenin/edinenlerin ana ve/veya baba olarak kaydedilmesine sınırlı hâllerde imkân tanıyan kural, evlat edinen/edinenler ile evlatlığın Anayasa’nın 20. maddesinde düzenlenen özel hayata ve aile hayatına saygı gösterilmesini isteme hakkı ile doğrudan bağlantılıdır. </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 xml:space="preserve">33. Kişilerce özel hayata saygı gösterilmesini isteme hakkına müdahale teşkil ettiği ve kaldırılması gerektiği konusunda ileri sürülecek iddiaların esasının incelenmesine imkân sağlayan ve gerektiğinde uygun bir telafi yöntemi sunan etkili hukuk yollarının olması ilgililere etkili başvuru hakkının sağlanması bakımından bir gerekliliktir </w:t>
      </w:r>
      <w:r w:rsidRPr="00695D09">
        <w:rPr>
          <w:color w:val="010000"/>
        </w:rPr>
        <w:t>(</w:t>
      </w:r>
      <w:r w:rsidRPr="00695D09">
        <w:rPr>
          <w:i/>
          <w:color w:val="010000"/>
        </w:rPr>
        <w:t>Ayten Adalı ve Diğerleri</w:t>
      </w:r>
      <w:r w:rsidRPr="00695D09">
        <w:rPr>
          <w:color w:val="010000"/>
          <w:shd w:val="clear" w:color="auto" w:fill="FFFFFF"/>
        </w:rPr>
        <w:t>, B. No: 2019/2036, 21/12/2022, § 37). Bu itibarla kural, maddi bir hak olan özel hayata ve aile hayatına saygı gösterilmesini isteme hakkının korunmasına yönelik başvuru yoluna erişimi özel olarak düzenleyen Anayasa’nın 40. maddesinde düzenlenen etkili başvuru hakkıyla da yakından ilişkili bulunmaktadır.</w:t>
      </w:r>
    </w:p>
    <w:p w:rsidR="00090FA6" w:rsidRPr="00695D09" w:rsidRDefault="00090FA6" w:rsidP="00695D09">
      <w:pPr>
        <w:spacing w:after="200"/>
        <w:ind w:right="283" w:firstLine="709"/>
        <w:jc w:val="both"/>
        <w:rPr>
          <w:color w:val="010000"/>
          <w:szCs w:val="18"/>
        </w:rPr>
      </w:pPr>
      <w:r w:rsidRPr="00695D09">
        <w:rPr>
          <w:color w:val="010000"/>
          <w:shd w:val="clear" w:color="auto" w:fill="FFFFFF"/>
        </w:rPr>
        <w:lastRenderedPageBreak/>
        <w:t>34. Kuralda e</w:t>
      </w:r>
      <w:r w:rsidRPr="00695D09">
        <w:rPr>
          <w:color w:val="010000"/>
        </w:rPr>
        <w:t xml:space="preserve">şler tarafından birlikte evlat edinilen ve ayırt etme gücüne sahip olmayan küçüklerin nüfus kaydına ana ve baba adı olarak evlat edinen eşlerin adları yazılacağı belirtilerek evlat edinenlerin nüfus sicilinde ana ve baba olarak kaydedilebileceği hâl olarak belirlenmiştir. Buna karşılık ayırt etme gücüne sahip küçüğün ya da kısıtlının eşler tarafından birlikte evlat edinilmesi, üvey evladın evlat edinilmesi ve tek başına evlat edinme hâllerinde bu kişilerin nüfus sicilinde ana ve/veya baba olarak kaydedilmesine imkân tanınmamıştır. Başka bir ifadeyle anılan hâllerde evlat edinenlere ve evlatlığa bu hususta bir talep hakkı verilmemiştir. Söz konusu hâllerde özel hayata saygı gösterilmesini isteme hakkı kapsamında olan evlat edinme ilişkisinin hem evlat edinen/edinenler hem de evlatlık bakımından eğitim hayatı ve mesleki hayat gibi kimlik bilgilerinin paylaşılmasının gerekebileceği sosyal çevrelerde başkaları tarafından öğrenilebilmesinin ihtimal dâhilinde olduğu açıktır. </w:t>
      </w:r>
    </w:p>
    <w:p w:rsidR="00090FA6" w:rsidRPr="00695D09" w:rsidRDefault="00090FA6" w:rsidP="00695D09">
      <w:pPr>
        <w:spacing w:after="200"/>
        <w:ind w:right="283" w:firstLine="709"/>
        <w:jc w:val="both"/>
        <w:rPr>
          <w:color w:val="010000"/>
          <w:szCs w:val="18"/>
        </w:rPr>
      </w:pPr>
      <w:r w:rsidRPr="00695D09">
        <w:rPr>
          <w:color w:val="010000"/>
        </w:rPr>
        <w:t>35. 4721 sayılı Kanun’un 314. maddesinde evlatlığın evlat edinenin soyadını alabilmesine dolayısıyla evlat edinme</w:t>
      </w:r>
      <w:r w:rsidR="002F1EE7" w:rsidRPr="00695D09">
        <w:rPr>
          <w:color w:val="010000"/>
        </w:rPr>
        <w:t>yle</w:t>
      </w:r>
      <w:r w:rsidRPr="00695D09">
        <w:rPr>
          <w:color w:val="010000"/>
        </w:rPr>
        <w:t xml:space="preserve"> kurulan aile bağının, ebeveyn ilişkisinin dış dünyada bütünsel aile görüntüsü şeklinde yansıtılabilmesine imkân tanınmıştır. Buna karşılık anılan hâllerde evlat edinenin/edinenlerin, ana/baba olarak nüfus siciline kaydının mümkün olmaması gerçekte kurulan manevi aile bağının dış dünyada bütünsel aile görüntüsü olarak yansıtılabilmesine</w:t>
      </w:r>
      <w:r w:rsidR="002F1EE7" w:rsidRPr="00695D09">
        <w:rPr>
          <w:color w:val="010000"/>
        </w:rPr>
        <w:t xml:space="preserve">, </w:t>
      </w:r>
      <w:r w:rsidRPr="00695D09">
        <w:rPr>
          <w:color w:val="010000"/>
        </w:rPr>
        <w:t xml:space="preserve">dolayısıyla </w:t>
      </w:r>
      <w:r w:rsidR="002F1EE7" w:rsidRPr="00695D09">
        <w:rPr>
          <w:color w:val="010000"/>
        </w:rPr>
        <w:t xml:space="preserve">biyolojik aile bağının </w:t>
      </w:r>
      <w:r w:rsidRPr="00695D09">
        <w:rPr>
          <w:color w:val="010000"/>
        </w:rPr>
        <w:t>üçüncü kişilerden gizlenebilmesine engel teşkil etmektedir.</w:t>
      </w:r>
      <w:r w:rsidR="00695D09" w:rsidRPr="00695D09">
        <w:rPr>
          <w:color w:val="010000"/>
        </w:rPr>
        <w:t xml:space="preserve"> </w:t>
      </w:r>
    </w:p>
    <w:p w:rsidR="00090FA6" w:rsidRPr="00695D09" w:rsidRDefault="00090FA6" w:rsidP="00695D09">
      <w:pPr>
        <w:spacing w:after="200"/>
        <w:ind w:right="283" w:firstLine="709"/>
        <w:jc w:val="both"/>
        <w:rPr>
          <w:color w:val="010000"/>
          <w:szCs w:val="18"/>
          <w:shd w:val="clear" w:color="auto" w:fill="FFFFFF"/>
        </w:rPr>
      </w:pPr>
      <w:r w:rsidRPr="00695D09">
        <w:rPr>
          <w:color w:val="010000"/>
          <w:shd w:val="clear" w:color="auto" w:fill="FFFFFF"/>
        </w:rPr>
        <w:t xml:space="preserve">36. Anayasa’nın 5. maddesi insanın maddi ve manevi varlığının gelişmesi için gerekli şartları hazırlamayı devletin temel amaç ve görevleri arasında saymıştır. Devlet, kişilerin özel hayata saygı gösterilmesini tam anlamıyla yararlanabilmeleri ve etkili bir şekilde özel hayata saygı gösterilmesini isteme hakkının korunması amacıyla yasal, idari, mali, yargısal ve diğer önlemleri almak zorundadır. </w:t>
      </w:r>
    </w:p>
    <w:p w:rsidR="00090FA6" w:rsidRPr="00695D09" w:rsidRDefault="00090FA6" w:rsidP="00695D09">
      <w:pPr>
        <w:spacing w:after="200"/>
        <w:ind w:right="283" w:firstLine="709"/>
        <w:jc w:val="both"/>
        <w:rPr>
          <w:color w:val="010000"/>
          <w:szCs w:val="18"/>
          <w:shd w:val="clear" w:color="auto" w:fill="FFFFFF"/>
        </w:rPr>
      </w:pPr>
      <w:r w:rsidRPr="00695D09">
        <w:rPr>
          <w:color w:val="010000"/>
          <w:shd w:val="clear" w:color="auto" w:fill="FFFFFF"/>
        </w:rPr>
        <w:t>37. Özel hayata saygı gösterilmesini isteme hakkı kapsamında devlet için söz konusu olan yükümlülük, sadece belirtilen hakka keyfî surette müdahaleden kaçınmakla sınırlı olmayıp, öncelikli olan bu negatif yükümlülüğe ek olarak, aile yaşamına etkili bir biçimde saygının sağlanması bağlamında pozitif yükümlülükleri de içermektedir. Söz konusu pozitif yükümlülükler, kişiler arası ilişkiler alanında olsa</w:t>
      </w:r>
      <w:r w:rsidR="00695D09" w:rsidRPr="00695D09">
        <w:rPr>
          <w:color w:val="010000"/>
          <w:shd w:val="clear" w:color="auto" w:fill="FFFFFF"/>
        </w:rPr>
        <w:t xml:space="preserve"> </w:t>
      </w:r>
      <w:r w:rsidRPr="00695D09">
        <w:rPr>
          <w:color w:val="010000"/>
          <w:shd w:val="clear" w:color="auto" w:fill="FFFFFF"/>
        </w:rPr>
        <w:t>da</w:t>
      </w:r>
      <w:r w:rsidR="00695D09" w:rsidRPr="00695D09">
        <w:rPr>
          <w:color w:val="010000"/>
          <w:shd w:val="clear" w:color="auto" w:fill="FFFFFF"/>
        </w:rPr>
        <w:t xml:space="preserve"> </w:t>
      </w:r>
      <w:r w:rsidRPr="00695D09">
        <w:rPr>
          <w:color w:val="010000"/>
          <w:shd w:val="clear" w:color="auto" w:fill="FFFFFF"/>
        </w:rPr>
        <w:t>aile yaşamına saygıyı sağlamaya yönelik tedbirlerin alınmasını zorunlu kılar (</w:t>
      </w:r>
      <w:r w:rsidRPr="00695D09">
        <w:rPr>
          <w:i/>
          <w:color w:val="010000"/>
        </w:rPr>
        <w:t>Murat Atılgan</w:t>
      </w:r>
      <w:r w:rsidRPr="00695D09">
        <w:rPr>
          <w:color w:val="010000"/>
          <w:shd w:val="clear" w:color="auto" w:fill="FFFFFF"/>
        </w:rPr>
        <w:t>, B. No: 2013/9047, 7/5/2015, § 26; benzer yöndeki AİHM kararı için bkz.</w:t>
      </w:r>
      <w:r w:rsidR="00695D09" w:rsidRPr="00695D09">
        <w:rPr>
          <w:color w:val="010000"/>
          <w:shd w:val="clear" w:color="auto" w:fill="FFFFFF"/>
        </w:rPr>
        <w:t xml:space="preserve"> </w:t>
      </w:r>
      <w:r w:rsidRPr="00695D09">
        <w:rPr>
          <w:i/>
          <w:iCs/>
          <w:color w:val="010000"/>
          <w:shd w:val="clear" w:color="auto" w:fill="FFFFFF"/>
        </w:rPr>
        <w:t>X ve Y/Hollanda</w:t>
      </w:r>
      <w:r w:rsidRPr="00695D09">
        <w:rPr>
          <w:color w:val="010000"/>
          <w:shd w:val="clear" w:color="auto" w:fill="FFFFFF"/>
        </w:rPr>
        <w:t>,</w:t>
      </w:r>
      <w:r w:rsidR="00695D09" w:rsidRPr="00695D09">
        <w:rPr>
          <w:color w:val="010000"/>
          <w:shd w:val="clear" w:color="auto" w:fill="FFFFFF"/>
        </w:rPr>
        <w:t xml:space="preserve"> </w:t>
      </w:r>
      <w:r w:rsidRPr="00695D09">
        <w:rPr>
          <w:color w:val="010000"/>
          <w:shd w:val="clear" w:color="auto" w:fill="FFFFFF"/>
        </w:rPr>
        <w:t>B. No. 8978/80, 26/3/1985, § 23). Bu çerçevede evlat edinme ile kurulan aile ilişkisinin üçüncü kişilere karşı gizliliğinin sağlanmasına yönelik tedbirlerin alınması devletin pozitif yükümlülükleri kapsamındadır.</w:t>
      </w:r>
    </w:p>
    <w:p w:rsidR="00090FA6" w:rsidRPr="00695D09" w:rsidRDefault="00090FA6" w:rsidP="00695D09">
      <w:pPr>
        <w:spacing w:after="200"/>
        <w:ind w:right="283" w:firstLine="709"/>
        <w:jc w:val="both"/>
        <w:rPr>
          <w:rFonts w:eastAsia="Calibri"/>
          <w:color w:val="010000"/>
          <w:szCs w:val="18"/>
        </w:rPr>
      </w:pPr>
      <w:r w:rsidRPr="00695D09">
        <w:rPr>
          <w:color w:val="010000"/>
          <w:shd w:val="clear" w:color="auto" w:fill="FFFFFF"/>
        </w:rPr>
        <w:t xml:space="preserve">38. Kuralla gerek evlat edinen/edinenler gerekse evlatlık bakımından nüfus sicilinde ana ve/veya baba olarak kayıt imkânının belirli hâllere özgülenmiş olmasının, kural kapsamında olmayan evlat edinme ilişkilerinin tarafı olan kişiler bakımından özel hayatın gizliliğinin korunmasına engel teşkil ettiği gibi bu kişilerin </w:t>
      </w:r>
      <w:r w:rsidRPr="00695D09">
        <w:rPr>
          <w:rFonts w:eastAsia="Calibri"/>
          <w:color w:val="010000"/>
        </w:rPr>
        <w:t>kişisel özerklik çerçevesinde dış dünya ile kuracakları ilişki bakımından da belirleyici olduğu görülmektedir.</w:t>
      </w:r>
    </w:p>
    <w:p w:rsidR="00090FA6" w:rsidRPr="00695D09" w:rsidRDefault="00090FA6" w:rsidP="00695D09">
      <w:pPr>
        <w:spacing w:after="200"/>
        <w:ind w:right="283" w:firstLine="709"/>
        <w:jc w:val="both"/>
        <w:rPr>
          <w:color w:val="010000"/>
        </w:rPr>
      </w:pPr>
      <w:r w:rsidRPr="00695D09">
        <w:rPr>
          <w:rFonts w:eastAsia="Calibri"/>
          <w:color w:val="010000"/>
        </w:rPr>
        <w:t xml:space="preserve">39. Anılan Kanun’un 314. maddesinin beşinci fıkrası ile </w:t>
      </w:r>
      <w:r w:rsidRPr="00695D09">
        <w:rPr>
          <w:color w:val="010000"/>
        </w:rPr>
        <w:t xml:space="preserve">evlatlığın naklen geldiği aile kütüğü ile evlat edinenin aile kütüğü arasında her türlü bağın kurulduğu, evlatlıkla ilgili kesinleşmiş mahkeme kararının her iki nüfus kütüğüne işlenmesinin öngörüldüğü ve altıncı fıkrası ile de evlat edinme ile ilgili kayıtlar ile belgeler ve bilgilerin mahkeme kararı olmadıkça veya evlatlık istemedikçe hiçbir şekilde açıklanamayacağı düzenlenerek evlat edinme ilişkisinin bu ilişkinin tarafları dışındaki kişilere karşı gizliliğinin sağlanmasının amaçlandığı açıktır. Bu amaç gözetildiğinde itiraz konusu kural kapsamında olmayan, evlat edinme ilişkileri bakımından nüfus sicilinde evlat edinen/edinenlerin ana ve/veya baba olarak kaydedilmelerine imkân tanınmamış olmasının evlat edinme yoluyla kurulan aile ilişkisinin gizliliği amacını işlevsiz hâle getirebileceği anlaşılmaktadır. </w:t>
      </w:r>
    </w:p>
    <w:p w:rsidR="00090FA6" w:rsidRPr="00695D09" w:rsidRDefault="00090FA6" w:rsidP="00695D09">
      <w:pPr>
        <w:spacing w:after="200"/>
        <w:ind w:right="283" w:firstLine="709"/>
        <w:jc w:val="both"/>
        <w:rPr>
          <w:color w:val="010000"/>
          <w:shd w:val="clear" w:color="auto" w:fill="FFFFFF"/>
        </w:rPr>
      </w:pPr>
      <w:r w:rsidRPr="00695D09">
        <w:rPr>
          <w:color w:val="010000"/>
        </w:rPr>
        <w:lastRenderedPageBreak/>
        <w:t xml:space="preserve">40. Öte yandan söz konusu maddenin birinci fıkrasında ana ve babaya ait olan haklar ve yükümlülüklerin evlat edinene geçmesinin öngörüldüğü buna karşılık itiraz konusu kural kapsamında olmayan evlat edinme ilişkilerinde nüfus sicili kayıtları bakımından evlat edinen ana ve/veya baba ile evlatlığa fiili durumun sicile de yansımasına imkân tanıyan </w:t>
      </w:r>
      <w:r w:rsidRPr="00695D09">
        <w:rPr>
          <w:color w:val="010000"/>
          <w:shd w:val="clear" w:color="auto" w:fill="FFFFFF"/>
        </w:rPr>
        <w:t>etkili bir hukuk yolunun da sunulmadığı anlaşılmaktadır.</w:t>
      </w:r>
    </w:p>
    <w:p w:rsidR="00090FA6" w:rsidRPr="00695D09" w:rsidRDefault="00090FA6" w:rsidP="00695D09">
      <w:pPr>
        <w:spacing w:after="200"/>
        <w:ind w:right="283" w:firstLine="709"/>
        <w:jc w:val="both"/>
        <w:rPr>
          <w:color w:val="010000"/>
          <w:shd w:val="clear" w:color="auto" w:fill="FFFFFF"/>
        </w:rPr>
      </w:pPr>
      <w:r w:rsidRPr="00695D09">
        <w:rPr>
          <w:color w:val="010000"/>
        </w:rPr>
        <w:t xml:space="preserve">41. Bu yönüyle kural, evlat edinme yoluyla kurulan aile ilişkisinde evlat edinen/edinenlerin ana ve/veya baba olarak nüfus siciline kaydını belirli hâllere özgülemek suretiyle </w:t>
      </w:r>
      <w:r w:rsidRPr="00695D09">
        <w:rPr>
          <w:color w:val="010000"/>
          <w:shd w:val="clear" w:color="auto" w:fill="FFFFFF"/>
        </w:rPr>
        <w:t>özel hayata saygı hakkı ile bağlantılı olarak</w:t>
      </w:r>
      <w:r w:rsidRPr="00695D09">
        <w:rPr>
          <w:color w:val="010000"/>
        </w:rPr>
        <w:t xml:space="preserve"> </w:t>
      </w:r>
      <w:r w:rsidRPr="00695D09">
        <w:rPr>
          <w:color w:val="010000"/>
          <w:shd w:val="clear" w:color="auto" w:fill="FFFFFF"/>
        </w:rPr>
        <w:t>etkili başvuru hakkına aykırılık oluşturmaktadır.</w:t>
      </w:r>
    </w:p>
    <w:p w:rsidR="00090FA6" w:rsidRPr="00695D09" w:rsidRDefault="00090FA6" w:rsidP="00695D09">
      <w:pPr>
        <w:spacing w:after="200"/>
        <w:ind w:right="283" w:firstLine="709"/>
        <w:jc w:val="both"/>
        <w:rPr>
          <w:color w:val="010000"/>
          <w:shd w:val="clear" w:color="auto" w:fill="FFFFFF"/>
        </w:rPr>
      </w:pPr>
      <w:r w:rsidRPr="00695D09">
        <w:rPr>
          <w:color w:val="010000"/>
        </w:rPr>
        <w:t>42. Açıklanan nedenlerle kural, Anayasa’nın 20. ve 40. maddelerine aykırıdır. İptali gerekir.</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Kuralın Anayasa’nın 2. ve 10. maddelerine de aykırı olduğu ileri sürülmüş ise de bu bağlamda belirtilen hususların Anayasa’nın 20. ve 40. maddeleri yönünden yapılan değerlendirmeler kapsamında ele alınmış olması nedeniyle Anayasa’nın 2. ve 10. maddeleri yönünden ayrıca bir inceleme yapılmasına gerek görülmemiştir.</w:t>
      </w:r>
    </w:p>
    <w:p w:rsidR="00090FA6" w:rsidRPr="00695D09" w:rsidRDefault="00090FA6" w:rsidP="00695D09">
      <w:pPr>
        <w:spacing w:after="200"/>
        <w:ind w:right="283" w:firstLine="709"/>
        <w:jc w:val="both"/>
        <w:rPr>
          <w:color w:val="010000"/>
          <w:shd w:val="clear" w:color="auto" w:fill="FFFFFF"/>
        </w:rPr>
      </w:pPr>
      <w:r w:rsidRPr="00695D09">
        <w:rPr>
          <w:color w:val="010000"/>
          <w:shd w:val="clear" w:color="auto" w:fill="FFFFFF"/>
        </w:rPr>
        <w:t>Kural, Anayasa’nın 20. ve 40. maddelerine aykırı görülerek iptal edildiğinden ayrıca Anayasa’nın 41. maddesi yönünden incelenmemiştir.</w:t>
      </w:r>
    </w:p>
    <w:p w:rsidR="00090FA6" w:rsidRPr="00695D09" w:rsidRDefault="00090FA6" w:rsidP="00695D09">
      <w:pPr>
        <w:spacing w:after="200"/>
        <w:ind w:right="283" w:firstLine="709"/>
        <w:jc w:val="both"/>
        <w:rPr>
          <w:color w:val="010000"/>
        </w:rPr>
      </w:pPr>
      <w:r w:rsidRPr="00695D09">
        <w:rPr>
          <w:b/>
          <w:bCs/>
          <w:color w:val="010000"/>
        </w:rPr>
        <w:t>V. İPTAL KARARININ YÜRÜRLÜĞE GİRECEĞİ GÜN SORUNU</w:t>
      </w:r>
    </w:p>
    <w:p w:rsidR="00090FA6" w:rsidRPr="00695D09" w:rsidRDefault="00090FA6" w:rsidP="00695D09">
      <w:pPr>
        <w:spacing w:after="200"/>
        <w:ind w:right="283" w:firstLine="709"/>
        <w:jc w:val="both"/>
        <w:rPr>
          <w:color w:val="010000"/>
        </w:rPr>
      </w:pPr>
      <w:r w:rsidRPr="00695D09">
        <w:rPr>
          <w:color w:val="010000"/>
        </w:rPr>
        <w:t>43. Anayasa’nın 153. maddesinin üçüncü fıkrasında “</w:t>
      </w:r>
      <w:r w:rsidRPr="00695D09">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95D09">
        <w:rPr>
          <w:color w:val="010000"/>
        </w:rPr>
        <w:t xml:space="preserve">” denilmekte, 6216 sayılı Kanun’un 66. maddesinin (3) numaralı fıkrasında da bu kural tekrarlanmak suretiyle Mahkemenin gerekli gördüğü hâllerde Resmî </w:t>
      </w:r>
      <w:proofErr w:type="spellStart"/>
      <w:r w:rsidRPr="00695D09">
        <w:rPr>
          <w:color w:val="010000"/>
        </w:rPr>
        <w:t>Gazete’de</w:t>
      </w:r>
      <w:proofErr w:type="spellEnd"/>
      <w:r w:rsidRPr="00695D09">
        <w:rPr>
          <w:color w:val="010000"/>
        </w:rPr>
        <w:t xml:space="preserve"> yayımlandığı günden başlayarak iptal kararının yürürlüğe gireceği tarihi bir yılı geçmemek üzere ayrıca kararlaştırabileceği belirtilmektedir.</w:t>
      </w:r>
    </w:p>
    <w:p w:rsidR="00090FA6" w:rsidRPr="00695D09" w:rsidRDefault="00090FA6" w:rsidP="00695D09">
      <w:pPr>
        <w:spacing w:after="200"/>
        <w:ind w:right="283" w:firstLine="709"/>
        <w:jc w:val="both"/>
        <w:rPr>
          <w:color w:val="010000"/>
        </w:rPr>
      </w:pPr>
      <w:r w:rsidRPr="00695D09">
        <w:rPr>
          <w:color w:val="010000"/>
        </w:rPr>
        <w:t>44.</w:t>
      </w:r>
      <w:r w:rsidRPr="00695D09">
        <w:rPr>
          <w:bCs/>
          <w:color w:val="010000"/>
        </w:rPr>
        <w:t xml:space="preserve"> 4721 sayılı Kanun’un 314. maddesinin dördüncü fıkrasının</w:t>
      </w:r>
      <w:r w:rsidRPr="00695D09">
        <w:rPr>
          <w:color w:val="010000"/>
        </w:rPr>
        <w:t xml:space="preserve"> iptal edilmesi nedeniyle doğacak hukuksal boşluk kamu yararını ihlal edecek nitelikte görüldüğünden Anayasa’nın 153. maddesinin üçüncü fıkrasıyla 6216 sayılı Kanun’un 66. maddesinin (3) numaralı fıkrası gereğince bu kurala ilişkin iptal hükmünün kararın Resmî </w:t>
      </w:r>
      <w:proofErr w:type="spellStart"/>
      <w:r w:rsidRPr="00695D09">
        <w:rPr>
          <w:color w:val="010000"/>
        </w:rPr>
        <w:t>Gazete’de</w:t>
      </w:r>
      <w:proofErr w:type="spellEnd"/>
      <w:r w:rsidRPr="00695D09">
        <w:rPr>
          <w:color w:val="010000"/>
        </w:rPr>
        <w:t xml:space="preserve"> yayımlanmasından başlayarak dokuz ay sonra yürürlüğe girmesi uygun görülmüştür.</w:t>
      </w:r>
    </w:p>
    <w:p w:rsidR="009E60DC" w:rsidRPr="00695D09" w:rsidRDefault="009E60DC" w:rsidP="00695D09">
      <w:pPr>
        <w:spacing w:after="200"/>
        <w:ind w:right="283" w:firstLine="709"/>
        <w:jc w:val="both"/>
        <w:rPr>
          <w:b/>
          <w:color w:val="010000"/>
          <w:shd w:val="clear" w:color="auto" w:fill="FFFFFF"/>
        </w:rPr>
      </w:pPr>
      <w:r w:rsidRPr="00695D09">
        <w:rPr>
          <w:b/>
          <w:color w:val="010000"/>
          <w:shd w:val="clear" w:color="auto" w:fill="FFFFFF"/>
        </w:rPr>
        <w:t>VI. HÜKÜM</w:t>
      </w:r>
    </w:p>
    <w:bookmarkEnd w:id="0"/>
    <w:p w:rsidR="009E60DC" w:rsidRPr="00695D09" w:rsidRDefault="009E60DC" w:rsidP="00695D09">
      <w:pPr>
        <w:spacing w:after="200"/>
        <w:ind w:right="283" w:firstLine="709"/>
        <w:jc w:val="both"/>
        <w:rPr>
          <w:color w:val="010000"/>
        </w:rPr>
      </w:pPr>
      <w:r w:rsidRPr="00695D09">
        <w:rPr>
          <w:b/>
          <w:color w:val="010000"/>
        </w:rPr>
        <w:t>A.</w:t>
      </w:r>
      <w:r w:rsidRPr="00695D09">
        <w:rPr>
          <w:color w:val="010000"/>
        </w:rPr>
        <w:t xml:space="preserve"> 22/11/2001 tarihli ve 4721 sayılı Türk Medeni Kanunu’nun 314. maddesinin dördüncü fıkrasının Anayasa’ya aykırı olduğuna ve İPTALİNE, iptal hükmünün</w:t>
      </w:r>
      <w:r w:rsidR="00695D09" w:rsidRPr="00695D09">
        <w:rPr>
          <w:color w:val="010000"/>
        </w:rPr>
        <w:t xml:space="preserve"> </w:t>
      </w:r>
      <w:r w:rsidRPr="00695D09">
        <w:rPr>
          <w:color w:val="010000"/>
        </w:rPr>
        <w:t>Anayasa’nın 153. maddesinin üçüncü fıkrası ile</w:t>
      </w:r>
      <w:r w:rsidR="00695D09" w:rsidRPr="00695D09">
        <w:rPr>
          <w:color w:val="010000"/>
        </w:rPr>
        <w:t xml:space="preserve"> </w:t>
      </w:r>
      <w:r w:rsidRPr="00695D09">
        <w:rPr>
          <w:color w:val="010000"/>
        </w:rPr>
        <w:t>30/3/2011 tarihli ve 6216 sayılı Anayasa Mahkemesinin Kuruluşu ve Yargılama Usulleri Hakkında Kanun’un</w:t>
      </w:r>
      <w:r w:rsidRPr="00695D09">
        <w:rPr>
          <w:bCs/>
          <w:color w:val="010000"/>
        </w:rPr>
        <w:t xml:space="preserve"> 66. maddesinin (3) numaralı fıkrası gereğince KARARIN RESMÎ GAZETE’DE YAYIMLANMASINDAN BAŞLAYARAK DOKUZ AY SONRA YÜRÜRLÜĞE GİRMESİNE</w:t>
      </w:r>
      <w:r w:rsidRPr="00695D09">
        <w:rPr>
          <w:color w:val="010000"/>
        </w:rPr>
        <w:t>,</w:t>
      </w:r>
    </w:p>
    <w:p w:rsidR="009E60DC" w:rsidRPr="00695D09" w:rsidRDefault="009E60DC" w:rsidP="00695D09">
      <w:pPr>
        <w:spacing w:after="200"/>
        <w:ind w:right="283" w:firstLine="709"/>
        <w:jc w:val="both"/>
        <w:rPr>
          <w:color w:val="010000"/>
        </w:rPr>
      </w:pPr>
      <w:r w:rsidRPr="00695D09">
        <w:rPr>
          <w:b/>
          <w:color w:val="010000"/>
        </w:rPr>
        <w:t>B.</w:t>
      </w:r>
      <w:r w:rsidRPr="00695D09">
        <w:rPr>
          <w:color w:val="010000"/>
        </w:rPr>
        <w:t xml:space="preserve"> 25/4/2006 tarihli ve 5490 sayılı Nüfus Hizmetleri Kanunu’na 19/10/2017 tarihli ve 7039 sayılı Kanun’un 26. maddesiyle eklenen geçici 10. maddenin (1) numaralı fıkrasında yer alan </w:t>
      </w:r>
      <w:r w:rsidRPr="00695D09">
        <w:rPr>
          <w:i/>
          <w:color w:val="010000"/>
        </w:rPr>
        <w:t>“Bu maddenin yürürlüğe girdiği tarihten önce...</w:t>
      </w:r>
      <w:r w:rsidRPr="00695D09">
        <w:rPr>
          <w:color w:val="010000"/>
        </w:rPr>
        <w:t xml:space="preserve">” ve </w:t>
      </w:r>
      <w:r w:rsidRPr="00695D09">
        <w:rPr>
          <w:i/>
          <w:color w:val="010000"/>
        </w:rPr>
        <w:t>“...bu maddenin yürürlüğünü izleyen beş yıl içinde...”</w:t>
      </w:r>
      <w:r w:rsidRPr="00695D09">
        <w:rPr>
          <w:color w:val="010000"/>
        </w:rPr>
        <w:t xml:space="preserve"> ibarelerinin </w:t>
      </w:r>
      <w:r w:rsidRPr="00695D09">
        <w:rPr>
          <w:rFonts w:eastAsia="ヒラギノ明朝 Pro W3"/>
          <w:color w:val="010000"/>
          <w:lang w:eastAsia="en-US"/>
        </w:rPr>
        <w:t>itiraz başvurusunda bulunan Mahkemenin bakmakta olduğu davada uygulanma imkânı bulunmadığından bu ibarelere ilişkin başvurunun Mahkemenin yetkisizliği nedeniyle REDDİNE,</w:t>
      </w:r>
    </w:p>
    <w:p w:rsidR="009E60DC" w:rsidRPr="00695D09" w:rsidRDefault="009E60DC" w:rsidP="00695D09">
      <w:pPr>
        <w:spacing w:after="200"/>
        <w:ind w:right="283" w:firstLine="709"/>
        <w:jc w:val="both"/>
        <w:rPr>
          <w:color w:val="010000"/>
        </w:rPr>
      </w:pPr>
      <w:r w:rsidRPr="00695D09">
        <w:rPr>
          <w:rFonts w:eastAsia="ヒラギノ明朝 Pro W3"/>
          <w:color w:val="010000"/>
          <w:lang w:eastAsia="en-US"/>
        </w:rPr>
        <w:lastRenderedPageBreak/>
        <w:t xml:space="preserve">26/7/2023 </w:t>
      </w:r>
      <w:r w:rsidRPr="00695D09">
        <w:rPr>
          <w:color w:val="010000"/>
        </w:rPr>
        <w:t>tarihinde OYBİRLİĞİYLE karar verildi.</w:t>
      </w:r>
    </w:p>
    <w:p w:rsidR="00695D09" w:rsidRDefault="00695D09">
      <w:bookmarkStart w:id="6" w:name="_GoBack"/>
      <w:bookmarkEnd w:id="6"/>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9E60DC" w:rsidRPr="00695D09" w:rsidTr="00695D09">
        <w:trPr>
          <w:trHeight w:val="1600"/>
          <w:jc w:val="center"/>
        </w:trPr>
        <w:tc>
          <w:tcPr>
            <w:tcW w:w="1691" w:type="pct"/>
            <w:vAlign w:val="center"/>
            <w:hideMark/>
          </w:tcPr>
          <w:p w:rsidR="009E60DC" w:rsidRPr="00695D09" w:rsidRDefault="009E60DC" w:rsidP="00695D09">
            <w:pPr>
              <w:spacing w:after="120"/>
              <w:jc w:val="center"/>
              <w:rPr>
                <w:color w:val="010000"/>
              </w:rPr>
            </w:pPr>
            <w:r w:rsidRPr="00695D09">
              <w:rPr>
                <w:color w:val="010000"/>
              </w:rPr>
              <w:t>Başkan</w:t>
            </w:r>
          </w:p>
          <w:p w:rsidR="009E60DC" w:rsidRPr="00695D09" w:rsidRDefault="009E60DC" w:rsidP="00695D09">
            <w:pPr>
              <w:spacing w:after="120"/>
              <w:jc w:val="center"/>
              <w:rPr>
                <w:color w:val="010000"/>
              </w:rPr>
            </w:pPr>
            <w:r w:rsidRPr="00695D09">
              <w:rPr>
                <w:color w:val="010000"/>
              </w:rPr>
              <w:t>Zühtü ARSLAN</w:t>
            </w:r>
          </w:p>
        </w:tc>
        <w:tc>
          <w:tcPr>
            <w:tcW w:w="1692" w:type="pct"/>
            <w:vAlign w:val="center"/>
            <w:hideMark/>
          </w:tcPr>
          <w:p w:rsidR="009E60DC" w:rsidRPr="00695D09" w:rsidRDefault="009E60DC" w:rsidP="00695D09">
            <w:pPr>
              <w:spacing w:after="120"/>
              <w:jc w:val="center"/>
              <w:rPr>
                <w:color w:val="010000"/>
              </w:rPr>
            </w:pPr>
            <w:r w:rsidRPr="00695D09">
              <w:rPr>
                <w:color w:val="010000"/>
              </w:rPr>
              <w:t>Başkanvekili</w:t>
            </w:r>
          </w:p>
          <w:p w:rsidR="009E60DC" w:rsidRPr="00695D09" w:rsidRDefault="009E60DC" w:rsidP="00695D09">
            <w:pPr>
              <w:spacing w:after="120"/>
              <w:jc w:val="center"/>
              <w:rPr>
                <w:color w:val="010000"/>
              </w:rPr>
            </w:pPr>
            <w:r w:rsidRPr="00695D09">
              <w:rPr>
                <w:color w:val="010000"/>
              </w:rPr>
              <w:t>Hasan Tahsin GÖKCAN</w:t>
            </w:r>
          </w:p>
        </w:tc>
        <w:tc>
          <w:tcPr>
            <w:tcW w:w="1617" w:type="pct"/>
            <w:vAlign w:val="center"/>
            <w:hideMark/>
          </w:tcPr>
          <w:p w:rsidR="009E60DC" w:rsidRPr="00695D09" w:rsidRDefault="009E60DC" w:rsidP="00695D09">
            <w:pPr>
              <w:spacing w:after="120"/>
              <w:jc w:val="center"/>
              <w:rPr>
                <w:color w:val="010000"/>
              </w:rPr>
            </w:pPr>
            <w:r w:rsidRPr="00695D09">
              <w:rPr>
                <w:color w:val="010000"/>
              </w:rPr>
              <w:t>Başkanvekili</w:t>
            </w:r>
          </w:p>
          <w:p w:rsidR="009E60DC" w:rsidRPr="00695D09" w:rsidRDefault="009E60DC" w:rsidP="00695D09">
            <w:pPr>
              <w:spacing w:after="120"/>
              <w:jc w:val="center"/>
              <w:rPr>
                <w:color w:val="010000"/>
              </w:rPr>
            </w:pPr>
            <w:r w:rsidRPr="00695D09">
              <w:rPr>
                <w:color w:val="010000"/>
              </w:rPr>
              <w:t>Kadir ÖZKAYA</w:t>
            </w:r>
          </w:p>
        </w:tc>
      </w:tr>
      <w:tr w:rsidR="009E60DC" w:rsidRPr="00695D09" w:rsidTr="00695D09">
        <w:trPr>
          <w:trHeight w:val="1600"/>
          <w:jc w:val="center"/>
        </w:trPr>
        <w:tc>
          <w:tcPr>
            <w:tcW w:w="1691"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Engin YILDIRIM</w:t>
            </w:r>
          </w:p>
        </w:tc>
        <w:tc>
          <w:tcPr>
            <w:tcW w:w="1692"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Muammer TOPAL</w:t>
            </w:r>
          </w:p>
        </w:tc>
        <w:tc>
          <w:tcPr>
            <w:tcW w:w="1617"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M. Emin KUZ</w:t>
            </w:r>
          </w:p>
        </w:tc>
      </w:tr>
      <w:tr w:rsidR="009E60DC" w:rsidRPr="00695D09" w:rsidTr="00695D09">
        <w:trPr>
          <w:trHeight w:val="1600"/>
          <w:jc w:val="center"/>
        </w:trPr>
        <w:tc>
          <w:tcPr>
            <w:tcW w:w="1691"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Rıdvan GÜLEÇ</w:t>
            </w:r>
          </w:p>
        </w:tc>
        <w:tc>
          <w:tcPr>
            <w:tcW w:w="1692"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bCs/>
                <w:color w:val="010000"/>
              </w:rPr>
              <w:t>Recai AKYEL</w:t>
            </w:r>
          </w:p>
        </w:tc>
        <w:tc>
          <w:tcPr>
            <w:tcW w:w="1617"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bCs/>
                <w:color w:val="010000"/>
              </w:rPr>
              <w:t>Yusuf Şevki HAKYEMEZ</w:t>
            </w:r>
          </w:p>
        </w:tc>
      </w:tr>
      <w:tr w:rsidR="009E60DC" w:rsidRPr="00695D09" w:rsidTr="00695D09">
        <w:trPr>
          <w:trHeight w:val="1600"/>
          <w:jc w:val="center"/>
        </w:trPr>
        <w:tc>
          <w:tcPr>
            <w:tcW w:w="1691"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bCs/>
                <w:color w:val="010000"/>
              </w:rPr>
              <w:t>Yıldız SEFERİNOĞLU</w:t>
            </w:r>
          </w:p>
        </w:tc>
        <w:tc>
          <w:tcPr>
            <w:tcW w:w="1692"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Selahaddin MENTEŞ</w:t>
            </w:r>
          </w:p>
        </w:tc>
        <w:tc>
          <w:tcPr>
            <w:tcW w:w="1617"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Basri BAĞCI</w:t>
            </w:r>
          </w:p>
        </w:tc>
      </w:tr>
      <w:tr w:rsidR="009E60DC" w:rsidRPr="00695D09" w:rsidTr="00695D09">
        <w:trPr>
          <w:trHeight w:val="1600"/>
          <w:jc w:val="center"/>
        </w:trPr>
        <w:tc>
          <w:tcPr>
            <w:tcW w:w="1691"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bCs/>
                <w:color w:val="010000"/>
              </w:rPr>
              <w:t>İrfan FİDAN</w:t>
            </w:r>
          </w:p>
        </w:tc>
        <w:tc>
          <w:tcPr>
            <w:tcW w:w="1692"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Kenan YAŞAR</w:t>
            </w:r>
          </w:p>
        </w:tc>
        <w:tc>
          <w:tcPr>
            <w:tcW w:w="1617" w:type="pct"/>
            <w:vAlign w:val="center"/>
            <w:hideMark/>
          </w:tcPr>
          <w:p w:rsidR="009E60DC" w:rsidRPr="00695D09" w:rsidRDefault="009E60DC" w:rsidP="00695D09">
            <w:pPr>
              <w:spacing w:after="120"/>
              <w:jc w:val="center"/>
              <w:rPr>
                <w:color w:val="010000"/>
              </w:rPr>
            </w:pPr>
            <w:r w:rsidRPr="00695D09">
              <w:rPr>
                <w:color w:val="010000"/>
              </w:rPr>
              <w:t>Üye</w:t>
            </w:r>
          </w:p>
          <w:p w:rsidR="009E60DC" w:rsidRPr="00695D09" w:rsidRDefault="009E60DC" w:rsidP="00695D09">
            <w:pPr>
              <w:spacing w:after="120"/>
              <w:jc w:val="center"/>
              <w:rPr>
                <w:color w:val="010000"/>
              </w:rPr>
            </w:pPr>
            <w:r w:rsidRPr="00695D09">
              <w:rPr>
                <w:color w:val="010000"/>
              </w:rPr>
              <w:t>Muhterem İNCE</w:t>
            </w:r>
          </w:p>
        </w:tc>
      </w:tr>
    </w:tbl>
    <w:p w:rsidR="009E60DC" w:rsidRPr="00695D09" w:rsidRDefault="009E60DC" w:rsidP="00695D09">
      <w:pPr>
        <w:keepNext/>
        <w:suppressAutoHyphens/>
        <w:ind w:firstLine="851"/>
        <w:jc w:val="both"/>
        <w:rPr>
          <w:color w:val="010000"/>
        </w:rPr>
      </w:pPr>
    </w:p>
    <w:sectPr w:rsidR="009E60DC" w:rsidRPr="00695D09" w:rsidSect="00695D09">
      <w:headerReference w:type="default" r:id="rId6"/>
      <w:footerReference w:type="even" r:id="rId7"/>
      <w:footerReference w:type="default" r:id="rId8"/>
      <w:headerReference w:type="first" r:id="rId9"/>
      <w:endnotePr>
        <w:numFmt w:val="upperLetter"/>
      </w:endnotePr>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F7F" w:rsidRDefault="00A31F7F" w:rsidP="009E60DC">
      <w:r>
        <w:separator/>
      </w:r>
    </w:p>
  </w:endnote>
  <w:endnote w:type="continuationSeparator" w:id="0">
    <w:p w:rsidR="00A31F7F" w:rsidRDefault="00A31F7F" w:rsidP="009E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09" w:rsidRDefault="00695D09" w:rsidP="00CB78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95D09" w:rsidRDefault="00695D09" w:rsidP="00695D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09" w:rsidRPr="00695D09" w:rsidRDefault="00695D09" w:rsidP="00CB7880">
    <w:pPr>
      <w:pStyle w:val="AltBilgi"/>
      <w:framePr w:wrap="around" w:vAnchor="text" w:hAnchor="margin" w:xAlign="right" w:y="1"/>
      <w:rPr>
        <w:rStyle w:val="SayfaNumaras"/>
        <w:rFonts w:ascii="Times New Roman" w:hAnsi="Times New Roman"/>
        <w:sz w:val="24"/>
      </w:rPr>
    </w:pPr>
    <w:r w:rsidRPr="00695D09">
      <w:rPr>
        <w:rStyle w:val="SayfaNumaras"/>
        <w:rFonts w:ascii="Times New Roman" w:hAnsi="Times New Roman"/>
        <w:sz w:val="24"/>
      </w:rPr>
      <w:fldChar w:fldCharType="begin"/>
    </w:r>
    <w:r w:rsidRPr="00695D09">
      <w:rPr>
        <w:rStyle w:val="SayfaNumaras"/>
        <w:rFonts w:ascii="Times New Roman" w:hAnsi="Times New Roman"/>
        <w:sz w:val="24"/>
      </w:rPr>
      <w:instrText xml:space="preserve"> PAGE </w:instrText>
    </w:r>
    <w:r w:rsidRPr="00695D09">
      <w:rPr>
        <w:rStyle w:val="SayfaNumaras"/>
        <w:rFonts w:ascii="Times New Roman" w:hAnsi="Times New Roman"/>
        <w:sz w:val="24"/>
      </w:rPr>
      <w:fldChar w:fldCharType="separate"/>
    </w:r>
    <w:r w:rsidRPr="00695D09">
      <w:rPr>
        <w:rStyle w:val="SayfaNumaras"/>
        <w:rFonts w:ascii="Times New Roman" w:hAnsi="Times New Roman"/>
        <w:noProof/>
        <w:sz w:val="24"/>
      </w:rPr>
      <w:t>10</w:t>
    </w:r>
    <w:r w:rsidRPr="00695D09">
      <w:rPr>
        <w:rStyle w:val="SayfaNumaras"/>
        <w:rFonts w:ascii="Times New Roman" w:hAnsi="Times New Roman"/>
        <w:sz w:val="24"/>
      </w:rPr>
      <w:fldChar w:fldCharType="end"/>
    </w:r>
  </w:p>
  <w:p w:rsidR="00CB4BCB" w:rsidRDefault="00CB4BCB" w:rsidP="00695D09">
    <w:pPr>
      <w:pStyle w:val="AltBilgi"/>
      <w:ind w:right="360"/>
      <w:jc w:val="right"/>
    </w:pPr>
  </w:p>
  <w:p w:rsidR="00CB4BCB" w:rsidRDefault="00CB4B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F7F" w:rsidRDefault="00A31F7F" w:rsidP="009E60DC">
      <w:r>
        <w:separator/>
      </w:r>
    </w:p>
  </w:footnote>
  <w:footnote w:type="continuationSeparator" w:id="0">
    <w:p w:rsidR="00A31F7F" w:rsidRDefault="00A31F7F" w:rsidP="009E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09" w:rsidRPr="00695D09" w:rsidRDefault="00695D09" w:rsidP="00695D09">
    <w:pPr>
      <w:pStyle w:val="stBilgi"/>
      <w:rPr>
        <w:rFonts w:ascii="Times New Roman" w:hAnsi="Times New Roman"/>
        <w:b/>
        <w:sz w:val="24"/>
      </w:rPr>
    </w:pPr>
    <w:r w:rsidRPr="00695D09">
      <w:rPr>
        <w:rFonts w:ascii="Times New Roman" w:hAnsi="Times New Roman"/>
        <w:b/>
        <w:sz w:val="24"/>
      </w:rPr>
      <w:t xml:space="preserve">Esas </w:t>
    </w:r>
    <w:proofErr w:type="gramStart"/>
    <w:r w:rsidRPr="00695D09">
      <w:rPr>
        <w:rFonts w:ascii="Times New Roman" w:hAnsi="Times New Roman"/>
        <w:b/>
        <w:sz w:val="24"/>
      </w:rPr>
      <w:t>Sayısı :</w:t>
    </w:r>
    <w:proofErr w:type="gramEnd"/>
    <w:r w:rsidRPr="00695D09">
      <w:rPr>
        <w:rFonts w:ascii="Times New Roman" w:hAnsi="Times New Roman"/>
        <w:b/>
        <w:sz w:val="24"/>
      </w:rPr>
      <w:t xml:space="preserve"> 2023/3</w:t>
    </w:r>
  </w:p>
  <w:p w:rsidR="00695D09" w:rsidRDefault="00695D09" w:rsidP="00695D09">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2023/139</w:t>
    </w:r>
  </w:p>
  <w:p w:rsidR="00CB4BCB" w:rsidRPr="00695D09" w:rsidRDefault="00CB4BCB" w:rsidP="00695D09">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BCB" w:rsidRDefault="00CB4BCB">
    <w:pPr>
      <w:pStyle w:val="stBilgi"/>
    </w:pPr>
  </w:p>
  <w:p w:rsidR="00CB4BCB" w:rsidRPr="0068482C" w:rsidRDefault="00CB4BCB" w:rsidP="00CB4B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3850"/>
    <w:rsid w:val="00090FA6"/>
    <w:rsid w:val="000D18CC"/>
    <w:rsid w:val="001E3ACA"/>
    <w:rsid w:val="002F1EE7"/>
    <w:rsid w:val="003F6206"/>
    <w:rsid w:val="00695D09"/>
    <w:rsid w:val="00912462"/>
    <w:rsid w:val="00952B5F"/>
    <w:rsid w:val="009E60DC"/>
    <w:rsid w:val="00A31F7F"/>
    <w:rsid w:val="00A502BC"/>
    <w:rsid w:val="00B809C5"/>
    <w:rsid w:val="00C629E9"/>
    <w:rsid w:val="00CA5F5F"/>
    <w:rsid w:val="00CB4BCB"/>
    <w:rsid w:val="00D12759"/>
    <w:rsid w:val="00D31895"/>
    <w:rsid w:val="00D46AFF"/>
    <w:rsid w:val="00D5450C"/>
    <w:rsid w:val="00F04B27"/>
    <w:rsid w:val="00F07B0B"/>
    <w:rsid w:val="00FC0241"/>
    <w:rsid w:val="00FD3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0866A-CB2F-4152-AAB1-DE120B6E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60DC"/>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E60DC"/>
    <w:rPr>
      <w:rFonts w:ascii="Calibri" w:eastAsia="Calibri" w:hAnsi="Calibri"/>
      <w:sz w:val="22"/>
      <w:szCs w:val="22"/>
      <w:lang w:eastAsia="en-US"/>
    </w:rPr>
  </w:style>
  <w:style w:type="paragraph" w:styleId="AltBilgi">
    <w:name w:val="footer"/>
    <w:basedOn w:val="Normal"/>
    <w:link w:val="AltBilgiChar"/>
    <w:uiPriority w:val="99"/>
    <w:unhideWhenUsed/>
    <w:rsid w:val="009E60DC"/>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E60DC"/>
    <w:rPr>
      <w:rFonts w:ascii="Calibri" w:eastAsia="Calibri" w:hAnsi="Calibri"/>
      <w:sz w:val="22"/>
      <w:szCs w:val="22"/>
      <w:lang w:eastAsia="en-US"/>
    </w:rPr>
  </w:style>
  <w:style w:type="paragraph" w:styleId="BalonMetni">
    <w:name w:val="Balloon Text"/>
    <w:basedOn w:val="Normal"/>
    <w:link w:val="BalonMetniChar"/>
    <w:rsid w:val="00F04B27"/>
    <w:rPr>
      <w:rFonts w:ascii="Segoe UI" w:hAnsi="Segoe UI" w:cs="Segoe UI"/>
      <w:sz w:val="18"/>
      <w:szCs w:val="18"/>
    </w:rPr>
  </w:style>
  <w:style w:type="character" w:customStyle="1" w:styleId="BalonMetniChar">
    <w:name w:val="Balon Metni Char"/>
    <w:link w:val="BalonMetni"/>
    <w:rsid w:val="00F04B27"/>
    <w:rPr>
      <w:rFonts w:ascii="Segoe UI" w:hAnsi="Segoe UI" w:cs="Segoe UI"/>
      <w:sz w:val="18"/>
      <w:szCs w:val="18"/>
    </w:rPr>
  </w:style>
  <w:style w:type="character" w:styleId="SayfaNumaras">
    <w:name w:val="page number"/>
    <w:basedOn w:val="VarsaylanParagrafYazTipi"/>
    <w:rsid w:val="0069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4158</Words>
  <Characters>23703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2023-10-18T12:59:00Z</cp:lastPrinted>
  <dcterms:created xsi:type="dcterms:W3CDTF">2023-10-19T05:33:00Z</dcterms:created>
  <dcterms:modified xsi:type="dcterms:W3CDTF">2023-10-19T05:33:00Z</dcterms:modified>
</cp:coreProperties>
</file>