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072A" w:rsidRDefault="0006072A" w:rsidP="00B100A3">
      <w:pPr>
        <w:spacing w:after="200"/>
        <w:ind w:right="283"/>
        <w:jc w:val="center"/>
        <w:rPr>
          <w:b/>
          <w:bCs/>
          <w:caps/>
          <w:color w:val="010000"/>
        </w:rPr>
      </w:pPr>
      <w:r w:rsidRPr="00B100A3">
        <w:rPr>
          <w:b/>
          <w:bCs/>
          <w:caps/>
          <w:color w:val="010000"/>
        </w:rPr>
        <w:t>ANAYASA MAHKEMESİ KARARI</w:t>
      </w:r>
    </w:p>
    <w:p w:rsidR="00B100A3" w:rsidRPr="00B100A3" w:rsidRDefault="00B100A3" w:rsidP="00B100A3">
      <w:pPr>
        <w:spacing w:after="200"/>
        <w:ind w:right="283" w:firstLine="709"/>
        <w:jc w:val="center"/>
        <w:rPr>
          <w:b/>
          <w:bCs/>
          <w:caps/>
          <w:color w:val="010000"/>
        </w:rPr>
      </w:pPr>
    </w:p>
    <w:p w:rsidR="00B100A3" w:rsidRDefault="00B100A3" w:rsidP="00B100A3">
      <w:pPr>
        <w:overflowPunct w:val="0"/>
        <w:autoSpaceDE w:val="0"/>
        <w:autoSpaceDN w:val="0"/>
        <w:adjustRightInd w:val="0"/>
        <w:rPr>
          <w:b/>
          <w:bCs/>
          <w:color w:val="010000"/>
        </w:rPr>
      </w:pPr>
      <w:r>
        <w:rPr>
          <w:b/>
          <w:bCs/>
          <w:color w:val="010000"/>
        </w:rPr>
        <w:t xml:space="preserve">Esas </w:t>
      </w:r>
      <w:proofErr w:type="gramStart"/>
      <w:r>
        <w:rPr>
          <w:b/>
          <w:bCs/>
          <w:color w:val="010000"/>
        </w:rPr>
        <w:t>Sayısı :</w:t>
      </w:r>
      <w:proofErr w:type="gramEnd"/>
      <w:r>
        <w:rPr>
          <w:b/>
          <w:bCs/>
          <w:color w:val="010000"/>
        </w:rPr>
        <w:t xml:space="preserve"> 2023/112</w:t>
      </w:r>
    </w:p>
    <w:p w:rsidR="00B100A3" w:rsidRDefault="00B100A3" w:rsidP="00B100A3">
      <w:pPr>
        <w:overflowPunct w:val="0"/>
        <w:autoSpaceDE w:val="0"/>
        <w:autoSpaceDN w:val="0"/>
        <w:adjustRightInd w:val="0"/>
        <w:rPr>
          <w:b/>
          <w:color w:val="010000"/>
        </w:rPr>
      </w:pPr>
      <w:r>
        <w:rPr>
          <w:b/>
          <w:color w:val="010000"/>
        </w:rPr>
        <w:t xml:space="preserve">Karar </w:t>
      </w:r>
      <w:proofErr w:type="gramStart"/>
      <w:r>
        <w:rPr>
          <w:b/>
          <w:color w:val="010000"/>
        </w:rPr>
        <w:t>Sayısı :</w:t>
      </w:r>
      <w:proofErr w:type="gramEnd"/>
      <w:r>
        <w:rPr>
          <w:b/>
          <w:color w:val="010000"/>
        </w:rPr>
        <w:t xml:space="preserve"> 2023/119</w:t>
      </w:r>
    </w:p>
    <w:p w:rsidR="00B100A3" w:rsidRDefault="00B100A3" w:rsidP="00B100A3">
      <w:pPr>
        <w:overflowPunct w:val="0"/>
        <w:autoSpaceDE w:val="0"/>
        <w:autoSpaceDN w:val="0"/>
        <w:adjustRightInd w:val="0"/>
        <w:rPr>
          <w:b/>
          <w:color w:val="010000"/>
        </w:rPr>
      </w:pPr>
      <w:r>
        <w:rPr>
          <w:b/>
          <w:color w:val="010000"/>
        </w:rPr>
        <w:t xml:space="preserve">Karar </w:t>
      </w:r>
      <w:proofErr w:type="gramStart"/>
      <w:r>
        <w:rPr>
          <w:b/>
          <w:color w:val="010000"/>
        </w:rPr>
        <w:t>Tarihi :</w:t>
      </w:r>
      <w:proofErr w:type="gramEnd"/>
      <w:r>
        <w:rPr>
          <w:b/>
          <w:color w:val="010000"/>
        </w:rPr>
        <w:t xml:space="preserve"> 13/7/2023</w:t>
      </w:r>
    </w:p>
    <w:p w:rsidR="00B100A3" w:rsidRDefault="00B100A3" w:rsidP="00B100A3">
      <w:pPr>
        <w:overflowPunct w:val="0"/>
        <w:autoSpaceDE w:val="0"/>
        <w:autoSpaceDN w:val="0"/>
        <w:adjustRightInd w:val="0"/>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891FB8" w:rsidRPr="00B100A3" w:rsidRDefault="00891FB8" w:rsidP="00B100A3">
      <w:pPr>
        <w:overflowPunct w:val="0"/>
        <w:autoSpaceDE w:val="0"/>
        <w:autoSpaceDN w:val="0"/>
        <w:adjustRightInd w:val="0"/>
        <w:rPr>
          <w:b/>
          <w:color w:val="010000"/>
        </w:rPr>
      </w:pPr>
      <w:r w:rsidRPr="00B100A3">
        <w:rPr>
          <w:b/>
          <w:color w:val="010000"/>
        </w:rPr>
        <w:t xml:space="preserve"> </w:t>
      </w:r>
    </w:p>
    <w:p w:rsidR="0006072A" w:rsidRPr="00B100A3" w:rsidRDefault="0006072A" w:rsidP="00B100A3">
      <w:pPr>
        <w:spacing w:after="200"/>
        <w:ind w:right="283" w:firstLine="709"/>
        <w:jc w:val="both"/>
        <w:rPr>
          <w:color w:val="010000"/>
        </w:rPr>
      </w:pPr>
      <w:r w:rsidRPr="00B100A3">
        <w:rPr>
          <w:b/>
          <w:bCs/>
          <w:color w:val="010000"/>
        </w:rPr>
        <w:t xml:space="preserve">İTİRAZ YOLUNA BAŞVURAN: </w:t>
      </w:r>
      <w:r w:rsidRPr="00B100A3">
        <w:rPr>
          <w:color w:val="010000"/>
        </w:rPr>
        <w:t>Afyonkarahisar İnfaz Hâkimliği</w:t>
      </w:r>
    </w:p>
    <w:p w:rsidR="0006072A" w:rsidRPr="00B100A3" w:rsidRDefault="0006072A" w:rsidP="00B100A3">
      <w:pPr>
        <w:spacing w:after="200"/>
        <w:ind w:right="283" w:firstLine="709"/>
        <w:jc w:val="both"/>
        <w:rPr>
          <w:color w:val="010000"/>
        </w:rPr>
      </w:pPr>
      <w:r w:rsidRPr="00B100A3">
        <w:rPr>
          <w:b/>
          <w:bCs/>
          <w:color w:val="010000"/>
        </w:rPr>
        <w:t>İTİRAZIN KONUSU:</w:t>
      </w:r>
      <w:r w:rsidRPr="00B100A3">
        <w:rPr>
          <w:color w:val="010000"/>
        </w:rPr>
        <w:t xml:space="preserve"> 13/12/2004 tarihli ve 5275 sayılı Ceza ve Güvenlik Tedbirlerinin İnfazı Hakkında Kanun’un 108. maddesinin (1) numaralı fıkrasına 14</w:t>
      </w:r>
      <w:r w:rsidRPr="00B100A3">
        <w:rPr>
          <w:bCs/>
          <w:color w:val="010000"/>
        </w:rPr>
        <w:t xml:space="preserve">/4/2020 </w:t>
      </w:r>
      <w:r w:rsidRPr="00B100A3">
        <w:rPr>
          <w:color w:val="010000"/>
        </w:rPr>
        <w:t xml:space="preserve">tarihli ve 7242 sayılı </w:t>
      </w:r>
      <w:r w:rsidRPr="00B100A3">
        <w:rPr>
          <w:bCs/>
          <w:color w:val="010000"/>
        </w:rPr>
        <w:t xml:space="preserve">Kanun’un 49. maddesiyle </w:t>
      </w:r>
      <w:r w:rsidRPr="00B100A3">
        <w:rPr>
          <w:color w:val="010000"/>
        </w:rPr>
        <w:t xml:space="preserve">eklenen ikinci cümlenin iptaline karar verilmesi talebidir. </w:t>
      </w:r>
    </w:p>
    <w:p w:rsidR="0006072A" w:rsidRPr="00B100A3" w:rsidRDefault="0006072A" w:rsidP="00B100A3">
      <w:pPr>
        <w:spacing w:after="200"/>
        <w:ind w:right="283" w:firstLine="709"/>
        <w:jc w:val="both"/>
        <w:rPr>
          <w:color w:val="010000"/>
        </w:rPr>
      </w:pPr>
      <w:r w:rsidRPr="00B100A3">
        <w:rPr>
          <w:b/>
          <w:bCs/>
          <w:color w:val="010000"/>
        </w:rPr>
        <w:t>OLAY:</w:t>
      </w:r>
      <w:r w:rsidRPr="00B100A3">
        <w:rPr>
          <w:rFonts w:eastAsia="Calibri"/>
          <w:color w:val="010000"/>
        </w:rPr>
        <w:t xml:space="preserve"> </w:t>
      </w:r>
      <w:r w:rsidRPr="00B100A3">
        <w:rPr>
          <w:color w:val="010000"/>
        </w:rPr>
        <w:t xml:space="preserve">Hükümlü hakkında düzenlenen </w:t>
      </w:r>
      <w:proofErr w:type="spellStart"/>
      <w:r w:rsidRPr="00B100A3">
        <w:rPr>
          <w:color w:val="010000"/>
        </w:rPr>
        <w:t>müddetnameye</w:t>
      </w:r>
      <w:proofErr w:type="spellEnd"/>
      <w:r w:rsidRPr="00B100A3">
        <w:rPr>
          <w:color w:val="010000"/>
        </w:rPr>
        <w:t xml:space="preserve"> karşı yapılan itirazda itiraz konusu kuralın Anayasa’ya aykırı olduğu kanısına varan Mahkeme, iptali için başvurmuştur.</w:t>
      </w:r>
    </w:p>
    <w:p w:rsidR="0006072A" w:rsidRPr="00B100A3" w:rsidRDefault="0006072A" w:rsidP="00B100A3">
      <w:pPr>
        <w:spacing w:after="200"/>
        <w:ind w:right="283" w:firstLine="709"/>
        <w:jc w:val="both"/>
        <w:rPr>
          <w:b/>
          <w:bCs/>
          <w:color w:val="010000"/>
        </w:rPr>
      </w:pPr>
      <w:r w:rsidRPr="00B100A3">
        <w:rPr>
          <w:b/>
          <w:bCs/>
          <w:color w:val="010000"/>
        </w:rPr>
        <w:t>I. İPTALİ İSTENEN KANUN HÜKMÜ</w:t>
      </w:r>
    </w:p>
    <w:p w:rsidR="0006072A" w:rsidRPr="00B100A3" w:rsidRDefault="0006072A" w:rsidP="00B100A3">
      <w:pPr>
        <w:spacing w:after="200"/>
        <w:ind w:right="283" w:firstLine="709"/>
        <w:jc w:val="both"/>
        <w:rPr>
          <w:color w:val="010000"/>
        </w:rPr>
      </w:pPr>
      <w:r w:rsidRPr="00B100A3">
        <w:rPr>
          <w:color w:val="010000"/>
          <w:lang w:eastAsia="zh-CN"/>
        </w:rPr>
        <w:t>Kanun’un</w:t>
      </w:r>
      <w:r w:rsidRPr="00B100A3">
        <w:rPr>
          <w:color w:val="010000"/>
        </w:rPr>
        <w:t xml:space="preserve"> itiraz konusu kuralın da yer aldığı 108. maddesi şöyledir:</w:t>
      </w:r>
    </w:p>
    <w:p w:rsidR="0006072A" w:rsidRPr="00B100A3" w:rsidRDefault="0006072A" w:rsidP="00B100A3">
      <w:pPr>
        <w:spacing w:after="200"/>
        <w:ind w:right="283" w:firstLine="709"/>
        <w:jc w:val="both"/>
        <w:rPr>
          <w:bCs/>
          <w:i/>
          <w:color w:val="010000"/>
          <w:szCs w:val="22"/>
        </w:rPr>
      </w:pPr>
      <w:r w:rsidRPr="00B100A3">
        <w:rPr>
          <w:bCs/>
          <w:i/>
          <w:color w:val="010000"/>
          <w:szCs w:val="22"/>
        </w:rPr>
        <w:t>“</w:t>
      </w:r>
      <w:proofErr w:type="spellStart"/>
      <w:r w:rsidRPr="00B100A3">
        <w:rPr>
          <w:bCs/>
          <w:i/>
          <w:color w:val="010000"/>
          <w:szCs w:val="22"/>
        </w:rPr>
        <w:t>Mükerrirlere</w:t>
      </w:r>
      <w:proofErr w:type="spellEnd"/>
      <w:r w:rsidRPr="00B100A3">
        <w:rPr>
          <w:bCs/>
          <w:i/>
          <w:color w:val="010000"/>
          <w:szCs w:val="22"/>
        </w:rPr>
        <w:t xml:space="preserve"> ve bazı suç faillerine özgü infaz rejimi ve denetimli serbestlik tedbiri</w:t>
      </w:r>
    </w:p>
    <w:p w:rsidR="0006072A" w:rsidRPr="00B100A3" w:rsidRDefault="0006072A" w:rsidP="00B100A3">
      <w:pPr>
        <w:spacing w:after="200"/>
        <w:ind w:right="283" w:firstLine="709"/>
        <w:jc w:val="both"/>
        <w:rPr>
          <w:i/>
          <w:color w:val="010000"/>
          <w:szCs w:val="22"/>
        </w:rPr>
      </w:pPr>
      <w:r w:rsidRPr="00B100A3">
        <w:rPr>
          <w:bCs/>
          <w:i/>
          <w:color w:val="010000"/>
          <w:szCs w:val="22"/>
        </w:rPr>
        <w:t>Madde 108-</w:t>
      </w:r>
      <w:r w:rsidR="00B100A3" w:rsidRPr="00B100A3">
        <w:rPr>
          <w:i/>
          <w:color w:val="010000"/>
          <w:szCs w:val="22"/>
        </w:rPr>
        <w:t xml:space="preserve"> </w:t>
      </w:r>
      <w:r w:rsidRPr="00B100A3">
        <w:rPr>
          <w:i/>
          <w:color w:val="010000"/>
          <w:szCs w:val="22"/>
        </w:rPr>
        <w:t>(1) Tekerrür hâlinde işlenen suçtan dolayı mahkûm olunan;</w:t>
      </w:r>
    </w:p>
    <w:p w:rsidR="0006072A" w:rsidRPr="00B100A3" w:rsidRDefault="0006072A" w:rsidP="00B100A3">
      <w:pPr>
        <w:spacing w:after="200"/>
        <w:ind w:right="283" w:firstLine="709"/>
        <w:jc w:val="both"/>
        <w:rPr>
          <w:i/>
          <w:color w:val="010000"/>
          <w:szCs w:val="22"/>
        </w:rPr>
      </w:pPr>
      <w:r w:rsidRPr="00B100A3">
        <w:rPr>
          <w:i/>
          <w:color w:val="010000"/>
          <w:szCs w:val="22"/>
        </w:rPr>
        <w:t xml:space="preserve">a) Ağırlaştırılmış müebbet hapis cezasının </w:t>
      </w:r>
      <w:proofErr w:type="spellStart"/>
      <w:r w:rsidRPr="00B100A3">
        <w:rPr>
          <w:i/>
          <w:color w:val="010000"/>
          <w:szCs w:val="22"/>
        </w:rPr>
        <w:t>otuzdokuz</w:t>
      </w:r>
      <w:proofErr w:type="spellEnd"/>
      <w:r w:rsidRPr="00B100A3">
        <w:rPr>
          <w:i/>
          <w:color w:val="010000"/>
          <w:szCs w:val="22"/>
        </w:rPr>
        <w:t xml:space="preserve"> yılının,</w:t>
      </w:r>
    </w:p>
    <w:p w:rsidR="0006072A" w:rsidRPr="00B100A3" w:rsidRDefault="0006072A" w:rsidP="00B100A3">
      <w:pPr>
        <w:spacing w:after="200"/>
        <w:ind w:right="283" w:firstLine="709"/>
        <w:jc w:val="both"/>
        <w:rPr>
          <w:i/>
          <w:color w:val="010000"/>
          <w:szCs w:val="22"/>
        </w:rPr>
      </w:pPr>
      <w:r w:rsidRPr="00B100A3">
        <w:rPr>
          <w:i/>
          <w:color w:val="010000"/>
          <w:szCs w:val="22"/>
        </w:rPr>
        <w:t xml:space="preserve">b) Müebbet hapis cezasının </w:t>
      </w:r>
      <w:proofErr w:type="spellStart"/>
      <w:r w:rsidRPr="00B100A3">
        <w:rPr>
          <w:i/>
          <w:color w:val="010000"/>
          <w:szCs w:val="22"/>
        </w:rPr>
        <w:t>otuzüç</w:t>
      </w:r>
      <w:proofErr w:type="spellEnd"/>
      <w:r w:rsidRPr="00B100A3">
        <w:rPr>
          <w:i/>
          <w:color w:val="010000"/>
          <w:szCs w:val="22"/>
        </w:rPr>
        <w:t xml:space="preserve"> yılının,</w:t>
      </w:r>
    </w:p>
    <w:p w:rsidR="0006072A" w:rsidRPr="00B100A3" w:rsidRDefault="0006072A" w:rsidP="00B100A3">
      <w:pPr>
        <w:spacing w:after="200"/>
        <w:ind w:right="283" w:firstLine="709"/>
        <w:jc w:val="both"/>
        <w:rPr>
          <w:i/>
          <w:color w:val="010000"/>
          <w:szCs w:val="22"/>
        </w:rPr>
      </w:pPr>
      <w:r w:rsidRPr="00B100A3">
        <w:rPr>
          <w:i/>
          <w:color w:val="010000"/>
          <w:szCs w:val="22"/>
        </w:rPr>
        <w:t>c)</w:t>
      </w:r>
      <w:r w:rsidR="00B100A3" w:rsidRPr="00B100A3">
        <w:rPr>
          <w:i/>
          <w:color w:val="010000"/>
          <w:szCs w:val="22"/>
        </w:rPr>
        <w:t xml:space="preserve"> </w:t>
      </w:r>
      <w:r w:rsidRPr="00B100A3">
        <w:rPr>
          <w:bCs/>
          <w:i/>
          <w:color w:val="010000"/>
          <w:szCs w:val="22"/>
        </w:rPr>
        <w:t xml:space="preserve">(Ek:14/4/2020-7242/49 </w:t>
      </w:r>
      <w:proofErr w:type="spellStart"/>
      <w:r w:rsidRPr="00B100A3">
        <w:rPr>
          <w:bCs/>
          <w:i/>
          <w:color w:val="010000"/>
          <w:szCs w:val="22"/>
        </w:rPr>
        <w:t>md.</w:t>
      </w:r>
      <w:proofErr w:type="spellEnd"/>
      <w:r w:rsidRPr="00B100A3">
        <w:rPr>
          <w:bCs/>
          <w:i/>
          <w:color w:val="010000"/>
          <w:szCs w:val="22"/>
        </w:rPr>
        <w:t>)</w:t>
      </w:r>
      <w:r w:rsidR="00B100A3" w:rsidRPr="00B100A3">
        <w:rPr>
          <w:i/>
          <w:color w:val="010000"/>
          <w:szCs w:val="22"/>
        </w:rPr>
        <w:t xml:space="preserve"> </w:t>
      </w:r>
      <w:r w:rsidRPr="00B100A3">
        <w:rPr>
          <w:i/>
          <w:color w:val="010000"/>
          <w:szCs w:val="22"/>
        </w:rPr>
        <w:t xml:space="preserve">Birden fazla süreli hapis cezasına mahkûmiyet hâlinde en fazla </w:t>
      </w:r>
      <w:proofErr w:type="spellStart"/>
      <w:r w:rsidRPr="00B100A3">
        <w:rPr>
          <w:i/>
          <w:color w:val="010000"/>
          <w:szCs w:val="22"/>
        </w:rPr>
        <w:t>otuziki</w:t>
      </w:r>
      <w:proofErr w:type="spellEnd"/>
      <w:r w:rsidRPr="00B100A3">
        <w:rPr>
          <w:i/>
          <w:color w:val="010000"/>
          <w:szCs w:val="22"/>
        </w:rPr>
        <w:t xml:space="preserve"> yılının,</w:t>
      </w:r>
    </w:p>
    <w:p w:rsidR="0006072A" w:rsidRPr="00B100A3" w:rsidRDefault="0006072A" w:rsidP="00B100A3">
      <w:pPr>
        <w:spacing w:after="200"/>
        <w:ind w:right="283" w:firstLine="709"/>
        <w:jc w:val="both"/>
        <w:rPr>
          <w:i/>
          <w:color w:val="010000"/>
          <w:szCs w:val="22"/>
        </w:rPr>
      </w:pPr>
      <w:r w:rsidRPr="00B100A3">
        <w:rPr>
          <w:i/>
          <w:color w:val="010000"/>
          <w:szCs w:val="22"/>
        </w:rPr>
        <w:t>d) Süreli hapis cezasının üçte ikisinin,</w:t>
      </w:r>
    </w:p>
    <w:p w:rsidR="0006072A" w:rsidRPr="00B100A3" w:rsidRDefault="0006072A" w:rsidP="00B100A3">
      <w:pPr>
        <w:spacing w:after="200"/>
        <w:ind w:right="283" w:firstLine="709"/>
        <w:jc w:val="both"/>
        <w:rPr>
          <w:b/>
          <w:i/>
          <w:color w:val="010000"/>
          <w:szCs w:val="22"/>
        </w:rPr>
      </w:pPr>
      <w:bookmarkStart w:id="0" w:name="_Hlk138421450"/>
      <w:r w:rsidRPr="00B100A3">
        <w:rPr>
          <w:i/>
          <w:color w:val="010000"/>
          <w:szCs w:val="22"/>
        </w:rPr>
        <w:t xml:space="preserve">İnfaz kurumunda iyi hâlli olarak çekilmesi durumunda, koşullu salıverilmeden </w:t>
      </w:r>
      <w:proofErr w:type="gramStart"/>
      <w:r w:rsidRPr="00B100A3">
        <w:rPr>
          <w:i/>
          <w:color w:val="010000"/>
          <w:szCs w:val="22"/>
        </w:rPr>
        <w:t>yararlanılabilir</w:t>
      </w:r>
      <w:proofErr w:type="gramEnd"/>
      <w:r w:rsidRPr="00B100A3">
        <w:rPr>
          <w:i/>
          <w:color w:val="010000"/>
          <w:szCs w:val="22"/>
        </w:rPr>
        <w:t>.</w:t>
      </w:r>
      <w:r w:rsidR="00B100A3" w:rsidRPr="00B100A3">
        <w:rPr>
          <w:i/>
          <w:color w:val="010000"/>
          <w:szCs w:val="22"/>
        </w:rPr>
        <w:t xml:space="preserve"> </w:t>
      </w:r>
      <w:bookmarkEnd w:id="0"/>
      <w:r w:rsidRPr="00B100A3">
        <w:rPr>
          <w:bCs/>
          <w:i/>
          <w:color w:val="010000"/>
          <w:szCs w:val="22"/>
        </w:rPr>
        <w:t xml:space="preserve">(Ek cümle:14/4/2020-7242/49 </w:t>
      </w:r>
      <w:proofErr w:type="spellStart"/>
      <w:r w:rsidRPr="00B100A3">
        <w:rPr>
          <w:bCs/>
          <w:i/>
          <w:color w:val="010000"/>
          <w:szCs w:val="22"/>
        </w:rPr>
        <w:t>md.</w:t>
      </w:r>
      <w:proofErr w:type="spellEnd"/>
      <w:r w:rsidRPr="00B100A3">
        <w:rPr>
          <w:bCs/>
          <w:i/>
          <w:color w:val="010000"/>
          <w:szCs w:val="22"/>
        </w:rPr>
        <w:t>)</w:t>
      </w:r>
      <w:r w:rsidR="00B100A3" w:rsidRPr="00B100A3">
        <w:rPr>
          <w:i/>
          <w:color w:val="010000"/>
          <w:szCs w:val="22"/>
        </w:rPr>
        <w:t xml:space="preserve"> </w:t>
      </w:r>
      <w:r w:rsidRPr="00B100A3">
        <w:rPr>
          <w:b/>
          <w:i/>
          <w:color w:val="010000"/>
          <w:szCs w:val="22"/>
        </w:rPr>
        <w:t>Ancak, koşullu salıverilme oranı üçte ikiden fazla olan suçlar bakımından tabi oldukları koşullu salıverilme oranı uygulanır.</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(2) Tekerrür nedeniyle koşullu salıverme süresine eklenecek miktar, tekerrüre esas alınan cezanın en ağırından fazla olamaz.</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 xml:space="preserve">(3) </w:t>
      </w:r>
      <w:bookmarkStart w:id="1" w:name="_Hlk128561222"/>
      <w:r w:rsidR="0006072A" w:rsidRPr="00B100A3">
        <w:rPr>
          <w:i/>
          <w:color w:val="010000"/>
          <w:szCs w:val="22"/>
        </w:rPr>
        <w:t>İkinci defa tekerrür hükümlerinin uygulanması durumunda, hükümlü koşullu salıverilmez.</w:t>
      </w:r>
      <w:bookmarkEnd w:id="1"/>
      <w:r w:rsidRPr="00B100A3">
        <w:rPr>
          <w:i/>
          <w:color w:val="010000"/>
          <w:szCs w:val="22"/>
        </w:rPr>
        <w:t xml:space="preserve"> </w:t>
      </w:r>
      <w:r w:rsidR="0006072A" w:rsidRPr="00B100A3">
        <w:rPr>
          <w:bCs/>
          <w:i/>
          <w:color w:val="010000"/>
          <w:szCs w:val="22"/>
        </w:rPr>
        <w:t xml:space="preserve">(Ek cümle:14/4/2020-7242/49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Hükümlü hakkında ikinci defa tekerrür hükümlerinin uygulanacağı hükümde belirtilir.</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 xml:space="preserve">(4) İnfaz hâkimi, </w:t>
      </w:r>
      <w:proofErr w:type="spellStart"/>
      <w:r w:rsidR="0006072A" w:rsidRPr="00B100A3">
        <w:rPr>
          <w:i/>
          <w:color w:val="010000"/>
          <w:szCs w:val="22"/>
        </w:rPr>
        <w:t>mükerrir</w:t>
      </w:r>
      <w:proofErr w:type="spellEnd"/>
      <w:r w:rsidR="0006072A" w:rsidRPr="00B100A3">
        <w:rPr>
          <w:i/>
          <w:color w:val="010000"/>
          <w:szCs w:val="22"/>
        </w:rPr>
        <w:t xml:space="preserve"> hakkında cezanın infazının tamamlanmasından sonra başlamak ve bir yıldan az olmamak üzere denetim süresi belirler.</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(5) Tekerrür dolayısıyla belirlenen denetim süresinde, koşullu salıverilmeye ilişkin hükümler uygulanır.</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 xml:space="preserve">(6) İnfaz hâkimi, </w:t>
      </w:r>
      <w:proofErr w:type="spellStart"/>
      <w:r w:rsidR="0006072A" w:rsidRPr="00B100A3">
        <w:rPr>
          <w:i/>
          <w:color w:val="010000"/>
          <w:szCs w:val="22"/>
        </w:rPr>
        <w:t>mükerrir</w:t>
      </w:r>
      <w:proofErr w:type="spellEnd"/>
      <w:r w:rsidR="0006072A" w:rsidRPr="00B100A3">
        <w:rPr>
          <w:i/>
          <w:color w:val="010000"/>
          <w:szCs w:val="22"/>
        </w:rPr>
        <w:t xml:space="preserve"> hakkında denetim süresinin uzatılmasına karar verebilir. Denetim süresi en fazla beş yıla kadar uzatılabilir.</w:t>
      </w:r>
    </w:p>
    <w:p w:rsidR="0006072A" w:rsidRPr="00B100A3" w:rsidRDefault="00B100A3" w:rsidP="00B100A3">
      <w:pPr>
        <w:spacing w:after="200"/>
        <w:ind w:right="283" w:firstLine="709"/>
        <w:jc w:val="both"/>
        <w:rPr>
          <w:i/>
          <w:color w:val="010000"/>
          <w:szCs w:val="22"/>
        </w:rPr>
      </w:pPr>
      <w:r w:rsidRPr="00B100A3">
        <w:rPr>
          <w:i/>
          <w:color w:val="010000"/>
          <w:szCs w:val="22"/>
        </w:rPr>
        <w:lastRenderedPageBreak/>
        <w:t xml:space="preserve"> </w:t>
      </w:r>
      <w:r w:rsidR="0006072A" w:rsidRPr="00B100A3">
        <w:rPr>
          <w:i/>
          <w:color w:val="010000"/>
          <w:szCs w:val="22"/>
        </w:rPr>
        <w:t>(7)</w:t>
      </w:r>
      <w:r w:rsidRPr="00B100A3">
        <w:rPr>
          <w:i/>
          <w:color w:val="010000"/>
          <w:szCs w:val="22"/>
        </w:rPr>
        <w:t xml:space="preserve"> </w:t>
      </w:r>
      <w:r w:rsidR="0006072A" w:rsidRPr="00B100A3">
        <w:rPr>
          <w:bCs/>
          <w:i/>
          <w:color w:val="010000"/>
          <w:szCs w:val="22"/>
        </w:rPr>
        <w:t xml:space="preserve">(Ek: 18/6/2014-6545/82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 xml:space="preserve">Cezanın infazı tamamlandıktan sonra devam eden denetim süresi içinde, bu madde hükümlerine göre kendilerine yüklenen yükümlülüklere ve yasaklara aykırı hareket eden </w:t>
      </w:r>
      <w:proofErr w:type="spellStart"/>
      <w:r w:rsidR="0006072A" w:rsidRPr="00B100A3">
        <w:rPr>
          <w:i/>
          <w:color w:val="010000"/>
          <w:szCs w:val="22"/>
        </w:rPr>
        <w:t>mükerrirler</w:t>
      </w:r>
      <w:proofErr w:type="spellEnd"/>
      <w:r w:rsidR="0006072A" w:rsidRPr="00B100A3">
        <w:rPr>
          <w:i/>
          <w:color w:val="010000"/>
          <w:szCs w:val="22"/>
        </w:rPr>
        <w:t>, infaz hâkimi kararı ile disiplin hapsine tabi tutulur. Disiplin hapsinin süresi on beş günden az ve üç aydan fazla olamaz.</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(8)</w:t>
      </w:r>
      <w:r w:rsidRPr="00B100A3">
        <w:rPr>
          <w:i/>
          <w:color w:val="010000"/>
          <w:szCs w:val="22"/>
        </w:rPr>
        <w:t xml:space="preserve"> </w:t>
      </w:r>
      <w:r w:rsidR="0006072A" w:rsidRPr="00B100A3">
        <w:rPr>
          <w:bCs/>
          <w:i/>
          <w:color w:val="010000"/>
          <w:szCs w:val="22"/>
        </w:rPr>
        <w:t xml:space="preserve">(Ek: 18/6/2014-6545/82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Çocuğa karşı işlenen bir suçtan dolayı ağırlaştırılmış müebbet hapis cezasına veya müebbet hapis cezasına mahkûmiyet hâlinde birinci fıkradaki koşullu salıverilme süreleri uygulanır.</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(9)</w:t>
      </w:r>
      <w:r w:rsidRPr="00B100A3">
        <w:rPr>
          <w:i/>
          <w:color w:val="010000"/>
          <w:szCs w:val="22"/>
        </w:rPr>
        <w:t xml:space="preserve"> </w:t>
      </w:r>
      <w:r w:rsidR="0006072A" w:rsidRPr="00B100A3">
        <w:rPr>
          <w:bCs/>
          <w:i/>
          <w:color w:val="010000"/>
          <w:szCs w:val="22"/>
        </w:rPr>
        <w:t xml:space="preserve">(Ek: 18/6/2014-6545/82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 xml:space="preserve">Birinci fıkradaki koşullu salıverme süreleri, 26/9/2004 tarihli ve 5237 sayılı </w:t>
      </w:r>
      <w:proofErr w:type="gramStart"/>
      <w:r w:rsidR="0006072A" w:rsidRPr="00B100A3">
        <w:rPr>
          <w:i/>
          <w:color w:val="010000"/>
          <w:szCs w:val="22"/>
        </w:rPr>
        <w:t>Türk Ceza Kanununun</w:t>
      </w:r>
      <w:proofErr w:type="gramEnd"/>
      <w:r w:rsidR="0006072A" w:rsidRPr="00B100A3">
        <w:rPr>
          <w:i/>
          <w:color w:val="010000"/>
          <w:szCs w:val="22"/>
        </w:rPr>
        <w:t xml:space="preserve"> 102 </w:t>
      </w:r>
      <w:proofErr w:type="spellStart"/>
      <w:r w:rsidR="0006072A" w:rsidRPr="00B100A3">
        <w:rPr>
          <w:i/>
          <w:color w:val="010000"/>
          <w:szCs w:val="22"/>
        </w:rPr>
        <w:t>nci</w:t>
      </w:r>
      <w:proofErr w:type="spellEnd"/>
      <w:r w:rsidR="0006072A" w:rsidRPr="00B100A3">
        <w:rPr>
          <w:i/>
          <w:color w:val="010000"/>
          <w:szCs w:val="22"/>
        </w:rPr>
        <w:t xml:space="preserve"> maddesinin ikinci fıkrasında tanımlanan cinsel saldırı suçundan, 103 üncü maddesinde tanımlanan çocukların cinsel istismarı suçundan, 104 üncü maddesinin ikinci ve üçüncü fıkrasında tanımlanan reşit olmayanla cinsel ilişki suçundan, 188 inci maddesinde tanımlanan uyuşturucu veya uyarıcı madde imal ve ticareti suçundan dolayı hapis cezasına mahkûm olanlar hakkında da uygulanır.</w:t>
      </w:r>
      <w:r w:rsidRPr="00B100A3">
        <w:rPr>
          <w:i/>
          <w:color w:val="010000"/>
          <w:szCs w:val="22"/>
        </w:rPr>
        <w:t xml:space="preserve"> </w:t>
      </w:r>
      <w:r w:rsidR="0006072A" w:rsidRPr="00B100A3">
        <w:rPr>
          <w:bCs/>
          <w:i/>
          <w:color w:val="010000"/>
          <w:szCs w:val="22"/>
        </w:rPr>
        <w:t xml:space="preserve">(Ek cümle:14/4/2020-7242/49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Ancak, süreli hapis cezaları bakımından koşullu salıverilme oranı, dörtte üç olarak uygulanır. 188 inci madde hariç olmak üzere bu suçlardan dolayı hapis cezasına mahkûm olanlar hakkında, cezanın infazı sırasında ve koşullu salıverildikleri takdirde denetim süresi içinde, aşağıdaki tedavi veya yükümlülüklerden bir veya birkaçına infaz hâkimi tarafından karar verilir:</w:t>
      </w:r>
    </w:p>
    <w:p w:rsidR="0006072A" w:rsidRPr="00B100A3" w:rsidRDefault="0006072A" w:rsidP="00B100A3">
      <w:pPr>
        <w:spacing w:after="200"/>
        <w:ind w:right="283" w:firstLine="709"/>
        <w:jc w:val="both"/>
        <w:rPr>
          <w:i/>
          <w:color w:val="010000"/>
          <w:szCs w:val="22"/>
        </w:rPr>
      </w:pPr>
      <w:r w:rsidRPr="00B100A3">
        <w:rPr>
          <w:i/>
          <w:color w:val="010000"/>
          <w:szCs w:val="22"/>
        </w:rPr>
        <w:t>a) Tıbbi tedaviye tabi tutulmak</w:t>
      </w:r>
    </w:p>
    <w:p w:rsidR="0006072A" w:rsidRPr="00B100A3" w:rsidRDefault="0006072A" w:rsidP="00B100A3">
      <w:pPr>
        <w:spacing w:after="200"/>
        <w:ind w:right="283" w:firstLine="709"/>
        <w:jc w:val="both"/>
        <w:rPr>
          <w:i/>
          <w:color w:val="010000"/>
          <w:szCs w:val="22"/>
        </w:rPr>
      </w:pPr>
      <w:r w:rsidRPr="00B100A3">
        <w:rPr>
          <w:i/>
          <w:color w:val="010000"/>
          <w:szCs w:val="22"/>
        </w:rPr>
        <w:t>b) Tedavi amaçlı programlara katılmak</w:t>
      </w:r>
    </w:p>
    <w:p w:rsidR="0006072A" w:rsidRPr="00B100A3" w:rsidRDefault="0006072A" w:rsidP="00B100A3">
      <w:pPr>
        <w:spacing w:after="200"/>
        <w:ind w:right="283" w:firstLine="709"/>
        <w:jc w:val="both"/>
        <w:rPr>
          <w:i/>
          <w:color w:val="010000"/>
          <w:szCs w:val="22"/>
        </w:rPr>
      </w:pPr>
      <w:r w:rsidRPr="00B100A3">
        <w:rPr>
          <w:i/>
          <w:color w:val="010000"/>
          <w:szCs w:val="22"/>
        </w:rPr>
        <w:t>c) Suçun mağdurunun oturduğu ve çalıştığı yerleşim bölgesinde ikamet etmekten yasaklanmak</w:t>
      </w:r>
    </w:p>
    <w:p w:rsidR="0006072A" w:rsidRPr="00B100A3" w:rsidRDefault="0006072A" w:rsidP="00B100A3">
      <w:pPr>
        <w:spacing w:after="200"/>
        <w:ind w:right="283" w:firstLine="709"/>
        <w:jc w:val="both"/>
        <w:rPr>
          <w:i/>
          <w:color w:val="010000"/>
          <w:szCs w:val="22"/>
        </w:rPr>
      </w:pPr>
      <w:r w:rsidRPr="00B100A3">
        <w:rPr>
          <w:i/>
          <w:color w:val="010000"/>
          <w:szCs w:val="22"/>
        </w:rPr>
        <w:t>d) Mağdurun bulunduğu yerlere yaklaşmaktan yasaklanmak</w:t>
      </w:r>
    </w:p>
    <w:p w:rsidR="0006072A" w:rsidRPr="00B100A3" w:rsidRDefault="0006072A" w:rsidP="00B100A3">
      <w:pPr>
        <w:spacing w:after="200"/>
        <w:ind w:right="283" w:firstLine="709"/>
        <w:jc w:val="both"/>
        <w:rPr>
          <w:i/>
          <w:color w:val="010000"/>
          <w:szCs w:val="22"/>
        </w:rPr>
      </w:pPr>
      <w:r w:rsidRPr="00B100A3">
        <w:rPr>
          <w:i/>
          <w:color w:val="010000"/>
          <w:szCs w:val="22"/>
        </w:rPr>
        <w:t>e) Çocuklarla bir arada olmayı gerektiren bir ortamda çalışmaktan yasaklanmak</w:t>
      </w:r>
    </w:p>
    <w:p w:rsidR="0006072A" w:rsidRPr="00B100A3" w:rsidRDefault="0006072A" w:rsidP="00B100A3">
      <w:pPr>
        <w:spacing w:after="200"/>
        <w:ind w:right="283" w:firstLine="709"/>
        <w:jc w:val="both"/>
        <w:rPr>
          <w:i/>
          <w:color w:val="010000"/>
          <w:szCs w:val="22"/>
        </w:rPr>
      </w:pPr>
      <w:r w:rsidRPr="00B100A3">
        <w:rPr>
          <w:i/>
          <w:color w:val="010000"/>
          <w:szCs w:val="22"/>
        </w:rPr>
        <w:t>f) Çocuklar hakkında bakım ve gözetim yükümlülüğünü gerektiren faaliyet icra etmekten yasaklanmak</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(10)</w:t>
      </w:r>
      <w:r w:rsidRPr="00B100A3">
        <w:rPr>
          <w:i/>
          <w:color w:val="010000"/>
          <w:szCs w:val="22"/>
        </w:rPr>
        <w:t xml:space="preserve"> </w:t>
      </w:r>
      <w:r w:rsidR="0006072A" w:rsidRPr="00B100A3">
        <w:rPr>
          <w:bCs/>
          <w:i/>
          <w:color w:val="010000"/>
          <w:szCs w:val="22"/>
        </w:rPr>
        <w:t xml:space="preserve">(Ek:18/6/2014-6545/82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Dokuzuncu fıkra hükümleri çocuklar hakkında uygulanmaz.</w:t>
      </w:r>
    </w:p>
    <w:p w:rsidR="0006072A" w:rsidRPr="00B100A3" w:rsidRDefault="00B100A3" w:rsidP="00B100A3">
      <w:pPr>
        <w:spacing w:after="200"/>
        <w:ind w:right="283" w:firstLine="709"/>
        <w:jc w:val="both"/>
        <w:rPr>
          <w:i/>
          <w:color w:val="010000"/>
          <w:szCs w:val="22"/>
        </w:rPr>
      </w:pPr>
      <w:r w:rsidRPr="00B100A3">
        <w:rPr>
          <w:i/>
          <w:color w:val="010000"/>
          <w:szCs w:val="22"/>
        </w:rPr>
        <w:t xml:space="preserve"> </w:t>
      </w:r>
      <w:r w:rsidR="0006072A" w:rsidRPr="00B100A3">
        <w:rPr>
          <w:i/>
          <w:color w:val="010000"/>
          <w:szCs w:val="22"/>
        </w:rPr>
        <w:t>(11)</w:t>
      </w:r>
      <w:r w:rsidRPr="00B100A3">
        <w:rPr>
          <w:i/>
          <w:color w:val="010000"/>
          <w:szCs w:val="22"/>
        </w:rPr>
        <w:t xml:space="preserve"> </w:t>
      </w:r>
      <w:r w:rsidR="0006072A" w:rsidRPr="00B100A3">
        <w:rPr>
          <w:bCs/>
          <w:i/>
          <w:color w:val="010000"/>
          <w:szCs w:val="22"/>
        </w:rPr>
        <w:t xml:space="preserve">(Ek:18/6/2014-6545/82 </w:t>
      </w:r>
      <w:proofErr w:type="spellStart"/>
      <w:r w:rsidR="0006072A" w:rsidRPr="00B100A3">
        <w:rPr>
          <w:bCs/>
          <w:i/>
          <w:color w:val="010000"/>
          <w:szCs w:val="22"/>
        </w:rPr>
        <w:t>md.</w:t>
      </w:r>
      <w:proofErr w:type="spellEnd"/>
      <w:r w:rsidR="0006072A" w:rsidRPr="00B100A3">
        <w:rPr>
          <w:bCs/>
          <w:i/>
          <w:color w:val="010000"/>
          <w:szCs w:val="22"/>
        </w:rPr>
        <w:t>)</w:t>
      </w:r>
      <w:r w:rsidRPr="00B100A3">
        <w:rPr>
          <w:bCs/>
          <w:i/>
          <w:color w:val="010000"/>
          <w:szCs w:val="22"/>
        </w:rPr>
        <w:t xml:space="preserve"> </w:t>
      </w:r>
      <w:r w:rsidR="0006072A" w:rsidRPr="00B100A3">
        <w:rPr>
          <w:i/>
          <w:color w:val="010000"/>
          <w:szCs w:val="22"/>
        </w:rPr>
        <w:t>Bu maddenin dokuzuncu fıkrasının uygulanmasına ilişkin usul ve esaslar, Sağlık Bakanlığının görüşü alınmak suretiyle Adalet Bakanlığı tarafından hazırlanan yönetmelikle düzenlenir.”</w:t>
      </w:r>
    </w:p>
    <w:p w:rsidR="0006072A" w:rsidRPr="00B100A3" w:rsidRDefault="0006072A" w:rsidP="00B100A3">
      <w:pPr>
        <w:spacing w:after="200"/>
        <w:ind w:right="283" w:firstLine="709"/>
        <w:jc w:val="both"/>
        <w:rPr>
          <w:b/>
          <w:bCs/>
          <w:color w:val="010000"/>
        </w:rPr>
      </w:pPr>
      <w:r w:rsidRPr="00B100A3">
        <w:rPr>
          <w:b/>
          <w:bCs/>
          <w:color w:val="010000"/>
        </w:rPr>
        <w:t>II. İLK İNCELEME</w:t>
      </w:r>
    </w:p>
    <w:p w:rsidR="0006072A" w:rsidRPr="00B100A3" w:rsidRDefault="0006072A" w:rsidP="00B100A3">
      <w:pPr>
        <w:spacing w:after="200"/>
        <w:ind w:right="283" w:firstLine="709"/>
        <w:jc w:val="both"/>
        <w:rPr>
          <w:color w:val="010000"/>
        </w:rPr>
      </w:pPr>
      <w:r w:rsidRPr="00B100A3">
        <w:rPr>
          <w:color w:val="010000"/>
        </w:rPr>
        <w:t>1. Anayasa Mahkemesi İçtüzüğü hükümleri uyarınca yapılan ilk inceleme toplantısında başvuru kararı ve ekleri, Raportör Ahmet Hakan SOYTÜRK tarafından hazırlanan ilk inceleme raporu ve itiraz konusu kanun hükmü okunup incelendikten sonra gereği görüşülüp düşünüldü:</w:t>
      </w:r>
    </w:p>
    <w:p w:rsidR="0006072A" w:rsidRPr="00B100A3" w:rsidRDefault="0006072A" w:rsidP="00B100A3">
      <w:pPr>
        <w:spacing w:after="200"/>
        <w:ind w:right="283" w:firstLine="709"/>
        <w:jc w:val="both"/>
        <w:rPr>
          <w:color w:val="010000"/>
        </w:rPr>
      </w:pPr>
      <w:r w:rsidRPr="00B100A3">
        <w:rPr>
          <w:color w:val="010000"/>
        </w:rPr>
        <w:t>2.</w:t>
      </w:r>
      <w:r w:rsidR="00B100A3" w:rsidRPr="00B100A3">
        <w:rPr>
          <w:color w:val="010000"/>
        </w:rPr>
        <w:t xml:space="preserve"> </w:t>
      </w:r>
      <w:r w:rsidRPr="00B100A3">
        <w:rPr>
          <w:color w:val="010000"/>
        </w:rPr>
        <w:t xml:space="preserve">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w:t>
      </w:r>
      <w:r w:rsidRPr="00B100A3">
        <w:rPr>
          <w:color w:val="010000"/>
        </w:rPr>
        <w:lastRenderedPageBreak/>
        <w:t xml:space="preserve">Mahkemesine başvurabilmesi için elinde yöntemince açılmış ve mahkemenin görevine giren bir davanın bulunması, iptali talep edilen kuralın da o davada uygulanacak olması gerekir. Uygulanacak kural ise davanın değişik evrelerinde ortaya çıkan sorunların çözümünde veya davayı sonuçlandırmada olumlu ya da olumsuz yönde etki yapacak nitelikte bulunan kurallardır. </w:t>
      </w:r>
    </w:p>
    <w:p w:rsidR="0006072A" w:rsidRPr="00B100A3" w:rsidRDefault="0006072A" w:rsidP="00B100A3">
      <w:pPr>
        <w:spacing w:after="200"/>
        <w:ind w:right="283" w:firstLine="709"/>
        <w:jc w:val="both"/>
        <w:rPr>
          <w:color w:val="010000"/>
        </w:rPr>
      </w:pPr>
      <w:r w:rsidRPr="00B100A3">
        <w:rPr>
          <w:color w:val="010000"/>
        </w:rPr>
        <w:t>3. İtiraz yoluna başvuran Mahkeme, 5275 sayılı Kanun'un 108. maddesinin (1) numaralı fıkrasının ikinci cümlesinin iptalini talep etmiştir.</w:t>
      </w:r>
    </w:p>
    <w:p w:rsidR="0006072A" w:rsidRPr="00B100A3" w:rsidRDefault="0006072A" w:rsidP="00B100A3">
      <w:pPr>
        <w:spacing w:after="200"/>
        <w:ind w:right="283" w:firstLine="709"/>
        <w:jc w:val="both"/>
        <w:rPr>
          <w:color w:val="010000"/>
        </w:rPr>
      </w:pPr>
      <w:r w:rsidRPr="00B100A3">
        <w:rPr>
          <w:color w:val="010000"/>
        </w:rPr>
        <w:t>4. İtiraz konusu kuralın da yer aldığı anılan fıkrada suçta tekerrür hâlinde infaz kurumlarında geçirilecek süreler belirtilmiş ve bu sürelerin iyi hâlli olarak geçirilmesi durumunda hükümlünün koşullu salıverilmeden yararlanabileceği öngörülmüştür. İtiraz konusu kuralda da koşullu salıverilme oranı üçte ikiden fazla olan suçlar bakımından, bu suçların tabi oldukları koşullu salıverilme oranının uygulanacağı hükme bağlanmıştır.</w:t>
      </w:r>
    </w:p>
    <w:p w:rsidR="0006072A" w:rsidRPr="00B100A3" w:rsidRDefault="0006072A" w:rsidP="00B100A3">
      <w:pPr>
        <w:spacing w:after="200"/>
        <w:ind w:right="283" w:firstLine="709"/>
        <w:jc w:val="both"/>
        <w:rPr>
          <w:color w:val="010000"/>
        </w:rPr>
      </w:pPr>
      <w:r w:rsidRPr="00B100A3">
        <w:rPr>
          <w:color w:val="010000"/>
        </w:rPr>
        <w:t xml:space="preserve">5. Bakılmakta olan davada ise hükümlü hakkında düzenlenen </w:t>
      </w:r>
      <w:proofErr w:type="spellStart"/>
      <w:r w:rsidRPr="00B100A3">
        <w:rPr>
          <w:color w:val="010000"/>
        </w:rPr>
        <w:t>müddetnamede</w:t>
      </w:r>
      <w:proofErr w:type="spellEnd"/>
      <w:r w:rsidRPr="00B100A3">
        <w:rPr>
          <w:color w:val="010000"/>
        </w:rPr>
        <w:t xml:space="preserve"> yer alan tüm ilamlarda ikinci kez tekerrür hükümlerinin uygulandığı, </w:t>
      </w:r>
      <w:proofErr w:type="spellStart"/>
      <w:r w:rsidRPr="00B100A3">
        <w:rPr>
          <w:color w:val="010000"/>
        </w:rPr>
        <w:t>müddetnamede</w:t>
      </w:r>
      <w:proofErr w:type="spellEnd"/>
      <w:r w:rsidRPr="00B100A3">
        <w:rPr>
          <w:color w:val="010000"/>
        </w:rPr>
        <w:t xml:space="preserve"> koşullu salıverilme tarihinin öngörülmediği anlaşılmaktadır. Anılan maddenin (3) numaralı fıkrası uyarınca ikinci defa tekerrür hükümlerinin uygulanması durumunda hükümlünün koşullu salıverilmeyeceği gözetildiğinde koşullu salıverilme sürelerinden birini düzenleyen itiraz konusu kuralın bakılmakta olan davada uygulanma imkânı bulunmamaktadır. </w:t>
      </w:r>
    </w:p>
    <w:p w:rsidR="0006072A" w:rsidRPr="00B100A3" w:rsidRDefault="0006072A" w:rsidP="00B100A3">
      <w:pPr>
        <w:spacing w:after="200"/>
        <w:ind w:right="283" w:firstLine="709"/>
        <w:jc w:val="both"/>
        <w:rPr>
          <w:color w:val="010000"/>
        </w:rPr>
      </w:pPr>
      <w:r w:rsidRPr="00B100A3">
        <w:rPr>
          <w:color w:val="010000"/>
        </w:rPr>
        <w:t>6. Açıklanan nedenle başvurunun Mahkemenin yetkisizliği nedeniyle reddi gerekir.</w:t>
      </w:r>
    </w:p>
    <w:p w:rsidR="00181AFA" w:rsidRPr="00B100A3" w:rsidRDefault="00181AFA" w:rsidP="00B100A3">
      <w:pPr>
        <w:spacing w:after="200"/>
        <w:ind w:right="283" w:firstLine="709"/>
        <w:jc w:val="both"/>
        <w:rPr>
          <w:b/>
          <w:color w:val="010000"/>
        </w:rPr>
      </w:pPr>
      <w:r w:rsidRPr="00B100A3">
        <w:rPr>
          <w:b/>
          <w:color w:val="010000"/>
        </w:rPr>
        <w:t>III.</w:t>
      </w:r>
      <w:r w:rsidRPr="00B100A3">
        <w:rPr>
          <w:color w:val="010000"/>
        </w:rPr>
        <w:t xml:space="preserve"> </w:t>
      </w:r>
      <w:r w:rsidRPr="00B100A3">
        <w:rPr>
          <w:b/>
          <w:color w:val="010000"/>
        </w:rPr>
        <w:t>HÜKÜM</w:t>
      </w:r>
    </w:p>
    <w:p w:rsidR="00BD6E29" w:rsidRPr="00B100A3" w:rsidRDefault="00BD6E29" w:rsidP="00B100A3">
      <w:pPr>
        <w:spacing w:after="200"/>
        <w:ind w:right="283" w:firstLine="709"/>
        <w:jc w:val="both"/>
        <w:rPr>
          <w:rFonts w:eastAsia="Calibri"/>
          <w:bCs/>
          <w:color w:val="010000"/>
        </w:rPr>
      </w:pPr>
      <w:r w:rsidRPr="00B100A3">
        <w:rPr>
          <w:rFonts w:eastAsia="Calibri"/>
          <w:bCs/>
          <w:color w:val="010000"/>
        </w:rPr>
        <w:t>13/12/2004 tarihli ve 5275 sayılı Ceza ve Güvenlik Tedbirlerinin İnfazı Hakkında Kanun’un 108. maddesinin (1) numaralı fıkrasına 14/4/2020 tarihli ve 7242 sayılı Kanun’un 49. maddesiyle eklenen ikinci cümlenin itiraz başvurusunda bulunan Mahkemenin bakmakta olduğu davada uygulanma imkânı bulunmadığından başvurunun Mahkemenin yetkisizliği nedeniyle REDDİNE</w:t>
      </w:r>
      <w:r w:rsidRPr="00B100A3">
        <w:rPr>
          <w:rFonts w:eastAsia="ヒラギノ明朝 Pro W3"/>
          <w:color w:val="010000"/>
          <w:lang w:eastAsia="en-US"/>
        </w:rPr>
        <w:t xml:space="preserve"> </w:t>
      </w:r>
      <w:r w:rsidRPr="00B100A3">
        <w:rPr>
          <w:rFonts w:eastAsia="Calibri"/>
          <w:bCs/>
          <w:color w:val="010000"/>
        </w:rPr>
        <w:t>13/7/2023 tarihinde OYBİRLİĞİYLE karar verildi.</w:t>
      </w:r>
      <w:r w:rsidR="00B100A3" w:rsidRPr="00B100A3">
        <w:rPr>
          <w:rFonts w:eastAsia="Calibri"/>
          <w:bCs/>
          <w:color w:val="010000"/>
        </w:rPr>
        <w:t xml:space="preserve"> </w:t>
      </w:r>
    </w:p>
    <w:p w:rsidR="00B100A3" w:rsidRDefault="00B100A3">
      <w:bookmarkStart w:id="2" w:name="_GoBack"/>
      <w:bookmarkEnd w:id="2"/>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3038E1" w:rsidRPr="00B100A3" w:rsidTr="00B100A3">
        <w:trPr>
          <w:trHeight w:val="1600"/>
          <w:jc w:val="center"/>
        </w:trPr>
        <w:tc>
          <w:tcPr>
            <w:tcW w:w="1691" w:type="pct"/>
            <w:vAlign w:val="center"/>
            <w:hideMark/>
          </w:tcPr>
          <w:p w:rsidR="003038E1" w:rsidRPr="00B100A3" w:rsidRDefault="003038E1" w:rsidP="00B100A3">
            <w:pPr>
              <w:spacing w:after="120"/>
              <w:jc w:val="center"/>
              <w:rPr>
                <w:color w:val="010000"/>
              </w:rPr>
            </w:pPr>
            <w:r w:rsidRPr="00B100A3">
              <w:rPr>
                <w:color w:val="010000"/>
              </w:rPr>
              <w:t>Başkan</w:t>
            </w:r>
          </w:p>
          <w:p w:rsidR="003038E1" w:rsidRPr="00B100A3" w:rsidRDefault="003038E1" w:rsidP="00B100A3">
            <w:pPr>
              <w:spacing w:after="120"/>
              <w:jc w:val="center"/>
              <w:rPr>
                <w:color w:val="010000"/>
              </w:rPr>
            </w:pPr>
            <w:r w:rsidRPr="00B100A3">
              <w:rPr>
                <w:color w:val="010000"/>
              </w:rPr>
              <w:t>Zühtü ARSLAN</w:t>
            </w:r>
          </w:p>
        </w:tc>
        <w:tc>
          <w:tcPr>
            <w:tcW w:w="1692" w:type="pct"/>
            <w:vAlign w:val="center"/>
            <w:hideMark/>
          </w:tcPr>
          <w:p w:rsidR="003038E1" w:rsidRPr="00B100A3" w:rsidRDefault="003038E1" w:rsidP="00B100A3">
            <w:pPr>
              <w:spacing w:after="120"/>
              <w:jc w:val="center"/>
              <w:rPr>
                <w:color w:val="010000"/>
              </w:rPr>
            </w:pPr>
            <w:r w:rsidRPr="00B100A3">
              <w:rPr>
                <w:color w:val="010000"/>
              </w:rPr>
              <w:t>Başkanvekili</w:t>
            </w:r>
          </w:p>
          <w:p w:rsidR="003038E1" w:rsidRPr="00B100A3" w:rsidRDefault="003038E1" w:rsidP="00B100A3">
            <w:pPr>
              <w:spacing w:after="120"/>
              <w:jc w:val="center"/>
              <w:rPr>
                <w:color w:val="010000"/>
              </w:rPr>
            </w:pPr>
            <w:r w:rsidRPr="00B100A3">
              <w:rPr>
                <w:color w:val="010000"/>
              </w:rPr>
              <w:t>Hasan Tahsin GÖKCAN</w:t>
            </w:r>
          </w:p>
        </w:tc>
        <w:tc>
          <w:tcPr>
            <w:tcW w:w="1617" w:type="pct"/>
            <w:vAlign w:val="center"/>
            <w:hideMark/>
          </w:tcPr>
          <w:p w:rsidR="003038E1" w:rsidRPr="00B100A3" w:rsidRDefault="003038E1" w:rsidP="00B100A3">
            <w:pPr>
              <w:spacing w:after="120"/>
              <w:jc w:val="center"/>
              <w:rPr>
                <w:color w:val="010000"/>
              </w:rPr>
            </w:pPr>
            <w:r w:rsidRPr="00B100A3">
              <w:rPr>
                <w:color w:val="010000"/>
              </w:rPr>
              <w:t>Başkanvekili</w:t>
            </w:r>
          </w:p>
          <w:p w:rsidR="003038E1" w:rsidRPr="00B100A3" w:rsidRDefault="003038E1" w:rsidP="00B100A3">
            <w:pPr>
              <w:spacing w:after="120"/>
              <w:jc w:val="center"/>
              <w:rPr>
                <w:color w:val="010000"/>
              </w:rPr>
            </w:pPr>
            <w:r w:rsidRPr="00B100A3">
              <w:rPr>
                <w:color w:val="010000"/>
              </w:rPr>
              <w:t>Kadir ÖZKAYA</w:t>
            </w:r>
          </w:p>
        </w:tc>
      </w:tr>
      <w:tr w:rsidR="003038E1" w:rsidRPr="00B100A3" w:rsidTr="00B100A3">
        <w:trPr>
          <w:trHeight w:val="1600"/>
          <w:jc w:val="center"/>
        </w:trPr>
        <w:tc>
          <w:tcPr>
            <w:tcW w:w="1691"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Engin YILDIRIM</w:t>
            </w:r>
          </w:p>
        </w:tc>
        <w:tc>
          <w:tcPr>
            <w:tcW w:w="1692"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Muammer TOPAL</w:t>
            </w:r>
          </w:p>
        </w:tc>
        <w:tc>
          <w:tcPr>
            <w:tcW w:w="1617" w:type="pct"/>
            <w:vAlign w:val="center"/>
            <w:hideMark/>
          </w:tcPr>
          <w:p w:rsidR="003038E1" w:rsidRPr="00B100A3" w:rsidRDefault="00B100A3" w:rsidP="00B100A3">
            <w:pPr>
              <w:spacing w:after="120"/>
              <w:jc w:val="center"/>
              <w:rPr>
                <w:color w:val="010000"/>
              </w:rPr>
            </w:pPr>
            <w:r w:rsidRPr="00B100A3">
              <w:rPr>
                <w:color w:val="010000"/>
              </w:rPr>
              <w:t xml:space="preserve"> </w:t>
            </w:r>
            <w:r w:rsidR="003038E1" w:rsidRPr="00B100A3">
              <w:rPr>
                <w:color w:val="010000"/>
              </w:rPr>
              <w:t>Üye</w:t>
            </w:r>
          </w:p>
          <w:p w:rsidR="003038E1" w:rsidRPr="00B100A3" w:rsidRDefault="003038E1" w:rsidP="00B100A3">
            <w:pPr>
              <w:spacing w:after="120"/>
              <w:jc w:val="center"/>
              <w:rPr>
                <w:color w:val="010000"/>
              </w:rPr>
            </w:pPr>
            <w:r w:rsidRPr="00B100A3">
              <w:rPr>
                <w:color w:val="010000"/>
              </w:rPr>
              <w:t>M. Emin KUZ</w:t>
            </w:r>
          </w:p>
        </w:tc>
      </w:tr>
      <w:tr w:rsidR="003038E1" w:rsidRPr="00B100A3" w:rsidTr="00B100A3">
        <w:trPr>
          <w:trHeight w:val="1600"/>
          <w:jc w:val="center"/>
        </w:trPr>
        <w:tc>
          <w:tcPr>
            <w:tcW w:w="1691"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Rıdvan GÜLEÇ</w:t>
            </w:r>
          </w:p>
        </w:tc>
        <w:tc>
          <w:tcPr>
            <w:tcW w:w="1692"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bCs/>
                <w:color w:val="010000"/>
              </w:rPr>
              <w:t>Recai AKYEL</w:t>
            </w:r>
          </w:p>
        </w:tc>
        <w:tc>
          <w:tcPr>
            <w:tcW w:w="1617"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bCs/>
                <w:color w:val="010000"/>
              </w:rPr>
              <w:t>Yusuf Şevki HAKYEMEZ</w:t>
            </w:r>
          </w:p>
        </w:tc>
      </w:tr>
      <w:tr w:rsidR="003038E1" w:rsidRPr="00B100A3" w:rsidTr="00B100A3">
        <w:trPr>
          <w:trHeight w:val="1600"/>
          <w:jc w:val="center"/>
        </w:trPr>
        <w:tc>
          <w:tcPr>
            <w:tcW w:w="1691" w:type="pct"/>
            <w:vAlign w:val="center"/>
            <w:hideMark/>
          </w:tcPr>
          <w:p w:rsidR="003038E1" w:rsidRPr="00B100A3" w:rsidRDefault="003038E1" w:rsidP="00B100A3">
            <w:pPr>
              <w:spacing w:after="120"/>
              <w:jc w:val="center"/>
              <w:rPr>
                <w:color w:val="010000"/>
              </w:rPr>
            </w:pPr>
            <w:r w:rsidRPr="00B100A3">
              <w:rPr>
                <w:color w:val="010000"/>
              </w:rPr>
              <w:lastRenderedPageBreak/>
              <w:t>Üye</w:t>
            </w:r>
          </w:p>
          <w:p w:rsidR="003038E1" w:rsidRPr="00B100A3" w:rsidRDefault="003038E1" w:rsidP="00B100A3">
            <w:pPr>
              <w:spacing w:after="120"/>
              <w:jc w:val="center"/>
              <w:rPr>
                <w:color w:val="010000"/>
              </w:rPr>
            </w:pPr>
            <w:r w:rsidRPr="00B100A3">
              <w:rPr>
                <w:bCs/>
                <w:color w:val="010000"/>
              </w:rPr>
              <w:t>Yıldız SEFERİNOĞLU</w:t>
            </w:r>
          </w:p>
        </w:tc>
        <w:tc>
          <w:tcPr>
            <w:tcW w:w="1692"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Selahaddin MENTEŞ</w:t>
            </w:r>
          </w:p>
        </w:tc>
        <w:tc>
          <w:tcPr>
            <w:tcW w:w="1617"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Basri BAĞCI</w:t>
            </w:r>
          </w:p>
        </w:tc>
      </w:tr>
      <w:tr w:rsidR="003038E1" w:rsidRPr="00B100A3" w:rsidTr="00B100A3">
        <w:trPr>
          <w:trHeight w:val="1600"/>
          <w:jc w:val="center"/>
        </w:trPr>
        <w:tc>
          <w:tcPr>
            <w:tcW w:w="1691"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bCs/>
                <w:color w:val="010000"/>
              </w:rPr>
              <w:t>İrfan FİDAN</w:t>
            </w:r>
          </w:p>
        </w:tc>
        <w:tc>
          <w:tcPr>
            <w:tcW w:w="1692"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Kenan YAŞAR</w:t>
            </w:r>
          </w:p>
        </w:tc>
        <w:tc>
          <w:tcPr>
            <w:tcW w:w="1617" w:type="pct"/>
            <w:vAlign w:val="center"/>
            <w:hideMark/>
          </w:tcPr>
          <w:p w:rsidR="003038E1" w:rsidRPr="00B100A3" w:rsidRDefault="003038E1" w:rsidP="00B100A3">
            <w:pPr>
              <w:spacing w:after="120"/>
              <w:jc w:val="center"/>
              <w:rPr>
                <w:color w:val="010000"/>
              </w:rPr>
            </w:pPr>
            <w:r w:rsidRPr="00B100A3">
              <w:rPr>
                <w:color w:val="010000"/>
              </w:rPr>
              <w:t>Üye</w:t>
            </w:r>
          </w:p>
          <w:p w:rsidR="003038E1" w:rsidRPr="00B100A3" w:rsidRDefault="003038E1" w:rsidP="00B100A3">
            <w:pPr>
              <w:spacing w:after="120"/>
              <w:jc w:val="center"/>
              <w:rPr>
                <w:color w:val="010000"/>
              </w:rPr>
            </w:pPr>
            <w:r w:rsidRPr="00B100A3">
              <w:rPr>
                <w:color w:val="010000"/>
              </w:rPr>
              <w:t>Muhterem İNCE</w:t>
            </w:r>
          </w:p>
        </w:tc>
      </w:tr>
    </w:tbl>
    <w:p w:rsidR="003038E1" w:rsidRPr="00B100A3" w:rsidRDefault="003038E1" w:rsidP="00B100A3">
      <w:pPr>
        <w:spacing w:after="200"/>
        <w:ind w:right="283" w:firstLine="709"/>
        <w:jc w:val="both"/>
        <w:rPr>
          <w:color w:val="010000"/>
        </w:rPr>
      </w:pPr>
    </w:p>
    <w:sectPr w:rsidR="003038E1" w:rsidRPr="00B100A3" w:rsidSect="00B100A3">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D76" w:rsidRDefault="005E0D76" w:rsidP="00181AFA">
      <w:r>
        <w:separator/>
      </w:r>
    </w:p>
  </w:endnote>
  <w:endnote w:type="continuationSeparator" w:id="0">
    <w:p w:rsidR="005E0D76" w:rsidRDefault="005E0D76" w:rsidP="0018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49" w:rsidRDefault="00A60E49" w:rsidP="00A60E4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60E49" w:rsidRDefault="00A60E49" w:rsidP="00A60E4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49" w:rsidRPr="00B100A3" w:rsidRDefault="00A60E49" w:rsidP="00A60E49">
    <w:pPr>
      <w:pStyle w:val="AltBilgi"/>
      <w:framePr w:wrap="around" w:vAnchor="text" w:hAnchor="margin" w:xAlign="right" w:y="1"/>
      <w:rPr>
        <w:rStyle w:val="SayfaNumaras"/>
      </w:rPr>
    </w:pPr>
    <w:r w:rsidRPr="00B100A3">
      <w:rPr>
        <w:rStyle w:val="SayfaNumaras"/>
      </w:rPr>
      <w:fldChar w:fldCharType="begin"/>
    </w:r>
    <w:r w:rsidRPr="00B100A3">
      <w:rPr>
        <w:rStyle w:val="SayfaNumaras"/>
      </w:rPr>
      <w:instrText xml:space="preserve"> PAGE </w:instrText>
    </w:r>
    <w:r w:rsidRPr="00B100A3">
      <w:rPr>
        <w:rStyle w:val="SayfaNumaras"/>
      </w:rPr>
      <w:fldChar w:fldCharType="separate"/>
    </w:r>
    <w:r w:rsidRPr="00B100A3">
      <w:rPr>
        <w:rStyle w:val="SayfaNumaras"/>
        <w:noProof/>
      </w:rPr>
      <w:t>3</w:t>
    </w:r>
    <w:r w:rsidRPr="00B100A3">
      <w:rPr>
        <w:rStyle w:val="SayfaNumaras"/>
      </w:rPr>
      <w:fldChar w:fldCharType="end"/>
    </w:r>
  </w:p>
  <w:p w:rsidR="00A60E49" w:rsidRDefault="00A60E49" w:rsidP="00A60E49">
    <w:pPr>
      <w:pStyle w:val="AltBilgi"/>
      <w:ind w:right="360"/>
      <w:jc w:val="right"/>
    </w:pPr>
  </w:p>
  <w:p w:rsidR="00A60E49" w:rsidRDefault="00A60E4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D76" w:rsidRDefault="005E0D76" w:rsidP="00181AFA">
      <w:r>
        <w:separator/>
      </w:r>
    </w:p>
  </w:footnote>
  <w:footnote w:type="continuationSeparator" w:id="0">
    <w:p w:rsidR="005E0D76" w:rsidRDefault="005E0D76" w:rsidP="00181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00A3" w:rsidRPr="00B100A3" w:rsidRDefault="00B100A3" w:rsidP="00B100A3">
    <w:pPr>
      <w:pStyle w:val="stBilgi"/>
      <w:rPr>
        <w:b/>
      </w:rPr>
    </w:pPr>
    <w:r w:rsidRPr="00B100A3">
      <w:rPr>
        <w:b/>
      </w:rPr>
      <w:t xml:space="preserve">Esas </w:t>
    </w:r>
    <w:proofErr w:type="gramStart"/>
    <w:r w:rsidRPr="00B100A3">
      <w:rPr>
        <w:b/>
      </w:rPr>
      <w:t>Sayısı :</w:t>
    </w:r>
    <w:proofErr w:type="gramEnd"/>
    <w:r w:rsidRPr="00B100A3">
      <w:rPr>
        <w:b/>
      </w:rPr>
      <w:t xml:space="preserve"> 2023/112</w:t>
    </w:r>
  </w:p>
  <w:p w:rsidR="00B100A3" w:rsidRDefault="00B100A3" w:rsidP="00B100A3">
    <w:pPr>
      <w:pStyle w:val="stBilgi"/>
      <w:rPr>
        <w:b/>
      </w:rPr>
    </w:pPr>
    <w:r>
      <w:rPr>
        <w:b/>
      </w:rPr>
      <w:t xml:space="preserve">Karar </w:t>
    </w:r>
    <w:proofErr w:type="gramStart"/>
    <w:r>
      <w:rPr>
        <w:b/>
      </w:rPr>
      <w:t>Sayısı :</w:t>
    </w:r>
    <w:proofErr w:type="gramEnd"/>
    <w:r>
      <w:rPr>
        <w:b/>
      </w:rPr>
      <w:t xml:space="preserve"> 2023/119</w:t>
    </w:r>
  </w:p>
  <w:p w:rsidR="00A60E49" w:rsidRPr="00B100A3" w:rsidRDefault="00A60E49" w:rsidP="00B100A3">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E49" w:rsidRDefault="00A60E49" w:rsidP="00A60E49">
    <w:pPr>
      <w:tabs>
        <w:tab w:val="center" w:pos="4536"/>
        <w:tab w:val="right" w:pos="9072"/>
      </w:tabs>
      <w:jc w:val="center"/>
    </w:pPr>
    <w:r>
      <w:rPr>
        <w:b/>
        <w:sz w:val="20"/>
        <w:szCs w:val="20"/>
      </w:rPr>
      <w:tab/>
    </w:r>
    <w:r w:rsidRPr="000E77F0">
      <w:rPr>
        <w:b/>
        <w:sz w:val="20"/>
        <w:szCs w:val="20"/>
      </w:rPr>
      <w:t xml:space="preserve"> </w:t>
    </w:r>
  </w:p>
  <w:p w:rsidR="00A60E49" w:rsidRDefault="00A60E4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072A"/>
    <w:rsid w:val="00181AFA"/>
    <w:rsid w:val="002C3279"/>
    <w:rsid w:val="003038E1"/>
    <w:rsid w:val="004927A0"/>
    <w:rsid w:val="00523EC5"/>
    <w:rsid w:val="00567E1D"/>
    <w:rsid w:val="005E0D76"/>
    <w:rsid w:val="00643D85"/>
    <w:rsid w:val="007520B8"/>
    <w:rsid w:val="00816F88"/>
    <w:rsid w:val="00891FB8"/>
    <w:rsid w:val="00952B5F"/>
    <w:rsid w:val="00A60E49"/>
    <w:rsid w:val="00B100A3"/>
    <w:rsid w:val="00BD6E29"/>
    <w:rsid w:val="00BE2923"/>
    <w:rsid w:val="00C34637"/>
    <w:rsid w:val="00C531A0"/>
    <w:rsid w:val="00C73113"/>
    <w:rsid w:val="00D761C0"/>
    <w:rsid w:val="00EB24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A17C39-9C2D-46F8-B133-2A654F6CD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81AFA"/>
    <w:pPr>
      <w:tabs>
        <w:tab w:val="center" w:pos="4536"/>
        <w:tab w:val="right" w:pos="9072"/>
      </w:tabs>
    </w:pPr>
  </w:style>
  <w:style w:type="character" w:customStyle="1" w:styleId="stBilgiChar">
    <w:name w:val="Üst Bilgi Char"/>
    <w:link w:val="stBilgi"/>
    <w:uiPriority w:val="99"/>
    <w:rsid w:val="00181AFA"/>
    <w:rPr>
      <w:sz w:val="24"/>
      <w:szCs w:val="24"/>
    </w:rPr>
  </w:style>
  <w:style w:type="paragraph" w:styleId="AltBilgi">
    <w:name w:val="footer"/>
    <w:basedOn w:val="Normal"/>
    <w:link w:val="AltBilgiChar"/>
    <w:uiPriority w:val="99"/>
    <w:rsid w:val="00181AFA"/>
    <w:pPr>
      <w:tabs>
        <w:tab w:val="center" w:pos="4536"/>
        <w:tab w:val="right" w:pos="9072"/>
      </w:tabs>
    </w:pPr>
  </w:style>
  <w:style w:type="character" w:customStyle="1" w:styleId="AltBilgiChar">
    <w:name w:val="Alt Bilgi Char"/>
    <w:link w:val="AltBilgi"/>
    <w:uiPriority w:val="99"/>
    <w:rsid w:val="00181AFA"/>
    <w:rPr>
      <w:sz w:val="24"/>
      <w:szCs w:val="24"/>
    </w:rPr>
  </w:style>
  <w:style w:type="character" w:styleId="SayfaNumaras">
    <w:name w:val="page number"/>
    <w:rsid w:val="0018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545135">
      <w:bodyDiv w:val="1"/>
      <w:marLeft w:val="0"/>
      <w:marRight w:val="0"/>
      <w:marTop w:val="0"/>
      <w:marBottom w:val="0"/>
      <w:divBdr>
        <w:top w:val="none" w:sz="0" w:space="0" w:color="auto"/>
        <w:left w:val="none" w:sz="0" w:space="0" w:color="auto"/>
        <w:bottom w:val="none" w:sz="0" w:space="0" w:color="auto"/>
        <w:right w:val="none" w:sz="0" w:space="0" w:color="auto"/>
      </w:divBdr>
    </w:div>
    <w:div w:id="164214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1093</Words>
  <Characters>6236</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2023-10-16T06:47:00Z</dcterms:created>
  <dcterms:modified xsi:type="dcterms:W3CDTF">2023-10-16T06:47:00Z</dcterms:modified>
</cp:coreProperties>
</file>