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C40" w:rsidRDefault="007A2C40" w:rsidP="00436C11">
      <w:pPr>
        <w:spacing w:after="200"/>
        <w:ind w:right="283"/>
        <w:jc w:val="center"/>
        <w:rPr>
          <w:b/>
          <w:bCs/>
          <w:caps/>
          <w:color w:val="010000"/>
        </w:rPr>
      </w:pPr>
      <w:r w:rsidRPr="00436C11">
        <w:rPr>
          <w:b/>
          <w:bCs/>
          <w:caps/>
          <w:color w:val="010000"/>
        </w:rPr>
        <w:t>ANAYASA MAHKEMESİ KARARI</w:t>
      </w:r>
    </w:p>
    <w:p w:rsidR="00436C11" w:rsidRPr="00436C11" w:rsidRDefault="00436C11" w:rsidP="00436C11">
      <w:pPr>
        <w:spacing w:after="200"/>
        <w:ind w:right="283" w:firstLine="709"/>
        <w:jc w:val="center"/>
        <w:rPr>
          <w:b/>
          <w:bCs/>
          <w:caps/>
          <w:color w:val="010000"/>
          <w:szCs w:val="20"/>
        </w:rPr>
      </w:pPr>
    </w:p>
    <w:p w:rsidR="00436C11" w:rsidRDefault="00436C11" w:rsidP="00436C1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2023/111</w:t>
      </w:r>
    </w:p>
    <w:p w:rsidR="00436C11" w:rsidRDefault="00436C11" w:rsidP="00436C1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2023/118</w:t>
      </w:r>
    </w:p>
    <w:p w:rsidR="00436C11" w:rsidRDefault="00436C11" w:rsidP="00436C11">
      <w:pPr>
        <w:rPr>
          <w:b/>
          <w:bCs/>
          <w:color w:val="010000"/>
        </w:rPr>
      </w:pPr>
      <w:r>
        <w:rPr>
          <w:b/>
          <w:bCs/>
          <w:color w:val="010000"/>
        </w:rPr>
        <w:t xml:space="preserve">Karar </w:t>
      </w:r>
      <w:proofErr w:type="gramStart"/>
      <w:r>
        <w:rPr>
          <w:b/>
          <w:bCs/>
          <w:color w:val="010000"/>
        </w:rPr>
        <w:t>Tarihi :</w:t>
      </w:r>
      <w:proofErr w:type="gramEnd"/>
      <w:r>
        <w:rPr>
          <w:b/>
          <w:bCs/>
          <w:color w:val="010000"/>
        </w:rPr>
        <w:t xml:space="preserve"> 13/7/2023</w:t>
      </w:r>
    </w:p>
    <w:p w:rsidR="00436C11" w:rsidRDefault="00436C11" w:rsidP="00436C11">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Tebliğ Edildi.</w:t>
      </w:r>
    </w:p>
    <w:p w:rsidR="0012488B" w:rsidRPr="00436C11" w:rsidRDefault="0012488B" w:rsidP="00436C11">
      <w:pPr>
        <w:rPr>
          <w:b/>
          <w:bCs/>
          <w:color w:val="010000"/>
        </w:rPr>
      </w:pPr>
    </w:p>
    <w:p w:rsidR="00A532D7" w:rsidRPr="00436C11" w:rsidRDefault="00A532D7" w:rsidP="00436C11">
      <w:pPr>
        <w:spacing w:after="200"/>
        <w:ind w:right="283" w:firstLine="709"/>
        <w:jc w:val="both"/>
        <w:rPr>
          <w:bCs/>
          <w:color w:val="010000"/>
        </w:rPr>
      </w:pPr>
      <w:r w:rsidRPr="00436C11">
        <w:rPr>
          <w:b/>
          <w:bCs/>
          <w:color w:val="010000"/>
        </w:rPr>
        <w:t>İTİRAZ YOLUNA BAŞVURAN:</w:t>
      </w:r>
      <w:r w:rsidRPr="00436C11">
        <w:rPr>
          <w:bCs/>
          <w:color w:val="010000"/>
        </w:rPr>
        <w:t xml:space="preserve"> </w:t>
      </w:r>
      <w:r w:rsidRPr="00436C11">
        <w:rPr>
          <w:color w:val="010000"/>
          <w:lang w:eastAsia="en-US"/>
        </w:rPr>
        <w:t>Yerköy Asliye Hukuk Mahkemesi</w:t>
      </w:r>
    </w:p>
    <w:p w:rsidR="00A532D7" w:rsidRPr="00436C11" w:rsidRDefault="00A532D7" w:rsidP="00436C11">
      <w:pPr>
        <w:spacing w:after="200"/>
        <w:ind w:right="283" w:firstLine="709"/>
        <w:jc w:val="both"/>
        <w:rPr>
          <w:b/>
          <w:bCs/>
          <w:color w:val="010000"/>
        </w:rPr>
      </w:pPr>
      <w:r w:rsidRPr="00436C11">
        <w:rPr>
          <w:b/>
          <w:bCs/>
          <w:color w:val="010000"/>
        </w:rPr>
        <w:t xml:space="preserve">İTİRAZIN KONUSU: </w:t>
      </w:r>
      <w:bookmarkStart w:id="0" w:name="_Hlk96610813"/>
      <w:r w:rsidRPr="00436C11">
        <w:rPr>
          <w:color w:val="010000"/>
          <w:lang w:eastAsia="en-US"/>
        </w:rPr>
        <w:t>19/10/2005 tarihli ve 5411 sayılı Bankacılık Kanunu’nun 143. maddesinin 14/10/2021 tarihli ve 7338 sayılı Kanun’un 58. maddesi ile ibare değişiklikleri yapılan altıncı fıkrasının Anayasa’nın 2., 10. ve 73. maddelerine aykırılığı ileri sürülerek iptaline karar verilmesi talebidir.</w:t>
      </w:r>
    </w:p>
    <w:bookmarkEnd w:id="0"/>
    <w:p w:rsidR="00A532D7" w:rsidRPr="00436C11" w:rsidRDefault="00A532D7" w:rsidP="00436C11">
      <w:pPr>
        <w:spacing w:after="200"/>
        <w:ind w:right="283" w:firstLine="709"/>
        <w:jc w:val="both"/>
        <w:rPr>
          <w:color w:val="010000"/>
        </w:rPr>
      </w:pPr>
      <w:r w:rsidRPr="00436C11">
        <w:rPr>
          <w:b/>
          <w:color w:val="010000"/>
        </w:rPr>
        <w:t xml:space="preserve">OLAY: </w:t>
      </w:r>
      <w:r w:rsidRPr="00436C11">
        <w:rPr>
          <w:color w:val="010000"/>
          <w:shd w:val="clear" w:color="auto" w:fill="FFFFFF"/>
        </w:rPr>
        <w:t>Tasarrufun iptali talebiyle açılan davada itiraz konusu kuralın Anayasa’ya aykırı olduğu kanısına varan Mahkeme, iptali için başvurmuştur.</w:t>
      </w:r>
    </w:p>
    <w:p w:rsidR="00A532D7" w:rsidRPr="00436C11" w:rsidRDefault="00A532D7" w:rsidP="00436C11">
      <w:pPr>
        <w:spacing w:after="200"/>
        <w:ind w:right="283" w:firstLine="709"/>
        <w:jc w:val="both"/>
        <w:rPr>
          <w:b/>
          <w:color w:val="010000"/>
        </w:rPr>
      </w:pPr>
      <w:r w:rsidRPr="00436C11">
        <w:rPr>
          <w:b/>
          <w:color w:val="010000"/>
        </w:rPr>
        <w:t>I. İPTALİ İSTENEN KANUN HÜKMÜ</w:t>
      </w:r>
    </w:p>
    <w:p w:rsidR="00A532D7" w:rsidRPr="00436C11" w:rsidRDefault="00A532D7" w:rsidP="00436C11">
      <w:pPr>
        <w:spacing w:after="200"/>
        <w:ind w:right="283" w:firstLine="709"/>
        <w:jc w:val="both"/>
        <w:rPr>
          <w:color w:val="010000"/>
        </w:rPr>
      </w:pPr>
      <w:r w:rsidRPr="00436C11">
        <w:rPr>
          <w:color w:val="010000"/>
        </w:rPr>
        <w:t>Kanun’un 143. maddesinin altıncı fıkrası şöyledir:</w:t>
      </w:r>
    </w:p>
    <w:p w:rsidR="00A532D7" w:rsidRPr="00436C11" w:rsidRDefault="00436C11" w:rsidP="00436C11">
      <w:pPr>
        <w:spacing w:after="200"/>
        <w:ind w:right="283" w:firstLine="709"/>
        <w:jc w:val="both"/>
        <w:rPr>
          <w:color w:val="010000"/>
          <w:szCs w:val="20"/>
        </w:rPr>
      </w:pPr>
      <w:r w:rsidRPr="00436C11">
        <w:rPr>
          <w:color w:val="010000"/>
          <w:spacing w:val="-2"/>
        </w:rPr>
        <w:t xml:space="preserve"> </w:t>
      </w:r>
      <w:r w:rsidR="00A532D7" w:rsidRPr="00436C11">
        <w:rPr>
          <w:color w:val="010000"/>
          <w:spacing w:val="-2"/>
        </w:rPr>
        <w:t>“</w:t>
      </w:r>
      <w:r w:rsidR="00A532D7" w:rsidRPr="00436C11">
        <w:rPr>
          <w:b/>
          <w:i/>
          <w:color w:val="010000"/>
          <w:spacing w:val="-2"/>
        </w:rPr>
        <w:t>Bu Kanun kapsamında kurulan varlık yönetim şirketleri ile 4743 sayılı Malî Sektöre Olan Borçların Yeniden Yapılandırılması ve Bazı Kanunlarda Değişiklik Yapılması Hakkında Kanunun bu Kanunla yürürlükten kaldırılan 3 üncü maddesinin yedinci fıkrası uyarınca Kurulun çıkarmış olduğu yönetmelik kapsamında kurulan varlık yönetim şirketlerinin yaptıkları işlemler ve bununla ilgili olarak düzenlenen kâğıtlar, (…)</w:t>
      </w:r>
      <w:r w:rsidRPr="00436C11">
        <w:rPr>
          <w:b/>
          <w:i/>
          <w:color w:val="010000"/>
          <w:spacing w:val="-2"/>
          <w:vertAlign w:val="superscript"/>
        </w:rPr>
        <w:t xml:space="preserve"> </w:t>
      </w:r>
      <w:r w:rsidR="00A532D7" w:rsidRPr="00436C11">
        <w:rPr>
          <w:b/>
          <w:i/>
          <w:color w:val="010000"/>
          <w:spacing w:val="-2"/>
        </w:rPr>
        <w:t>488 sayılı Damga Vergisi Kanununa göre ödenecek damga vergisinden, 492 sayılı Harçlar Kanununa göre ödenecek harçlardan, (…)</w:t>
      </w:r>
      <w:r w:rsidRPr="00436C11">
        <w:rPr>
          <w:b/>
          <w:i/>
          <w:color w:val="010000"/>
          <w:spacing w:val="-2"/>
          <w:vertAlign w:val="superscript"/>
        </w:rPr>
        <w:t xml:space="preserve"> </w:t>
      </w:r>
      <w:r w:rsidR="00A532D7" w:rsidRPr="00436C11">
        <w:rPr>
          <w:b/>
          <w:i/>
          <w:color w:val="010000"/>
          <w:spacing w:val="-2"/>
        </w:rPr>
        <w:t>kaynak kullanımını destekleme fonuna yapılacak kesintilerden ve 4054 sayılı Rekabetin Korunması Hakkında Kanunun 39 uncu maddesi hükmünden istisnadır.</w:t>
      </w:r>
      <w:r w:rsidR="00A532D7" w:rsidRPr="00436C11">
        <w:rPr>
          <w:color w:val="010000"/>
          <w:spacing w:val="-2"/>
        </w:rPr>
        <w:t>”</w:t>
      </w:r>
    </w:p>
    <w:p w:rsidR="00A532D7" w:rsidRPr="00436C11" w:rsidRDefault="00A532D7" w:rsidP="00436C11">
      <w:pPr>
        <w:autoSpaceDN w:val="0"/>
        <w:spacing w:after="200"/>
        <w:ind w:right="283" w:firstLine="709"/>
        <w:jc w:val="both"/>
        <w:rPr>
          <w:color w:val="010000"/>
          <w:szCs w:val="20"/>
        </w:rPr>
      </w:pPr>
      <w:r w:rsidRPr="00436C11">
        <w:rPr>
          <w:b/>
          <w:bCs/>
          <w:color w:val="010000"/>
        </w:rPr>
        <w:t>II. İLK İNCELEME</w:t>
      </w:r>
    </w:p>
    <w:p w:rsidR="00A532D7" w:rsidRPr="00436C11" w:rsidRDefault="00A532D7" w:rsidP="00436C11">
      <w:pPr>
        <w:spacing w:after="200"/>
        <w:ind w:right="283" w:firstLine="709"/>
        <w:jc w:val="both"/>
        <w:rPr>
          <w:color w:val="010000"/>
          <w:szCs w:val="20"/>
        </w:rPr>
      </w:pPr>
      <w:r w:rsidRPr="00436C11">
        <w:rPr>
          <w:color w:val="010000"/>
          <w:shd w:val="clear" w:color="auto" w:fill="FFFFFF"/>
        </w:rPr>
        <w:t xml:space="preserve">1. </w:t>
      </w:r>
      <w:r w:rsidRPr="00436C11">
        <w:rPr>
          <w:color w:val="010000"/>
        </w:rPr>
        <w:t xml:space="preserve">Anayasa Mahkemesi İçtüzüğü (İçtüzük) hükümleri uyarınca yapılan ilk inceleme toplantısında başvuru kararı ve ekleri, Raportör Hülya ÇOŞTAN ÇETİN </w:t>
      </w:r>
      <w:proofErr w:type="gramStart"/>
      <w:r w:rsidRPr="00436C11">
        <w:rPr>
          <w:color w:val="010000"/>
        </w:rPr>
        <w:t>tarafından</w:t>
      </w:r>
      <w:proofErr w:type="gramEnd"/>
      <w:r w:rsidRPr="00436C11">
        <w:rPr>
          <w:color w:val="010000"/>
        </w:rPr>
        <w:t xml:space="preserve"> hazırlanan ilk inceleme raporu ve itiraz konusu kanun hükmü okunup incelendikten sonra gereği görüşülüp düşünüldü:</w:t>
      </w:r>
    </w:p>
    <w:p w:rsidR="00A532D7" w:rsidRPr="00436C11" w:rsidRDefault="00A532D7" w:rsidP="00436C11">
      <w:pPr>
        <w:spacing w:after="200"/>
        <w:ind w:right="283" w:firstLine="709"/>
        <w:jc w:val="both"/>
        <w:rPr>
          <w:color w:val="010000"/>
          <w:szCs w:val="20"/>
        </w:rPr>
      </w:pPr>
      <w:r w:rsidRPr="00436C11">
        <w:rPr>
          <w:color w:val="010000"/>
        </w:rPr>
        <w:t>2. 30/3/2011 tarihli ve 6216 sayılı Anayasa Mahkemesinin Kuruluşu ve Yargılama Usulleri Hakkında Kanun’un “</w:t>
      </w:r>
      <w:r w:rsidRPr="00436C11">
        <w:rPr>
          <w:i/>
          <w:iCs/>
          <w:color w:val="010000"/>
        </w:rPr>
        <w:t>Başvuruya engel durumlar</w:t>
      </w:r>
      <w:r w:rsidRPr="00436C11">
        <w:rPr>
          <w:color w:val="010000"/>
        </w:rPr>
        <w:t>” başlıklı</w:t>
      </w:r>
      <w:r w:rsidRPr="00436C11">
        <w:rPr>
          <w:i/>
          <w:iCs/>
          <w:color w:val="010000"/>
        </w:rPr>
        <w:t xml:space="preserve"> </w:t>
      </w:r>
      <w:r w:rsidRPr="00436C11">
        <w:rPr>
          <w:color w:val="010000"/>
        </w:rPr>
        <w:t>41. maddesinin (2) numaralı fıkrasında “</w:t>
      </w:r>
      <w:r w:rsidRPr="00436C11">
        <w:rPr>
          <w:i/>
          <w:iCs/>
          <w:color w:val="010000"/>
        </w:rPr>
        <w:t>İtiraz yoluna başvuran mahkemede itiraz konusu kuralın uygulanacağı başka dava dosyalarının bulunması hâlinde, yapılmış olan itiraz başvurusu bu dosyalar için de bekletici mesele sayılır</w:t>
      </w:r>
      <w:r w:rsidRPr="00436C11">
        <w:rPr>
          <w:color w:val="010000"/>
        </w:rPr>
        <w:t xml:space="preserve">” denilmektedir. Anılan fıkra uyarınca aynı mahkeme tarafından aynı kurala ilişkin birden fazla itiraz başvurusunda bulunulması mümkün değildir. </w:t>
      </w:r>
    </w:p>
    <w:p w:rsidR="00A532D7" w:rsidRPr="00436C11" w:rsidRDefault="00A532D7" w:rsidP="00436C11">
      <w:pPr>
        <w:spacing w:after="200"/>
        <w:ind w:right="283" w:firstLine="709"/>
        <w:jc w:val="both"/>
        <w:rPr>
          <w:color w:val="010000"/>
          <w:szCs w:val="20"/>
        </w:rPr>
      </w:pPr>
      <w:r w:rsidRPr="00436C11">
        <w:rPr>
          <w:color w:val="010000"/>
        </w:rPr>
        <w:t xml:space="preserve">3. 6216 sayılı Kanun’un </w:t>
      </w:r>
      <w:r w:rsidRPr="00436C11">
        <w:rPr>
          <w:iCs/>
          <w:color w:val="010000"/>
        </w:rPr>
        <w:t>“</w:t>
      </w:r>
      <w:r w:rsidRPr="00436C11">
        <w:rPr>
          <w:i/>
          <w:iCs/>
          <w:color w:val="010000"/>
        </w:rPr>
        <w:t>Anayasaya aykırılığın mahkemelerce ileri sürülmesi</w:t>
      </w:r>
      <w:r w:rsidRPr="00436C11">
        <w:rPr>
          <w:iCs/>
          <w:color w:val="010000"/>
        </w:rPr>
        <w:t>”</w:t>
      </w:r>
      <w:r w:rsidRPr="00436C11">
        <w:rPr>
          <w:color w:val="010000"/>
        </w:rPr>
        <w:t xml:space="preserve"> başlıklı 40. maddesinde ise Anayasa Mahkemesine itiraz yoluyla yapılacak başvurularda izlenecek yöntem belirtilmiş ve anılan maddenin (4) numaralı fıkrasında açık bir şekilde dayanaktan yoksun veya yöntemine uygun olmayan itiraz başvurularının Anayasa Mahkemesi tarafından esas incelemeye geçilmeksizin gerekçeleriyle reddedileceği hükme bağlanmıştır. </w:t>
      </w:r>
    </w:p>
    <w:p w:rsidR="00A532D7" w:rsidRPr="00436C11" w:rsidRDefault="00A532D7" w:rsidP="00436C11">
      <w:pPr>
        <w:spacing w:after="200"/>
        <w:ind w:right="283" w:firstLine="709"/>
        <w:jc w:val="both"/>
        <w:rPr>
          <w:color w:val="010000"/>
          <w:szCs w:val="20"/>
        </w:rPr>
      </w:pPr>
      <w:r w:rsidRPr="00436C11">
        <w:rPr>
          <w:color w:val="010000"/>
        </w:rPr>
        <w:t xml:space="preserve">4. Yapılan incelemede, itiraz yoluna başvuran Mahkemenin itiraz konusu kuralın iptali talebiyle aynı tarihte Anayasa Mahkemesine birden fazla başvuruda bulunduğu anlaşılmıştır. </w:t>
      </w:r>
      <w:r w:rsidRPr="00436C11">
        <w:rPr>
          <w:color w:val="010000"/>
        </w:rPr>
        <w:lastRenderedPageBreak/>
        <w:t>Anayasa Mahkemesinin E.2023/110 esasına kayıtlı ilk başvurunun diğer dava dosyaları için bekletici mesele yapılması gerekirken aynı kuralın iptali talebiyle tekrar başvuruda bulunulmuş olması sebebiyle bu başvurunun incelenme imkânı bulunmamaktadır.</w:t>
      </w:r>
    </w:p>
    <w:p w:rsidR="00A532D7" w:rsidRPr="00436C11" w:rsidRDefault="00A532D7" w:rsidP="00436C11">
      <w:pPr>
        <w:spacing w:after="200"/>
        <w:ind w:right="283" w:firstLine="709"/>
        <w:jc w:val="both"/>
        <w:rPr>
          <w:color w:val="010000"/>
          <w:szCs w:val="20"/>
        </w:rPr>
      </w:pPr>
      <w:r w:rsidRPr="00436C11">
        <w:rPr>
          <w:color w:val="010000"/>
        </w:rPr>
        <w:t xml:space="preserve">5. Açıklanan nedenlerle 6216 sayılı Kanun’un 41. maddesinin (2) numaralı fıkrasına aykırı olduğu anlaşılan itiraz başvurusunun anılan Kanun’un 40. maddesinin (4) numaralı fıkrası gereğince yöntemine uygun olmadığından esas incelemesine geçilmeksizin reddi gerekir. </w:t>
      </w:r>
    </w:p>
    <w:p w:rsidR="00A532D7" w:rsidRPr="00436C11" w:rsidRDefault="00A532D7" w:rsidP="00436C11">
      <w:pPr>
        <w:spacing w:after="200"/>
        <w:ind w:right="283" w:firstLine="709"/>
        <w:jc w:val="both"/>
        <w:rPr>
          <w:b/>
          <w:color w:val="010000"/>
          <w:szCs w:val="20"/>
          <w:shd w:val="clear" w:color="auto" w:fill="FFFFFF"/>
        </w:rPr>
      </w:pPr>
      <w:r w:rsidRPr="00436C11">
        <w:rPr>
          <w:b/>
          <w:color w:val="010000"/>
          <w:shd w:val="clear" w:color="auto" w:fill="FFFFFF"/>
        </w:rPr>
        <w:t>III. HÜKÜM</w:t>
      </w:r>
    </w:p>
    <w:p w:rsidR="00A532D7" w:rsidRPr="00436C11" w:rsidRDefault="00A532D7" w:rsidP="00436C11">
      <w:pPr>
        <w:spacing w:after="200"/>
        <w:ind w:right="283" w:firstLine="709"/>
        <w:jc w:val="both"/>
        <w:rPr>
          <w:color w:val="010000"/>
          <w:szCs w:val="20"/>
        </w:rPr>
      </w:pPr>
      <w:r w:rsidRPr="00436C11">
        <w:rPr>
          <w:color w:val="010000"/>
        </w:rPr>
        <w:t xml:space="preserve">19/10/2005 tarihli ve 5411 sayılı Bankacılık Kanunu’nun 143. maddesinin </w:t>
      </w:r>
      <w:r w:rsidRPr="00436C11">
        <w:rPr>
          <w:iCs/>
          <w:color w:val="010000"/>
        </w:rPr>
        <w:t>14/10/2021 tarihli ve 7338 sayılı Kanun’un 58. maddesi ile ibare değişiklikleri yapılan</w:t>
      </w:r>
      <w:r w:rsidRPr="00436C11">
        <w:rPr>
          <w:color w:val="010000"/>
        </w:rPr>
        <w:t xml:space="preserve"> altıncı fıkrasının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13/7/2023 tarihinde OYBİRLİĞİYLE karar verildi.</w:t>
      </w:r>
    </w:p>
    <w:p w:rsidR="00436C11" w:rsidRDefault="00436C11">
      <w:bookmarkStart w:id="1" w:name="_GoBack"/>
      <w:bookmarkEnd w:id="1"/>
    </w:p>
    <w:tbl>
      <w:tblPr>
        <w:tblW w:w="4969" w:type="pct"/>
        <w:jc w:val="center"/>
        <w:tblCellMar>
          <w:left w:w="70" w:type="dxa"/>
          <w:right w:w="70" w:type="dxa"/>
        </w:tblCellMar>
        <w:tblLook w:val="00A0" w:firstRow="1" w:lastRow="0" w:firstColumn="1" w:lastColumn="0" w:noHBand="0" w:noVBand="0"/>
      </w:tblPr>
      <w:tblGrid>
        <w:gridCol w:w="3307"/>
        <w:gridCol w:w="3307"/>
        <w:gridCol w:w="3244"/>
      </w:tblGrid>
      <w:tr w:rsidR="00A532D7" w:rsidRPr="00436C11" w:rsidTr="00436C11">
        <w:trPr>
          <w:trHeight w:val="1600"/>
          <w:jc w:val="center"/>
        </w:trPr>
        <w:tc>
          <w:tcPr>
            <w:tcW w:w="1677" w:type="pct"/>
            <w:vAlign w:val="center"/>
            <w:hideMark/>
          </w:tcPr>
          <w:p w:rsidR="00A532D7" w:rsidRPr="00436C11" w:rsidRDefault="00A532D7" w:rsidP="00436C11">
            <w:pPr>
              <w:spacing w:after="120"/>
              <w:jc w:val="center"/>
              <w:rPr>
                <w:color w:val="010000"/>
              </w:rPr>
            </w:pPr>
            <w:r w:rsidRPr="00436C11">
              <w:rPr>
                <w:color w:val="010000"/>
              </w:rPr>
              <w:t>Başkan</w:t>
            </w:r>
          </w:p>
          <w:p w:rsidR="00A532D7" w:rsidRPr="00436C11" w:rsidRDefault="00A532D7" w:rsidP="00436C11">
            <w:pPr>
              <w:spacing w:after="120"/>
              <w:jc w:val="center"/>
              <w:rPr>
                <w:color w:val="010000"/>
              </w:rPr>
            </w:pPr>
            <w:r w:rsidRPr="00436C11">
              <w:rPr>
                <w:color w:val="010000"/>
              </w:rPr>
              <w:t>Zühtü ARSLAN</w:t>
            </w:r>
          </w:p>
        </w:tc>
        <w:tc>
          <w:tcPr>
            <w:tcW w:w="1677" w:type="pct"/>
            <w:vAlign w:val="center"/>
            <w:hideMark/>
          </w:tcPr>
          <w:p w:rsidR="00A532D7" w:rsidRPr="00436C11" w:rsidRDefault="00A532D7" w:rsidP="00436C11">
            <w:pPr>
              <w:spacing w:after="120"/>
              <w:jc w:val="center"/>
              <w:rPr>
                <w:color w:val="010000"/>
              </w:rPr>
            </w:pPr>
            <w:r w:rsidRPr="00436C11">
              <w:rPr>
                <w:color w:val="010000"/>
              </w:rPr>
              <w:t>Başkanvekili</w:t>
            </w:r>
          </w:p>
          <w:p w:rsidR="00A532D7" w:rsidRPr="00436C11" w:rsidRDefault="00A532D7" w:rsidP="00436C11">
            <w:pPr>
              <w:spacing w:after="120"/>
              <w:jc w:val="center"/>
              <w:rPr>
                <w:color w:val="010000"/>
              </w:rPr>
            </w:pPr>
            <w:r w:rsidRPr="00436C11">
              <w:rPr>
                <w:color w:val="010000"/>
              </w:rPr>
              <w:t>Hasan Tahsin GÖKCAN</w:t>
            </w:r>
          </w:p>
        </w:tc>
        <w:tc>
          <w:tcPr>
            <w:tcW w:w="1645" w:type="pct"/>
            <w:vAlign w:val="center"/>
            <w:hideMark/>
          </w:tcPr>
          <w:p w:rsidR="00A532D7" w:rsidRPr="00436C11" w:rsidRDefault="00A532D7" w:rsidP="00436C11">
            <w:pPr>
              <w:spacing w:after="120"/>
              <w:jc w:val="center"/>
              <w:rPr>
                <w:color w:val="010000"/>
              </w:rPr>
            </w:pPr>
            <w:r w:rsidRPr="00436C11">
              <w:rPr>
                <w:color w:val="010000"/>
              </w:rPr>
              <w:t>Başkanvekili</w:t>
            </w:r>
          </w:p>
          <w:p w:rsidR="00A532D7" w:rsidRPr="00436C11" w:rsidRDefault="00A532D7" w:rsidP="00436C11">
            <w:pPr>
              <w:spacing w:after="120"/>
              <w:jc w:val="center"/>
              <w:rPr>
                <w:color w:val="010000"/>
              </w:rPr>
            </w:pPr>
            <w:r w:rsidRPr="00436C11">
              <w:rPr>
                <w:color w:val="010000"/>
              </w:rPr>
              <w:t>Kadir ÖZKAYA</w:t>
            </w:r>
          </w:p>
        </w:tc>
      </w:tr>
      <w:tr w:rsidR="00A532D7" w:rsidRPr="00436C11" w:rsidTr="00436C11">
        <w:trPr>
          <w:trHeight w:val="1600"/>
          <w:jc w:val="center"/>
        </w:trPr>
        <w:tc>
          <w:tcPr>
            <w:tcW w:w="1677"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color w:val="010000"/>
              </w:rPr>
              <w:t>Engin YILDIRIM</w:t>
            </w:r>
          </w:p>
        </w:tc>
        <w:tc>
          <w:tcPr>
            <w:tcW w:w="1677"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color w:val="010000"/>
              </w:rPr>
              <w:t>Muammer TOPAL</w:t>
            </w:r>
          </w:p>
        </w:tc>
        <w:tc>
          <w:tcPr>
            <w:tcW w:w="1645" w:type="pct"/>
            <w:vAlign w:val="center"/>
            <w:hideMark/>
          </w:tcPr>
          <w:p w:rsidR="00A532D7" w:rsidRPr="00436C11" w:rsidRDefault="00436C11" w:rsidP="00436C11">
            <w:pPr>
              <w:spacing w:after="120"/>
              <w:jc w:val="center"/>
              <w:rPr>
                <w:color w:val="010000"/>
              </w:rPr>
            </w:pPr>
            <w:r w:rsidRPr="00436C11">
              <w:rPr>
                <w:color w:val="010000"/>
              </w:rPr>
              <w:t xml:space="preserve"> </w:t>
            </w:r>
            <w:r w:rsidR="00A532D7" w:rsidRPr="00436C11">
              <w:rPr>
                <w:color w:val="010000"/>
              </w:rPr>
              <w:t>Üye</w:t>
            </w:r>
          </w:p>
          <w:p w:rsidR="00A532D7" w:rsidRPr="00436C11" w:rsidRDefault="00A532D7" w:rsidP="00436C11">
            <w:pPr>
              <w:spacing w:after="120"/>
              <w:jc w:val="center"/>
              <w:rPr>
                <w:color w:val="010000"/>
              </w:rPr>
            </w:pPr>
            <w:r w:rsidRPr="00436C11">
              <w:rPr>
                <w:color w:val="010000"/>
              </w:rPr>
              <w:t>M. Emin KUZ</w:t>
            </w:r>
          </w:p>
        </w:tc>
      </w:tr>
      <w:tr w:rsidR="00A532D7" w:rsidRPr="00436C11" w:rsidTr="00436C11">
        <w:trPr>
          <w:trHeight w:val="1600"/>
          <w:jc w:val="center"/>
        </w:trPr>
        <w:tc>
          <w:tcPr>
            <w:tcW w:w="1677"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color w:val="010000"/>
              </w:rPr>
              <w:t>Rıdvan GÜLEÇ</w:t>
            </w:r>
          </w:p>
        </w:tc>
        <w:tc>
          <w:tcPr>
            <w:tcW w:w="1677"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bCs/>
                <w:color w:val="010000"/>
              </w:rPr>
              <w:t>Recai AKYEL</w:t>
            </w:r>
          </w:p>
        </w:tc>
        <w:tc>
          <w:tcPr>
            <w:tcW w:w="1645"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bCs/>
                <w:color w:val="010000"/>
              </w:rPr>
              <w:t>Yusuf Şevki HAKYEMEZ</w:t>
            </w:r>
          </w:p>
        </w:tc>
      </w:tr>
      <w:tr w:rsidR="00A532D7" w:rsidRPr="00436C11" w:rsidTr="00436C11">
        <w:trPr>
          <w:trHeight w:val="1600"/>
          <w:jc w:val="center"/>
        </w:trPr>
        <w:tc>
          <w:tcPr>
            <w:tcW w:w="1677"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bCs/>
                <w:color w:val="010000"/>
              </w:rPr>
              <w:t>Yıldız SEFERİNOĞLU</w:t>
            </w:r>
          </w:p>
        </w:tc>
        <w:tc>
          <w:tcPr>
            <w:tcW w:w="1677"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color w:val="010000"/>
              </w:rPr>
              <w:t>Selahaddin MENTEŞ</w:t>
            </w:r>
          </w:p>
        </w:tc>
        <w:tc>
          <w:tcPr>
            <w:tcW w:w="1645"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color w:val="010000"/>
              </w:rPr>
              <w:t>Basri BAĞCI</w:t>
            </w:r>
          </w:p>
        </w:tc>
      </w:tr>
      <w:tr w:rsidR="00A532D7" w:rsidRPr="00436C11" w:rsidTr="00436C11">
        <w:trPr>
          <w:trHeight w:val="1600"/>
          <w:jc w:val="center"/>
        </w:trPr>
        <w:tc>
          <w:tcPr>
            <w:tcW w:w="1677"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bCs/>
                <w:color w:val="010000"/>
              </w:rPr>
              <w:t>İrfan FİDAN</w:t>
            </w:r>
          </w:p>
        </w:tc>
        <w:tc>
          <w:tcPr>
            <w:tcW w:w="1677"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color w:val="010000"/>
              </w:rPr>
              <w:t>Kenan YAŞAR</w:t>
            </w:r>
          </w:p>
        </w:tc>
        <w:tc>
          <w:tcPr>
            <w:tcW w:w="1645" w:type="pct"/>
            <w:vAlign w:val="center"/>
            <w:hideMark/>
          </w:tcPr>
          <w:p w:rsidR="00A532D7" w:rsidRPr="00436C11" w:rsidRDefault="00A532D7" w:rsidP="00436C11">
            <w:pPr>
              <w:spacing w:after="120"/>
              <w:jc w:val="center"/>
              <w:rPr>
                <w:color w:val="010000"/>
              </w:rPr>
            </w:pPr>
            <w:r w:rsidRPr="00436C11">
              <w:rPr>
                <w:color w:val="010000"/>
              </w:rPr>
              <w:t>Üye</w:t>
            </w:r>
          </w:p>
          <w:p w:rsidR="00A532D7" w:rsidRPr="00436C11" w:rsidRDefault="00A532D7" w:rsidP="00436C11">
            <w:pPr>
              <w:spacing w:after="120"/>
              <w:jc w:val="center"/>
              <w:rPr>
                <w:color w:val="010000"/>
              </w:rPr>
            </w:pPr>
            <w:r w:rsidRPr="00436C11">
              <w:rPr>
                <w:color w:val="010000"/>
              </w:rPr>
              <w:t>Muhterem İNCE</w:t>
            </w:r>
          </w:p>
        </w:tc>
      </w:tr>
    </w:tbl>
    <w:p w:rsidR="00A532D7" w:rsidRPr="00436C11" w:rsidRDefault="00A532D7" w:rsidP="00436C11">
      <w:pPr>
        <w:ind w:firstLine="851"/>
        <w:jc w:val="both"/>
        <w:rPr>
          <w:color w:val="010000"/>
        </w:rPr>
      </w:pPr>
    </w:p>
    <w:sectPr w:rsidR="00A532D7" w:rsidRPr="00436C11" w:rsidSect="00436C1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617" w:rsidRDefault="006B4617" w:rsidP="004531D9">
      <w:r>
        <w:separator/>
      </w:r>
    </w:p>
  </w:endnote>
  <w:endnote w:type="continuationSeparator" w:id="0">
    <w:p w:rsidR="006B4617" w:rsidRDefault="006B4617" w:rsidP="0045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11" w:rsidRDefault="00436C11" w:rsidP="009863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36C11" w:rsidRDefault="00436C11" w:rsidP="00436C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11" w:rsidRPr="00436C11" w:rsidRDefault="00436C11" w:rsidP="00986390">
    <w:pPr>
      <w:pStyle w:val="AltBilgi"/>
      <w:framePr w:wrap="around" w:vAnchor="text" w:hAnchor="margin" w:xAlign="right" w:y="1"/>
      <w:rPr>
        <w:rStyle w:val="SayfaNumaras"/>
      </w:rPr>
    </w:pPr>
    <w:r w:rsidRPr="00436C11">
      <w:rPr>
        <w:rStyle w:val="SayfaNumaras"/>
      </w:rPr>
      <w:fldChar w:fldCharType="begin"/>
    </w:r>
    <w:r w:rsidRPr="00436C11">
      <w:rPr>
        <w:rStyle w:val="SayfaNumaras"/>
      </w:rPr>
      <w:instrText xml:space="preserve"> PAGE </w:instrText>
    </w:r>
    <w:r w:rsidRPr="00436C11">
      <w:rPr>
        <w:rStyle w:val="SayfaNumaras"/>
      </w:rPr>
      <w:fldChar w:fldCharType="separate"/>
    </w:r>
    <w:r w:rsidRPr="00436C11">
      <w:rPr>
        <w:rStyle w:val="SayfaNumaras"/>
        <w:noProof/>
      </w:rPr>
      <w:t>3</w:t>
    </w:r>
    <w:r w:rsidRPr="00436C11">
      <w:rPr>
        <w:rStyle w:val="SayfaNumaras"/>
      </w:rPr>
      <w:fldChar w:fldCharType="end"/>
    </w:r>
  </w:p>
  <w:p w:rsidR="004531D9" w:rsidRDefault="004531D9" w:rsidP="00436C11">
    <w:pPr>
      <w:pStyle w:val="AltBilgi"/>
      <w:ind w:right="360"/>
      <w:jc w:val="right"/>
    </w:pPr>
  </w:p>
  <w:p w:rsidR="004531D9" w:rsidRDefault="004531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617" w:rsidRDefault="006B4617" w:rsidP="004531D9">
      <w:r>
        <w:separator/>
      </w:r>
    </w:p>
  </w:footnote>
  <w:footnote w:type="continuationSeparator" w:id="0">
    <w:p w:rsidR="006B4617" w:rsidRDefault="006B4617" w:rsidP="0045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11" w:rsidRPr="00436C11" w:rsidRDefault="00436C11" w:rsidP="00436C11">
    <w:pPr>
      <w:pStyle w:val="stBilgi"/>
      <w:rPr>
        <w:b/>
      </w:rPr>
    </w:pPr>
    <w:r w:rsidRPr="00436C11">
      <w:rPr>
        <w:b/>
      </w:rPr>
      <w:t xml:space="preserve">Esas </w:t>
    </w:r>
    <w:proofErr w:type="gramStart"/>
    <w:r w:rsidRPr="00436C11">
      <w:rPr>
        <w:b/>
      </w:rPr>
      <w:t>Sayısı :</w:t>
    </w:r>
    <w:proofErr w:type="gramEnd"/>
    <w:r w:rsidRPr="00436C11">
      <w:rPr>
        <w:b/>
      </w:rPr>
      <w:t xml:space="preserve"> 2023/111</w:t>
    </w:r>
  </w:p>
  <w:p w:rsidR="00436C11" w:rsidRDefault="00436C11" w:rsidP="00436C11">
    <w:pPr>
      <w:pStyle w:val="stBilgi"/>
      <w:rPr>
        <w:b/>
      </w:rPr>
    </w:pPr>
    <w:r>
      <w:rPr>
        <w:b/>
      </w:rPr>
      <w:t xml:space="preserve">Karar </w:t>
    </w:r>
    <w:proofErr w:type="gramStart"/>
    <w:r>
      <w:rPr>
        <w:b/>
      </w:rPr>
      <w:t>Sayısı :</w:t>
    </w:r>
    <w:proofErr w:type="gramEnd"/>
    <w:r>
      <w:rPr>
        <w:b/>
      </w:rPr>
      <w:t xml:space="preserve"> 2023/118</w:t>
    </w:r>
  </w:p>
  <w:p w:rsidR="00683ED9" w:rsidRPr="00436C11" w:rsidRDefault="00683ED9" w:rsidP="00436C1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2488B"/>
    <w:rsid w:val="00436C11"/>
    <w:rsid w:val="004531D9"/>
    <w:rsid w:val="00520429"/>
    <w:rsid w:val="00683ED9"/>
    <w:rsid w:val="006B4617"/>
    <w:rsid w:val="007A2C40"/>
    <w:rsid w:val="00952B5F"/>
    <w:rsid w:val="00A532D7"/>
    <w:rsid w:val="00C02209"/>
    <w:rsid w:val="00D55EBB"/>
    <w:rsid w:val="00E13DA7"/>
    <w:rsid w:val="00EC5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E9946-5D2B-4980-941C-AB24FC90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7A2C40"/>
    <w:pPr>
      <w:tabs>
        <w:tab w:val="center" w:pos="4536"/>
        <w:tab w:val="right" w:pos="9072"/>
      </w:tabs>
    </w:pPr>
  </w:style>
  <w:style w:type="character" w:customStyle="1" w:styleId="stBilgiChar">
    <w:name w:val="Üst Bilgi Char"/>
    <w:link w:val="stBilgi"/>
    <w:uiPriority w:val="99"/>
    <w:rsid w:val="007A2C40"/>
    <w:rPr>
      <w:sz w:val="24"/>
      <w:szCs w:val="24"/>
    </w:rPr>
  </w:style>
  <w:style w:type="paragraph" w:styleId="AltBilgi">
    <w:name w:val="footer"/>
    <w:basedOn w:val="Normal"/>
    <w:link w:val="AltBilgiChar"/>
    <w:uiPriority w:val="99"/>
    <w:rsid w:val="004531D9"/>
    <w:pPr>
      <w:tabs>
        <w:tab w:val="center" w:pos="4536"/>
        <w:tab w:val="right" w:pos="9072"/>
      </w:tabs>
    </w:pPr>
  </w:style>
  <w:style w:type="character" w:customStyle="1" w:styleId="AltBilgiChar">
    <w:name w:val="Alt Bilgi Char"/>
    <w:link w:val="AltBilgi"/>
    <w:uiPriority w:val="99"/>
    <w:rsid w:val="004531D9"/>
    <w:rPr>
      <w:sz w:val="24"/>
      <w:szCs w:val="24"/>
    </w:rPr>
  </w:style>
  <w:style w:type="character" w:styleId="SayfaNumaras">
    <w:name w:val="page number"/>
    <w:basedOn w:val="VarsaylanParagrafYazTipi"/>
    <w:rsid w:val="0043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2023-09-29T10:53:00Z</dcterms:created>
  <dcterms:modified xsi:type="dcterms:W3CDTF">2023-09-29T10:53:00Z</dcterms:modified>
</cp:coreProperties>
</file>