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8B" w:rsidRDefault="00B1078B" w:rsidP="00E87AF6">
      <w:pPr>
        <w:autoSpaceDN w:val="0"/>
        <w:spacing w:after="200"/>
        <w:ind w:left="283" w:right="283"/>
        <w:jc w:val="center"/>
        <w:rPr>
          <w:b/>
          <w:bCs/>
          <w:caps/>
          <w:color w:val="010000"/>
        </w:rPr>
      </w:pPr>
      <w:r w:rsidRPr="00E87AF6">
        <w:rPr>
          <w:b/>
          <w:bCs/>
          <w:caps/>
          <w:color w:val="010000"/>
        </w:rPr>
        <w:t>ANAYASA MAHKEMESİ KARARI</w:t>
      </w:r>
    </w:p>
    <w:p w:rsidR="00E87AF6" w:rsidRPr="00E87AF6" w:rsidRDefault="00E87AF6" w:rsidP="00E87AF6">
      <w:pPr>
        <w:autoSpaceDN w:val="0"/>
        <w:spacing w:after="200"/>
        <w:ind w:left="283" w:right="283" w:firstLine="709"/>
        <w:jc w:val="center"/>
        <w:rPr>
          <w:b/>
          <w:bCs/>
          <w:caps/>
          <w:color w:val="010000"/>
        </w:rPr>
      </w:pPr>
    </w:p>
    <w:p w:rsidR="00E87AF6" w:rsidRDefault="00E87AF6" w:rsidP="00E87AF6">
      <w:pPr>
        <w:autoSpaceDN w:val="0"/>
        <w:rPr>
          <w:b/>
          <w:bCs/>
          <w:color w:val="010000"/>
        </w:rPr>
      </w:pPr>
      <w:r>
        <w:rPr>
          <w:b/>
          <w:bCs/>
          <w:color w:val="010000"/>
        </w:rPr>
        <w:t>Esas Sayısı:2022/49</w:t>
      </w:r>
    </w:p>
    <w:p w:rsidR="00E87AF6" w:rsidRDefault="00E87AF6" w:rsidP="00E87AF6">
      <w:pPr>
        <w:autoSpaceDN w:val="0"/>
        <w:rPr>
          <w:b/>
          <w:bCs/>
          <w:color w:val="010000"/>
        </w:rPr>
      </w:pPr>
      <w:r>
        <w:rPr>
          <w:b/>
          <w:bCs/>
          <w:color w:val="010000"/>
        </w:rPr>
        <w:t>Karar Sayısı:2022/43</w:t>
      </w:r>
    </w:p>
    <w:p w:rsidR="00E87AF6" w:rsidRDefault="00E87AF6" w:rsidP="00E87AF6">
      <w:pPr>
        <w:autoSpaceDN w:val="0"/>
        <w:rPr>
          <w:b/>
          <w:bCs/>
          <w:color w:val="010000"/>
        </w:rPr>
      </w:pPr>
      <w:r>
        <w:rPr>
          <w:b/>
          <w:bCs/>
          <w:color w:val="010000"/>
        </w:rPr>
        <w:t>Karar Tarihi:21/4/2022</w:t>
      </w:r>
    </w:p>
    <w:p w:rsidR="00E87AF6" w:rsidRDefault="00E87AF6" w:rsidP="00E87AF6">
      <w:pPr>
        <w:autoSpaceDN w:val="0"/>
        <w:rPr>
          <w:b/>
          <w:bCs/>
          <w:color w:val="010000"/>
        </w:rPr>
      </w:pPr>
      <w:r>
        <w:rPr>
          <w:b/>
          <w:bCs/>
          <w:color w:val="010000"/>
        </w:rPr>
        <w:t xml:space="preserve">R.G. </w:t>
      </w:r>
      <w:proofErr w:type="gramStart"/>
      <w:r>
        <w:rPr>
          <w:b/>
          <w:bCs/>
          <w:color w:val="010000"/>
        </w:rPr>
        <w:t>Tarih -</w:t>
      </w:r>
      <w:proofErr w:type="gramEnd"/>
      <w:r>
        <w:rPr>
          <w:b/>
          <w:bCs/>
          <w:color w:val="010000"/>
        </w:rPr>
        <w:t xml:space="preserve"> Sayı:Tebliğ Edildi.</w:t>
      </w:r>
    </w:p>
    <w:p w:rsidR="00A37671" w:rsidRPr="00E87AF6" w:rsidRDefault="00A37671" w:rsidP="00E87AF6">
      <w:pPr>
        <w:autoSpaceDN w:val="0"/>
        <w:rPr>
          <w:b/>
          <w:bCs/>
          <w:color w:val="010000"/>
        </w:rPr>
      </w:pP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b/>
          <w:bCs/>
          <w:color w:val="010000"/>
        </w:rPr>
        <w:t>İTİRAZ YOLUNA BAŞVURAN:</w:t>
      </w:r>
      <w:r w:rsidR="00E87AF6" w:rsidRPr="00E87AF6">
        <w:rPr>
          <w:b/>
          <w:bCs/>
          <w:color w:val="010000"/>
        </w:rPr>
        <w:t xml:space="preserve"> </w:t>
      </w:r>
      <w:r w:rsidRPr="00E87AF6">
        <w:rPr>
          <w:color w:val="010000"/>
        </w:rPr>
        <w:t>Akşehir 1. Asliye Ceza Mahkemesi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b/>
          <w:bCs/>
          <w:color w:val="010000"/>
        </w:rPr>
        <w:t>İTİRAZIN KONUSU:</w:t>
      </w:r>
      <w:r w:rsidR="00E87AF6" w:rsidRPr="00E87AF6">
        <w:rPr>
          <w:color w:val="010000"/>
        </w:rPr>
        <w:t xml:space="preserve"> </w:t>
      </w:r>
      <w:r w:rsidRPr="00E87AF6">
        <w:rPr>
          <w:color w:val="010000"/>
        </w:rPr>
        <w:t>26/9/2004 tarihli ve 5237 sayılı Türk Ceza Kanunu’nun 104. maddesinin (1) numaralı fıkrasının Anayasa’nın 19. maddesine aykırılığı ileri sürülerek iptaline karar verilmesi talebidir.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b/>
          <w:bCs/>
          <w:color w:val="010000"/>
        </w:rPr>
        <w:t>OLAY:</w:t>
      </w:r>
      <w:r w:rsidRPr="00E87AF6">
        <w:rPr>
          <w:rFonts w:eastAsia="Calibri"/>
          <w:color w:val="010000"/>
          <w:lang w:eastAsia="en-US"/>
        </w:rPr>
        <w:t xml:space="preserve"> </w:t>
      </w:r>
      <w:r w:rsidRPr="00E87AF6">
        <w:rPr>
          <w:color w:val="010000"/>
        </w:rPr>
        <w:t>Sanığın reşit olmayanla cinsel ilişki suçundan cezalandırması talebiyle açılan davada itiraz konusu kuralın Anayasa’ya aykırı olduğu kanısına varan Mahkeme, iptali için başvurmuştur.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b/>
          <w:bCs/>
          <w:color w:val="010000"/>
        </w:rPr>
        <w:t>I. İPTALİ İSTENEN KANUN HÜKMÜ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color w:val="010000"/>
          <w:lang w:eastAsia="zh-CN"/>
        </w:rPr>
        <w:t>Kanun’un itiraz konusu kuralın da yer aldığı 104.</w:t>
      </w:r>
      <w:r w:rsidR="00046ABD" w:rsidRPr="00E87AF6">
        <w:rPr>
          <w:color w:val="010000"/>
          <w:lang w:eastAsia="zh-CN"/>
        </w:rPr>
        <w:t xml:space="preserve"> </w:t>
      </w:r>
      <w:r w:rsidRPr="00E87AF6">
        <w:rPr>
          <w:color w:val="010000"/>
          <w:lang w:eastAsia="zh-CN"/>
        </w:rPr>
        <w:t>maddesi şöyledir:</w:t>
      </w:r>
    </w:p>
    <w:p w:rsidR="00B1078B" w:rsidRPr="00E87AF6" w:rsidRDefault="00046ABD" w:rsidP="00E87AF6">
      <w:pPr>
        <w:autoSpaceDN w:val="0"/>
        <w:spacing w:after="200"/>
        <w:ind w:left="283" w:right="283" w:firstLine="709"/>
        <w:jc w:val="both"/>
        <w:rPr>
          <w:rFonts w:eastAsia="Calibri"/>
          <w:i/>
          <w:color w:val="010000"/>
          <w:szCs w:val="22"/>
          <w:lang w:eastAsia="en-US"/>
        </w:rPr>
      </w:pPr>
      <w:r w:rsidRPr="00E87AF6">
        <w:rPr>
          <w:rFonts w:eastAsia="Calibri"/>
          <w:i/>
          <w:color w:val="010000"/>
          <w:szCs w:val="22"/>
          <w:lang w:eastAsia="en-US"/>
        </w:rPr>
        <w:t>“</w:t>
      </w:r>
      <w:r w:rsidR="00B1078B" w:rsidRPr="00E87AF6">
        <w:rPr>
          <w:rFonts w:eastAsia="Calibri"/>
          <w:i/>
          <w:color w:val="010000"/>
          <w:szCs w:val="22"/>
          <w:lang w:eastAsia="en-US"/>
        </w:rPr>
        <w:t>Reşit olmayanla cinsel ilişki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rFonts w:eastAsia="Calibri"/>
          <w:b/>
          <w:bCs/>
          <w:i/>
          <w:color w:val="010000"/>
          <w:szCs w:val="22"/>
          <w:vertAlign w:val="superscript"/>
          <w:lang w:eastAsia="en-US"/>
        </w:rPr>
      </w:pPr>
      <w:r w:rsidRPr="00E87AF6">
        <w:rPr>
          <w:rFonts w:eastAsia="Calibri"/>
          <w:bCs/>
          <w:i/>
          <w:color w:val="010000"/>
          <w:szCs w:val="22"/>
          <w:lang w:eastAsia="en-US"/>
        </w:rPr>
        <w:t>MADDE 104-</w:t>
      </w:r>
      <w:r w:rsidR="00E87AF6" w:rsidRPr="00E87AF6">
        <w:rPr>
          <w:rFonts w:eastAsia="Calibri"/>
          <w:b/>
          <w:bCs/>
          <w:i/>
          <w:color w:val="010000"/>
          <w:szCs w:val="22"/>
          <w:lang w:eastAsia="en-US"/>
        </w:rPr>
        <w:t xml:space="preserve"> </w:t>
      </w:r>
      <w:r w:rsidRPr="00E87AF6">
        <w:rPr>
          <w:rFonts w:eastAsia="Calibri"/>
          <w:b/>
          <w:bCs/>
          <w:i/>
          <w:color w:val="010000"/>
          <w:szCs w:val="22"/>
          <w:lang w:eastAsia="en-US"/>
        </w:rPr>
        <w:t xml:space="preserve">(1) Cebir, tehdit ve hile olmaksızın, </w:t>
      </w:r>
      <w:proofErr w:type="spellStart"/>
      <w:r w:rsidRPr="00E87AF6">
        <w:rPr>
          <w:rFonts w:eastAsia="Calibri"/>
          <w:b/>
          <w:bCs/>
          <w:i/>
          <w:color w:val="010000"/>
          <w:szCs w:val="22"/>
          <w:lang w:eastAsia="en-US"/>
        </w:rPr>
        <w:t>onbeş</w:t>
      </w:r>
      <w:proofErr w:type="spellEnd"/>
      <w:r w:rsidRPr="00E87AF6">
        <w:rPr>
          <w:rFonts w:eastAsia="Calibri"/>
          <w:b/>
          <w:bCs/>
          <w:i/>
          <w:color w:val="010000"/>
          <w:szCs w:val="22"/>
          <w:lang w:eastAsia="en-US"/>
        </w:rPr>
        <w:t xml:space="preserve"> yaşını bitirmiş olan çocukla cinsel ilişkide bulunan kişi, </w:t>
      </w:r>
      <w:proofErr w:type="gramStart"/>
      <w:r w:rsidRPr="00E87AF6">
        <w:rPr>
          <w:rFonts w:eastAsia="Calibri"/>
          <w:b/>
          <w:bCs/>
          <w:i/>
          <w:color w:val="010000"/>
          <w:szCs w:val="22"/>
          <w:lang w:eastAsia="en-US"/>
        </w:rPr>
        <w:t>şikayet</w:t>
      </w:r>
      <w:proofErr w:type="gramEnd"/>
      <w:r w:rsidRPr="00E87AF6">
        <w:rPr>
          <w:rFonts w:eastAsia="Calibri"/>
          <w:b/>
          <w:bCs/>
          <w:i/>
          <w:color w:val="010000"/>
          <w:szCs w:val="22"/>
          <w:lang w:eastAsia="en-US"/>
        </w:rPr>
        <w:t xml:space="preserve"> üzerine, iki yıldan beş yıla kadar hapis cezası ile cezalandırılır.</w:t>
      </w:r>
      <w:r w:rsidR="00E87AF6" w:rsidRPr="00E87AF6">
        <w:rPr>
          <w:rFonts w:eastAsia="Calibri"/>
          <w:b/>
          <w:bCs/>
          <w:i/>
          <w:color w:val="010000"/>
          <w:szCs w:val="22"/>
          <w:vertAlign w:val="superscript"/>
          <w:lang w:eastAsia="en-US"/>
        </w:rPr>
        <w:t xml:space="preserve"> 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rFonts w:eastAsia="Calibri"/>
          <w:bCs/>
          <w:i/>
          <w:color w:val="010000"/>
          <w:szCs w:val="22"/>
          <w:lang w:eastAsia="en-US"/>
        </w:rPr>
      </w:pPr>
      <w:r w:rsidRPr="00E87AF6">
        <w:rPr>
          <w:rFonts w:eastAsia="Calibri"/>
          <w:bCs/>
          <w:i/>
          <w:color w:val="010000"/>
          <w:szCs w:val="22"/>
          <w:lang w:eastAsia="en-US"/>
        </w:rPr>
        <w:t>(2)</w:t>
      </w:r>
      <w:r w:rsidR="00E87AF6" w:rsidRPr="00E87AF6">
        <w:rPr>
          <w:rFonts w:eastAsia="Calibri"/>
          <w:b/>
          <w:bCs/>
          <w:i/>
          <w:color w:val="010000"/>
          <w:szCs w:val="22"/>
          <w:lang w:eastAsia="en-US"/>
        </w:rPr>
        <w:t xml:space="preserve"> </w:t>
      </w:r>
      <w:r w:rsidRPr="00E87AF6">
        <w:rPr>
          <w:rFonts w:eastAsia="Calibri"/>
          <w:bCs/>
          <w:i/>
          <w:color w:val="010000"/>
          <w:szCs w:val="22"/>
          <w:lang w:eastAsia="en-US"/>
        </w:rPr>
        <w:t xml:space="preserve">(İptal: </w:t>
      </w:r>
      <w:proofErr w:type="spellStart"/>
      <w:r w:rsidRPr="00E87AF6">
        <w:rPr>
          <w:rFonts w:eastAsia="Calibri"/>
          <w:bCs/>
          <w:i/>
          <w:color w:val="010000"/>
          <w:szCs w:val="22"/>
          <w:lang w:eastAsia="en-US"/>
        </w:rPr>
        <w:t>Ana.Mah.nin</w:t>
      </w:r>
      <w:proofErr w:type="spellEnd"/>
      <w:r w:rsidRPr="00E87AF6">
        <w:rPr>
          <w:rFonts w:eastAsia="Calibri"/>
          <w:bCs/>
          <w:i/>
          <w:color w:val="010000"/>
          <w:szCs w:val="22"/>
          <w:lang w:eastAsia="en-US"/>
        </w:rPr>
        <w:t xml:space="preserve"> 23/11/2005 tarihli ve E: 2005/103, K: 2005/89 sayılı kararı ile) (Yeniden düzenleme: 18/6/</w:t>
      </w:r>
      <w:proofErr w:type="gramStart"/>
      <w:r w:rsidRPr="00E87AF6">
        <w:rPr>
          <w:rFonts w:eastAsia="Calibri"/>
          <w:bCs/>
          <w:i/>
          <w:color w:val="010000"/>
          <w:szCs w:val="22"/>
          <w:lang w:eastAsia="en-US"/>
        </w:rPr>
        <w:t>2014 -</w:t>
      </w:r>
      <w:proofErr w:type="gramEnd"/>
      <w:r w:rsidRPr="00E87AF6">
        <w:rPr>
          <w:rFonts w:eastAsia="Calibri"/>
          <w:bCs/>
          <w:i/>
          <w:color w:val="010000"/>
          <w:szCs w:val="22"/>
          <w:lang w:eastAsia="en-US"/>
        </w:rPr>
        <w:t xml:space="preserve"> 6545 / 60 </w:t>
      </w:r>
      <w:proofErr w:type="spellStart"/>
      <w:r w:rsidRPr="00E87AF6">
        <w:rPr>
          <w:rFonts w:eastAsia="Calibri"/>
          <w:bCs/>
          <w:i/>
          <w:color w:val="010000"/>
          <w:szCs w:val="22"/>
          <w:lang w:eastAsia="en-US"/>
        </w:rPr>
        <w:t>md.</w:t>
      </w:r>
      <w:proofErr w:type="spellEnd"/>
      <w:r w:rsidRPr="00E87AF6">
        <w:rPr>
          <w:rFonts w:eastAsia="Calibri"/>
          <w:bCs/>
          <w:i/>
          <w:color w:val="010000"/>
          <w:szCs w:val="22"/>
          <w:lang w:eastAsia="en-US"/>
        </w:rPr>
        <w:t>)</w:t>
      </w:r>
      <w:r w:rsidR="00E87AF6" w:rsidRPr="00E87AF6">
        <w:rPr>
          <w:rFonts w:eastAsia="Calibri"/>
          <w:bCs/>
          <w:i/>
          <w:color w:val="010000"/>
          <w:szCs w:val="22"/>
          <w:lang w:eastAsia="en-US"/>
        </w:rPr>
        <w:t xml:space="preserve"> </w:t>
      </w:r>
      <w:r w:rsidRPr="00E87AF6">
        <w:rPr>
          <w:rFonts w:eastAsia="Calibri"/>
          <w:bCs/>
          <w:i/>
          <w:color w:val="010000"/>
          <w:szCs w:val="22"/>
          <w:lang w:eastAsia="en-US"/>
        </w:rPr>
        <w:t>Suçun mağdur ile arasında evlenme yasağı bulunan kişi tarafından işlenmesi hâlinde, şikâyet aranmaksızın, on yıldan on beş yıla kadar hapis cezasına hükmolunur.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rFonts w:eastAsia="Calibri"/>
          <w:bCs/>
          <w:i/>
          <w:color w:val="010000"/>
          <w:szCs w:val="22"/>
          <w:lang w:eastAsia="en-US"/>
        </w:rPr>
      </w:pPr>
      <w:r w:rsidRPr="00E87AF6">
        <w:rPr>
          <w:rFonts w:eastAsia="Calibri"/>
          <w:bCs/>
          <w:i/>
          <w:color w:val="010000"/>
          <w:szCs w:val="22"/>
          <w:lang w:eastAsia="en-US"/>
        </w:rPr>
        <w:t>(3)</w:t>
      </w:r>
      <w:r w:rsidR="00E87AF6" w:rsidRPr="00E87AF6">
        <w:rPr>
          <w:rFonts w:eastAsia="Calibri"/>
          <w:b/>
          <w:bCs/>
          <w:i/>
          <w:color w:val="010000"/>
          <w:szCs w:val="22"/>
          <w:lang w:eastAsia="en-US"/>
        </w:rPr>
        <w:t xml:space="preserve"> </w:t>
      </w:r>
      <w:r w:rsidRPr="00E87AF6">
        <w:rPr>
          <w:rFonts w:eastAsia="Calibri"/>
          <w:bCs/>
          <w:i/>
          <w:color w:val="010000"/>
          <w:szCs w:val="22"/>
          <w:lang w:eastAsia="en-US"/>
        </w:rPr>
        <w:t>(Ek fıkra: 18/6/</w:t>
      </w:r>
      <w:proofErr w:type="gramStart"/>
      <w:r w:rsidRPr="00E87AF6">
        <w:rPr>
          <w:rFonts w:eastAsia="Calibri"/>
          <w:bCs/>
          <w:i/>
          <w:color w:val="010000"/>
          <w:szCs w:val="22"/>
          <w:lang w:eastAsia="en-US"/>
        </w:rPr>
        <w:t>2014 -</w:t>
      </w:r>
      <w:proofErr w:type="gramEnd"/>
      <w:r w:rsidRPr="00E87AF6">
        <w:rPr>
          <w:rFonts w:eastAsia="Calibri"/>
          <w:bCs/>
          <w:i/>
          <w:color w:val="010000"/>
          <w:szCs w:val="22"/>
          <w:lang w:eastAsia="en-US"/>
        </w:rPr>
        <w:t xml:space="preserve"> 6545 / 60 </w:t>
      </w:r>
      <w:proofErr w:type="spellStart"/>
      <w:r w:rsidRPr="00E87AF6">
        <w:rPr>
          <w:rFonts w:eastAsia="Calibri"/>
          <w:bCs/>
          <w:i/>
          <w:color w:val="010000"/>
          <w:szCs w:val="22"/>
          <w:lang w:eastAsia="en-US"/>
        </w:rPr>
        <w:t>md.</w:t>
      </w:r>
      <w:proofErr w:type="spellEnd"/>
      <w:r w:rsidRPr="00E87AF6">
        <w:rPr>
          <w:rFonts w:eastAsia="Calibri"/>
          <w:bCs/>
          <w:i/>
          <w:color w:val="010000"/>
          <w:szCs w:val="22"/>
          <w:lang w:eastAsia="en-US"/>
        </w:rPr>
        <w:t>)</w:t>
      </w:r>
      <w:r w:rsidR="00E87AF6" w:rsidRPr="00E87AF6">
        <w:rPr>
          <w:rFonts w:eastAsia="Calibri"/>
          <w:bCs/>
          <w:i/>
          <w:color w:val="010000"/>
          <w:szCs w:val="22"/>
          <w:lang w:eastAsia="en-US"/>
        </w:rPr>
        <w:t xml:space="preserve"> </w:t>
      </w:r>
      <w:r w:rsidRPr="00E87AF6">
        <w:rPr>
          <w:rFonts w:eastAsia="Calibri"/>
          <w:bCs/>
          <w:i/>
          <w:color w:val="010000"/>
          <w:szCs w:val="22"/>
          <w:lang w:eastAsia="en-US"/>
        </w:rPr>
        <w:t>Suçun, evlat edineceği çocuğun evlat edinme öncesi bakımını üstlenen veya koruyucu aile ilişkisi çerçevesinde koruma, bakım ve gözetim yükümlülüğü bulunan kişi tarafından işlenmesi hâlinde, şikâyet aranmaksızın ikinci fıkraya göre cezaya hükmolunur.</w:t>
      </w:r>
      <w:r w:rsidR="00046ABD" w:rsidRPr="00E87AF6">
        <w:rPr>
          <w:rFonts w:eastAsia="Calibri"/>
          <w:bCs/>
          <w:i/>
          <w:color w:val="010000"/>
          <w:szCs w:val="22"/>
          <w:lang w:eastAsia="en-US"/>
        </w:rPr>
        <w:t>”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b/>
          <w:bCs/>
          <w:color w:val="010000"/>
        </w:rPr>
        <w:t>II. İLK İNCELEME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color w:val="010000"/>
        </w:rPr>
        <w:t xml:space="preserve">1. Anayasa Mahkemesi İçtüzüğü hükümleri uyarınca yapılan ilk inceleme </w:t>
      </w:r>
      <w:proofErr w:type="gramStart"/>
      <w:r w:rsidRPr="00E87AF6">
        <w:rPr>
          <w:color w:val="010000"/>
        </w:rPr>
        <w:t>toplantısında</w:t>
      </w:r>
      <w:proofErr w:type="gramEnd"/>
      <w:r w:rsidRPr="00E87AF6">
        <w:rPr>
          <w:color w:val="010000"/>
        </w:rPr>
        <w:t xml:space="preserve"> başvuru kararı ve ekleri, Raportör Onur MERCAN tarafından hazırlanan ilk inceleme raporu ve itiraz konusu kanun hükmü okunup incelendikten sonra gereği görüşülüp düşünüldü: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  <w:shd w:val="clear" w:color="auto" w:fill="FFFFFF"/>
        </w:rPr>
      </w:pPr>
      <w:r w:rsidRPr="00E87AF6">
        <w:rPr>
          <w:color w:val="010000"/>
          <w:shd w:val="clear" w:color="auto" w:fill="FFFFFF"/>
        </w:rPr>
        <w:t>2. Anayasa’nın</w:t>
      </w:r>
      <w:r w:rsidR="00E87AF6" w:rsidRPr="00E87AF6">
        <w:rPr>
          <w:color w:val="010000"/>
          <w:shd w:val="clear" w:color="auto" w:fill="FFFFFF"/>
        </w:rPr>
        <w:t xml:space="preserve"> </w:t>
      </w:r>
      <w:r w:rsidRPr="00E87AF6">
        <w:rPr>
          <w:iCs/>
          <w:color w:val="010000"/>
          <w:shd w:val="clear" w:color="auto" w:fill="FFFFFF"/>
        </w:rPr>
        <w:t>“</w:t>
      </w:r>
      <w:r w:rsidRPr="00E87AF6">
        <w:rPr>
          <w:i/>
          <w:iCs/>
          <w:color w:val="010000"/>
          <w:shd w:val="clear" w:color="auto" w:fill="FFFFFF"/>
        </w:rPr>
        <w:t>Anayasaya aykırılığın diğer mahkemelerde ileri sürülmesi</w:t>
      </w:r>
      <w:r w:rsidRPr="00E87AF6">
        <w:rPr>
          <w:iCs/>
          <w:color w:val="010000"/>
          <w:shd w:val="clear" w:color="auto" w:fill="FFFFFF"/>
        </w:rPr>
        <w:t>”</w:t>
      </w:r>
      <w:r w:rsidR="00E87AF6" w:rsidRPr="00E87AF6">
        <w:rPr>
          <w:color w:val="010000"/>
          <w:shd w:val="clear" w:color="auto" w:fill="FFFFFF"/>
        </w:rPr>
        <w:t xml:space="preserve"> </w:t>
      </w:r>
      <w:r w:rsidRPr="00E87AF6">
        <w:rPr>
          <w:color w:val="010000"/>
          <w:shd w:val="clear" w:color="auto" w:fill="FFFFFF"/>
        </w:rPr>
        <w:t>başlıklı 152. maddesinin dördüncü fıkrasında</w:t>
      </w:r>
      <w:r w:rsidR="00E87AF6" w:rsidRPr="00E87AF6">
        <w:rPr>
          <w:color w:val="010000"/>
          <w:shd w:val="clear" w:color="auto" w:fill="FFFFFF"/>
        </w:rPr>
        <w:t xml:space="preserve"> </w:t>
      </w:r>
      <w:r w:rsidRPr="00E87AF6">
        <w:rPr>
          <w:iCs/>
          <w:color w:val="010000"/>
          <w:shd w:val="clear" w:color="auto" w:fill="FFFFFF"/>
        </w:rPr>
        <w:t>“</w:t>
      </w:r>
      <w:r w:rsidRPr="00E87AF6">
        <w:rPr>
          <w:i/>
          <w:iCs/>
          <w:color w:val="010000"/>
          <w:shd w:val="clear" w:color="auto" w:fill="FFFFFF"/>
        </w:rPr>
        <w:t xml:space="preserve">Anayasa Mahkemesinin işin esasına girerek verdiği </w:t>
      </w:r>
      <w:proofErr w:type="spellStart"/>
      <w:r w:rsidRPr="00E87AF6">
        <w:rPr>
          <w:i/>
          <w:iCs/>
          <w:color w:val="010000"/>
          <w:shd w:val="clear" w:color="auto" w:fill="FFFFFF"/>
        </w:rPr>
        <w:t>red</w:t>
      </w:r>
      <w:proofErr w:type="spellEnd"/>
      <w:r w:rsidRPr="00E87AF6">
        <w:rPr>
          <w:i/>
          <w:iCs/>
          <w:color w:val="010000"/>
          <w:shd w:val="clear" w:color="auto" w:fill="FFFFFF"/>
        </w:rPr>
        <w:t xml:space="preserve"> kararının Resmî Gazetede yayımlanmasından sonra on yıl geçmedikçe aynı kanun hükmünün Anayasaya aykırılığı iddiasıyla tekrar başvuruda bulunulamaz</w:t>
      </w:r>
      <w:r w:rsidRPr="00E87AF6">
        <w:rPr>
          <w:iCs/>
          <w:color w:val="010000"/>
          <w:shd w:val="clear" w:color="auto" w:fill="FFFFFF"/>
        </w:rPr>
        <w:t>”</w:t>
      </w:r>
      <w:r w:rsidR="00E87AF6" w:rsidRPr="00E87AF6">
        <w:rPr>
          <w:color w:val="010000"/>
          <w:shd w:val="clear" w:color="auto" w:fill="FFFFFF"/>
        </w:rPr>
        <w:t xml:space="preserve"> </w:t>
      </w:r>
      <w:r w:rsidRPr="00E87AF6">
        <w:rPr>
          <w:color w:val="010000"/>
          <w:shd w:val="clear" w:color="auto" w:fill="FFFFFF"/>
        </w:rPr>
        <w:t xml:space="preserve">denilmiştir. 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color w:val="010000"/>
          <w:shd w:val="clear" w:color="auto" w:fill="FFFFFF"/>
        </w:rPr>
        <w:t>3. 30/3/2011 tarihli ve 6216 sayılı Anayasa Mahkemesinin Kuruluşu ve Yargılama Usulleri Hakkında Kanun’un</w:t>
      </w:r>
      <w:r w:rsidR="00E87AF6" w:rsidRPr="00E87AF6">
        <w:rPr>
          <w:color w:val="010000"/>
          <w:shd w:val="clear" w:color="auto" w:fill="FFFFFF"/>
        </w:rPr>
        <w:t xml:space="preserve"> </w:t>
      </w:r>
      <w:r w:rsidRPr="00E87AF6">
        <w:rPr>
          <w:iCs/>
          <w:color w:val="010000"/>
          <w:shd w:val="clear" w:color="auto" w:fill="FFFFFF"/>
        </w:rPr>
        <w:t>“</w:t>
      </w:r>
      <w:r w:rsidRPr="00E87AF6">
        <w:rPr>
          <w:i/>
          <w:iCs/>
          <w:color w:val="010000"/>
          <w:shd w:val="clear" w:color="auto" w:fill="FFFFFF"/>
        </w:rPr>
        <w:t>Başvuruya engel durumlar</w:t>
      </w:r>
      <w:r w:rsidRPr="00E87AF6">
        <w:rPr>
          <w:iCs/>
          <w:color w:val="010000"/>
          <w:shd w:val="clear" w:color="auto" w:fill="FFFFFF"/>
        </w:rPr>
        <w:t>”</w:t>
      </w:r>
      <w:r w:rsidR="00E87AF6" w:rsidRPr="00E87AF6">
        <w:rPr>
          <w:color w:val="010000"/>
          <w:shd w:val="clear" w:color="auto" w:fill="FFFFFF"/>
        </w:rPr>
        <w:t xml:space="preserve"> </w:t>
      </w:r>
      <w:r w:rsidRPr="00E87AF6">
        <w:rPr>
          <w:color w:val="010000"/>
          <w:shd w:val="clear" w:color="auto" w:fill="FFFFFF"/>
        </w:rPr>
        <w:t>başlığını taşıyan 41. maddesinin (1) numaralı fıkrasında da</w:t>
      </w:r>
      <w:r w:rsidR="00E87AF6" w:rsidRPr="00E87AF6">
        <w:rPr>
          <w:color w:val="010000"/>
          <w:shd w:val="clear" w:color="auto" w:fill="FFFFFF"/>
        </w:rPr>
        <w:t xml:space="preserve"> </w:t>
      </w:r>
      <w:r w:rsidRPr="00E87AF6">
        <w:rPr>
          <w:iCs/>
          <w:color w:val="010000"/>
          <w:shd w:val="clear" w:color="auto" w:fill="FFFFFF"/>
        </w:rPr>
        <w:t>“</w:t>
      </w:r>
      <w:r w:rsidRPr="00E87AF6">
        <w:rPr>
          <w:i/>
          <w:iCs/>
          <w:color w:val="010000"/>
          <w:shd w:val="clear" w:color="auto" w:fill="FFFFFF"/>
        </w:rPr>
        <w:t xml:space="preserve">Mahkemenin işin esasına girerek verdiği ret kararının Resmî Gazetede </w:t>
      </w:r>
      <w:r w:rsidRPr="00E87AF6">
        <w:rPr>
          <w:i/>
          <w:iCs/>
          <w:color w:val="010000"/>
          <w:shd w:val="clear" w:color="auto" w:fill="FFFFFF"/>
        </w:rPr>
        <w:lastRenderedPageBreak/>
        <w:t>yayımlanmasından itibaren on yıl geçmedikçe aynı kanun hükmünün Anayasaya aykırılığı iddiasıyla itiraz başvurusu yapılamaz</w:t>
      </w:r>
      <w:r w:rsidRPr="00E87AF6">
        <w:rPr>
          <w:color w:val="010000"/>
          <w:shd w:val="clear" w:color="auto" w:fill="FFFFFF"/>
        </w:rPr>
        <w:t>”</w:t>
      </w:r>
      <w:r w:rsidRPr="00E87AF6">
        <w:rPr>
          <w:i/>
          <w:color w:val="010000"/>
          <w:shd w:val="clear" w:color="auto" w:fill="FFFFFF"/>
        </w:rPr>
        <w:t xml:space="preserve"> </w:t>
      </w:r>
      <w:r w:rsidRPr="00E87AF6">
        <w:rPr>
          <w:color w:val="010000"/>
          <w:shd w:val="clear" w:color="auto" w:fill="FFFFFF"/>
        </w:rPr>
        <w:t>hükmüne yer verilmiştir.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color w:val="010000"/>
        </w:rPr>
        <w:t xml:space="preserve">4. 5237 sayılı Kanun’un 104. maddesinin itiraz konusu (1) numaralı fıkrasına yönelik iptal talebi, Anayasa Mahkemesinin 18/3/2021 tarihli ve E.2020/82, K.2021/20 sayılı kararıyla esastan reddedilmiş ve bu karar 11/6/2021 tarihli ve 31508 sayılı Resmî </w:t>
      </w:r>
      <w:proofErr w:type="spellStart"/>
      <w:r w:rsidRPr="00E87AF6">
        <w:rPr>
          <w:color w:val="010000"/>
        </w:rPr>
        <w:t>Gazete’de</w:t>
      </w:r>
      <w:proofErr w:type="spellEnd"/>
      <w:r w:rsidRPr="00E87AF6">
        <w:rPr>
          <w:color w:val="010000"/>
        </w:rPr>
        <w:t xml:space="preserve"> yayımlanmıştır.</w:t>
      </w:r>
      <w:r w:rsidR="00E87AF6" w:rsidRPr="00E87AF6">
        <w:rPr>
          <w:color w:val="010000"/>
        </w:rPr>
        <w:t xml:space="preserve"> </w:t>
      </w:r>
      <w:r w:rsidRPr="00E87AF6">
        <w:rPr>
          <w:color w:val="010000"/>
          <w:shd w:val="clear" w:color="auto" w:fill="FFFFFF"/>
        </w:rPr>
        <w:t xml:space="preserve">Anayasa Mahkemesince işin esasına girilerek reddedilen itiraz başvurusuna konu kural hakkında yeni bir başvurunun yapılabilmesi için ret kararının Resmî </w:t>
      </w:r>
      <w:proofErr w:type="spellStart"/>
      <w:r w:rsidRPr="00E87AF6">
        <w:rPr>
          <w:color w:val="010000"/>
          <w:shd w:val="clear" w:color="auto" w:fill="FFFFFF"/>
        </w:rPr>
        <w:t>Gazete’de</w:t>
      </w:r>
      <w:proofErr w:type="spellEnd"/>
      <w:r w:rsidRPr="00E87AF6">
        <w:rPr>
          <w:color w:val="010000"/>
          <w:shd w:val="clear" w:color="auto" w:fill="FFFFFF"/>
        </w:rPr>
        <w:t xml:space="preserve"> yayımlandığı 11/6/2021 tarihinden başlayarak geçmesi gereken on yıllık süre henüz dolmamıştır.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  <w:r w:rsidRPr="00E87AF6">
        <w:rPr>
          <w:color w:val="010000"/>
        </w:rPr>
        <w:t>5. Açıklanan nedenle 5237 sayılı Kanun’un 104. maddesinin (1) numaralı fıkrasına yönelik başvurunun Anayasa’nın 152. maddesinin dördüncü fıkrası ve 6216 sayılı Kanun’un 41. maddesinin (1) numaralı fıkrası gereğince reddi gerekir.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b/>
          <w:bCs/>
          <w:color w:val="010000"/>
        </w:rPr>
      </w:pPr>
      <w:r w:rsidRPr="00E87AF6">
        <w:rPr>
          <w:b/>
          <w:bCs/>
          <w:color w:val="010000"/>
        </w:rPr>
        <w:t>III. HÜKÜM</w:t>
      </w:r>
    </w:p>
    <w:p w:rsidR="00B1078B" w:rsidRPr="00E87AF6" w:rsidRDefault="00B1078B" w:rsidP="00E87AF6">
      <w:pPr>
        <w:autoSpaceDE w:val="0"/>
        <w:autoSpaceDN w:val="0"/>
        <w:adjustRightInd w:val="0"/>
        <w:spacing w:after="200"/>
        <w:ind w:left="283" w:right="283" w:firstLine="709"/>
        <w:jc w:val="both"/>
        <w:rPr>
          <w:bCs/>
          <w:color w:val="010000"/>
        </w:rPr>
      </w:pPr>
      <w:r w:rsidRPr="00E87AF6">
        <w:rPr>
          <w:color w:val="010000"/>
        </w:rPr>
        <w:t xml:space="preserve">26/9/2004 tarihli ve 5237 sayılı Türk Ceza Kanunu’nun 104. maddesinin (1) numaralı fıkrasına </w:t>
      </w:r>
      <w:r w:rsidRPr="00E87AF6">
        <w:rPr>
          <w:color w:val="010000"/>
          <w:w w:val="105"/>
        </w:rPr>
        <w:t xml:space="preserve">yönelik itiraz başvurusunun </w:t>
      </w:r>
      <w:r w:rsidRPr="00E87AF6">
        <w:rPr>
          <w:color w:val="010000"/>
        </w:rPr>
        <w:t>Anayasa’nın 152. maddesinin dördüncü fıkrası ile 30/3/2011 tarihli ve 6216 sayılı Anayasa Mahkemesinin Kuruluşu ve Yargılama Usulleri Hakkında Kanun’un 41. madde</w:t>
      </w:r>
      <w:bookmarkStart w:id="0" w:name="_GoBack"/>
      <w:bookmarkEnd w:id="0"/>
      <w:r w:rsidRPr="00E87AF6">
        <w:rPr>
          <w:color w:val="010000"/>
        </w:rPr>
        <w:t>sinin (1) numaralı fıkrası gereğince REDDİNE 21/4/2022 tarihinde OYBİRLİĞİYLE karar verildi.</w:t>
      </w:r>
      <w:r w:rsidR="00E87AF6" w:rsidRPr="00E87AF6">
        <w:rPr>
          <w:color w:val="010000"/>
        </w:rPr>
        <w:t xml:space="preserve"> </w:t>
      </w:r>
    </w:p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  <w:lang w:eastAsia="zh-CN"/>
        </w:rPr>
      </w:pPr>
    </w:p>
    <w:p w:rsidR="00E87AF6" w:rsidRDefault="00E87AF6"/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3261"/>
        <w:gridCol w:w="3259"/>
      </w:tblGrid>
      <w:tr w:rsidR="00E87AF6" w:rsidRPr="00E87AF6" w:rsidTr="00E87AF6">
        <w:trPr>
          <w:jc w:val="center"/>
        </w:trPr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Başkan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Zühtü ARSLAN</w:t>
            </w:r>
          </w:p>
        </w:tc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Başkanvekili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Hasan Tahsin GÖKCAN</w:t>
            </w:r>
          </w:p>
        </w:tc>
        <w:tc>
          <w:tcPr>
            <w:tcW w:w="1666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Başkanvekili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Kadir ÖZKAYA</w:t>
            </w:r>
          </w:p>
        </w:tc>
      </w:tr>
      <w:tr w:rsidR="00E87AF6" w:rsidRPr="00E87AF6" w:rsidTr="00E87AF6">
        <w:trPr>
          <w:jc w:val="center"/>
        </w:trPr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  <w:tc>
          <w:tcPr>
            <w:tcW w:w="1666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</w:tr>
      <w:tr w:rsidR="00E87AF6" w:rsidRPr="00E87AF6" w:rsidTr="00E87AF6">
        <w:trPr>
          <w:jc w:val="center"/>
        </w:trPr>
        <w:tc>
          <w:tcPr>
            <w:tcW w:w="1667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Engin YILDIRIM</w:t>
            </w:r>
          </w:p>
        </w:tc>
        <w:tc>
          <w:tcPr>
            <w:tcW w:w="1667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proofErr w:type="spellStart"/>
            <w:r w:rsidRPr="00E87AF6">
              <w:rPr>
                <w:color w:val="010000"/>
                <w:lang w:eastAsia="en-US"/>
              </w:rPr>
              <w:t>Hicabi</w:t>
            </w:r>
            <w:proofErr w:type="spellEnd"/>
            <w:r w:rsidRPr="00E87AF6">
              <w:rPr>
                <w:color w:val="010000"/>
                <w:lang w:eastAsia="en-US"/>
              </w:rPr>
              <w:t xml:space="preserve"> DURSUN</w:t>
            </w:r>
          </w:p>
        </w:tc>
        <w:tc>
          <w:tcPr>
            <w:tcW w:w="1666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Muammer TOPAL</w:t>
            </w:r>
          </w:p>
        </w:tc>
      </w:tr>
      <w:tr w:rsidR="00E87AF6" w:rsidRPr="00E87AF6" w:rsidTr="00E87AF6">
        <w:trPr>
          <w:jc w:val="center"/>
        </w:trPr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  <w:tc>
          <w:tcPr>
            <w:tcW w:w="1666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</w:tr>
      <w:tr w:rsidR="00E87AF6" w:rsidRPr="00E87AF6" w:rsidTr="00E87AF6">
        <w:trPr>
          <w:jc w:val="center"/>
        </w:trPr>
        <w:tc>
          <w:tcPr>
            <w:tcW w:w="1667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M. Emin KUZ</w:t>
            </w:r>
          </w:p>
        </w:tc>
        <w:tc>
          <w:tcPr>
            <w:tcW w:w="1667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Rıdvan GÜLEÇ</w:t>
            </w:r>
          </w:p>
        </w:tc>
        <w:tc>
          <w:tcPr>
            <w:tcW w:w="1666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bCs/>
                <w:color w:val="010000"/>
                <w:lang w:eastAsia="en-US"/>
              </w:rPr>
              <w:t>Recai AKYEL</w:t>
            </w:r>
          </w:p>
        </w:tc>
      </w:tr>
      <w:tr w:rsidR="00E87AF6" w:rsidRPr="00E87AF6" w:rsidTr="00E87AF6">
        <w:trPr>
          <w:jc w:val="center"/>
        </w:trPr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  <w:tc>
          <w:tcPr>
            <w:tcW w:w="1666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</w:tr>
      <w:tr w:rsidR="00E87AF6" w:rsidRPr="00E87AF6" w:rsidTr="00E87AF6">
        <w:trPr>
          <w:jc w:val="center"/>
        </w:trPr>
        <w:tc>
          <w:tcPr>
            <w:tcW w:w="1667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bCs/>
                <w:color w:val="010000"/>
                <w:lang w:eastAsia="en-US"/>
              </w:rPr>
              <w:t>Yusuf Şevki HAKYEMEZ</w:t>
            </w:r>
          </w:p>
        </w:tc>
        <w:tc>
          <w:tcPr>
            <w:tcW w:w="1667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bCs/>
                <w:color w:val="010000"/>
                <w:lang w:eastAsia="en-US"/>
              </w:rPr>
              <w:t>Yıldız SEFERİNOĞLU</w:t>
            </w:r>
          </w:p>
        </w:tc>
        <w:tc>
          <w:tcPr>
            <w:tcW w:w="1666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Selahaddin MENTEŞ</w:t>
            </w:r>
          </w:p>
        </w:tc>
      </w:tr>
      <w:tr w:rsidR="00E87AF6" w:rsidRPr="00E87AF6" w:rsidTr="00E87AF6">
        <w:trPr>
          <w:jc w:val="center"/>
        </w:trPr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  <w:tc>
          <w:tcPr>
            <w:tcW w:w="1667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  <w:tc>
          <w:tcPr>
            <w:tcW w:w="1666" w:type="pct"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</w:p>
        </w:tc>
      </w:tr>
      <w:tr w:rsidR="00E87AF6" w:rsidRPr="00E87AF6" w:rsidTr="00E87AF6">
        <w:trPr>
          <w:jc w:val="center"/>
        </w:trPr>
        <w:tc>
          <w:tcPr>
            <w:tcW w:w="1667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Basri BAĞCI</w:t>
            </w:r>
          </w:p>
        </w:tc>
        <w:tc>
          <w:tcPr>
            <w:tcW w:w="1667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bCs/>
                <w:color w:val="010000"/>
                <w:lang w:eastAsia="en-US"/>
              </w:rPr>
              <w:t>İrfan FİDAN</w:t>
            </w:r>
          </w:p>
        </w:tc>
        <w:tc>
          <w:tcPr>
            <w:tcW w:w="1666" w:type="pct"/>
            <w:hideMark/>
          </w:tcPr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color w:val="010000"/>
                <w:lang w:eastAsia="en-US"/>
              </w:rPr>
              <w:t>Üye</w:t>
            </w:r>
          </w:p>
          <w:p w:rsidR="00E87AF6" w:rsidRPr="00E87AF6" w:rsidRDefault="00E87AF6" w:rsidP="00E87AF6">
            <w:pPr>
              <w:autoSpaceDN w:val="0"/>
              <w:spacing w:after="120"/>
              <w:jc w:val="center"/>
              <w:rPr>
                <w:color w:val="010000"/>
                <w:lang w:eastAsia="en-US"/>
              </w:rPr>
            </w:pPr>
            <w:r w:rsidRPr="00E87AF6">
              <w:rPr>
                <w:bCs/>
                <w:color w:val="010000"/>
                <w:lang w:eastAsia="en-US"/>
              </w:rPr>
              <w:t>Kenan YAŞAR</w:t>
            </w:r>
          </w:p>
        </w:tc>
      </w:tr>
    </w:tbl>
    <w:p w:rsidR="00B1078B" w:rsidRPr="00E87AF6" w:rsidRDefault="00B1078B" w:rsidP="00E87AF6">
      <w:pPr>
        <w:autoSpaceDN w:val="0"/>
        <w:spacing w:after="200"/>
        <w:ind w:left="283" w:right="283" w:firstLine="709"/>
        <w:jc w:val="both"/>
        <w:rPr>
          <w:color w:val="010000"/>
        </w:rPr>
      </w:pPr>
    </w:p>
    <w:sectPr w:rsidR="00B1078B" w:rsidRPr="00E87AF6" w:rsidSect="00E87AF6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3F" w:rsidRDefault="00FE0A3F" w:rsidP="005E06A1">
      <w:r>
        <w:separator/>
      </w:r>
    </w:p>
  </w:endnote>
  <w:endnote w:type="continuationSeparator" w:id="0">
    <w:p w:rsidR="00FE0A3F" w:rsidRDefault="00FE0A3F" w:rsidP="005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F6" w:rsidRDefault="00E87AF6" w:rsidP="00DF5E3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E87AF6" w:rsidRDefault="00E87AF6" w:rsidP="00E87A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F6" w:rsidRPr="00E87AF6" w:rsidRDefault="00E87AF6" w:rsidP="00DF5E37">
    <w:pPr>
      <w:pStyle w:val="AltBilgi"/>
      <w:framePr w:wrap="around" w:vAnchor="text" w:hAnchor="margin" w:xAlign="right" w:y="1"/>
      <w:rPr>
        <w:rStyle w:val="SayfaNumaras"/>
      </w:rPr>
    </w:pPr>
    <w:r w:rsidRPr="00E87AF6">
      <w:rPr>
        <w:rStyle w:val="SayfaNumaras"/>
      </w:rPr>
      <w:fldChar w:fldCharType="begin"/>
    </w:r>
    <w:r w:rsidRPr="00E87AF6">
      <w:rPr>
        <w:rStyle w:val="SayfaNumaras"/>
      </w:rPr>
      <w:instrText xml:space="preserve"> PAGE </w:instrText>
    </w:r>
    <w:r w:rsidRPr="00E87AF6">
      <w:rPr>
        <w:rStyle w:val="SayfaNumaras"/>
      </w:rPr>
      <w:fldChar w:fldCharType="separate"/>
    </w:r>
    <w:r w:rsidRPr="00E87AF6">
      <w:rPr>
        <w:rStyle w:val="SayfaNumaras"/>
        <w:noProof/>
      </w:rPr>
      <w:t>3</w:t>
    </w:r>
    <w:r w:rsidRPr="00E87AF6">
      <w:rPr>
        <w:rStyle w:val="SayfaNumaras"/>
      </w:rPr>
      <w:fldChar w:fldCharType="end"/>
    </w:r>
  </w:p>
  <w:p w:rsidR="005E06A1" w:rsidRDefault="005E06A1" w:rsidP="00E87AF6">
    <w:pPr>
      <w:pStyle w:val="AltBilgi"/>
      <w:ind w:right="360"/>
      <w:jc w:val="right"/>
    </w:pPr>
  </w:p>
  <w:p w:rsidR="005E06A1" w:rsidRDefault="005E06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3F" w:rsidRDefault="00FE0A3F" w:rsidP="005E06A1">
      <w:r>
        <w:separator/>
      </w:r>
    </w:p>
  </w:footnote>
  <w:footnote w:type="continuationSeparator" w:id="0">
    <w:p w:rsidR="00FE0A3F" w:rsidRDefault="00FE0A3F" w:rsidP="005E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F6" w:rsidRPr="00E87AF6" w:rsidRDefault="00E87AF6" w:rsidP="00E87AF6">
    <w:pPr>
      <w:pStyle w:val="stBilgi"/>
      <w:rPr>
        <w:b/>
      </w:rPr>
    </w:pPr>
    <w:r w:rsidRPr="00E87AF6">
      <w:rPr>
        <w:b/>
      </w:rPr>
      <w:t>Esas Sayısı:2022/49</w:t>
    </w:r>
  </w:p>
  <w:p w:rsidR="00E87AF6" w:rsidRDefault="00E87AF6" w:rsidP="00E87AF6">
    <w:pPr>
      <w:pStyle w:val="stBilgi"/>
      <w:rPr>
        <w:b/>
      </w:rPr>
    </w:pPr>
    <w:r>
      <w:rPr>
        <w:b/>
      </w:rPr>
      <w:t>Karar Sayısı:2022/43</w:t>
    </w:r>
  </w:p>
  <w:p w:rsidR="005E06A1" w:rsidRPr="00E87AF6" w:rsidRDefault="005E06A1" w:rsidP="00E87AF6">
    <w:pPr>
      <w:pStyle w:val="stBilgi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5F"/>
    <w:rsid w:val="00046ABD"/>
    <w:rsid w:val="002D43FF"/>
    <w:rsid w:val="005E06A1"/>
    <w:rsid w:val="006D30A9"/>
    <w:rsid w:val="006F5654"/>
    <w:rsid w:val="00785FC8"/>
    <w:rsid w:val="008C4758"/>
    <w:rsid w:val="00952B5F"/>
    <w:rsid w:val="00A37671"/>
    <w:rsid w:val="00B1078B"/>
    <w:rsid w:val="00D36D67"/>
    <w:rsid w:val="00D60653"/>
    <w:rsid w:val="00E87AF6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35D07-145A-49F0-8B03-64E8473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06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06A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E06A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06A1"/>
    <w:rPr>
      <w:sz w:val="24"/>
      <w:szCs w:val="24"/>
    </w:rPr>
  </w:style>
  <w:style w:type="character" w:styleId="SayfaNumaras">
    <w:name w:val="page number"/>
    <w:basedOn w:val="VarsaylanParagrafYazTipi"/>
    <w:rsid w:val="00E8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ANAYASA MAHKEMESI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Sinan ÖZDEMIR</cp:lastModifiedBy>
  <cp:revision>2</cp:revision>
  <dcterms:created xsi:type="dcterms:W3CDTF">2022-07-26T13:08:00Z</dcterms:created>
  <dcterms:modified xsi:type="dcterms:W3CDTF">2022-07-26T13:08:00Z</dcterms:modified>
</cp:coreProperties>
</file>