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468" w:rsidRDefault="00C50468" w:rsidP="00BF308F">
      <w:pPr>
        <w:spacing w:after="200"/>
        <w:ind w:right="283"/>
        <w:jc w:val="center"/>
        <w:rPr>
          <w:rFonts w:eastAsia="Calibri"/>
          <w:b/>
          <w:bCs/>
          <w:caps/>
          <w:color w:val="010000"/>
          <w:lang w:eastAsia="zh-CN"/>
        </w:rPr>
      </w:pPr>
      <w:r w:rsidRPr="00BF308F">
        <w:rPr>
          <w:rFonts w:eastAsia="Calibri"/>
          <w:b/>
          <w:bCs/>
          <w:caps/>
          <w:color w:val="010000"/>
          <w:lang w:eastAsia="zh-CN"/>
        </w:rPr>
        <w:t>ANAYASA MAHKEMESİ KARARI</w:t>
      </w:r>
    </w:p>
    <w:p w:rsidR="00BF308F" w:rsidRPr="00BF308F" w:rsidRDefault="00BF308F" w:rsidP="00BF308F">
      <w:pPr>
        <w:spacing w:after="200"/>
        <w:ind w:right="283" w:firstLine="709"/>
        <w:jc w:val="center"/>
        <w:rPr>
          <w:rFonts w:eastAsia="Calibri"/>
          <w:b/>
          <w:bCs/>
          <w:caps/>
          <w:color w:val="010000"/>
          <w:lang w:eastAsia="zh-CN"/>
        </w:rPr>
      </w:pPr>
    </w:p>
    <w:p w:rsidR="00BF308F" w:rsidRDefault="00BF308F" w:rsidP="00BF308F">
      <w:pPr>
        <w:rPr>
          <w:rFonts w:eastAsia="Calibri"/>
          <w:b/>
          <w:bCs/>
          <w:color w:val="010000"/>
          <w:lang w:eastAsia="zh-CN"/>
        </w:rPr>
      </w:pPr>
      <w:r>
        <w:rPr>
          <w:rFonts w:eastAsia="Calibri"/>
          <w:b/>
          <w:bCs/>
          <w:color w:val="010000"/>
          <w:lang w:eastAsia="zh-CN"/>
        </w:rPr>
        <w:t xml:space="preserve">Esas </w:t>
      </w:r>
      <w:proofErr w:type="gramStart"/>
      <w:r>
        <w:rPr>
          <w:rFonts w:eastAsia="Calibri"/>
          <w:b/>
          <w:bCs/>
          <w:color w:val="010000"/>
          <w:lang w:eastAsia="zh-CN"/>
        </w:rPr>
        <w:t>Sayısı :</w:t>
      </w:r>
      <w:proofErr w:type="gramEnd"/>
      <w:r>
        <w:rPr>
          <w:rFonts w:eastAsia="Calibri"/>
          <w:b/>
          <w:bCs/>
          <w:color w:val="010000"/>
          <w:lang w:eastAsia="zh-CN"/>
        </w:rPr>
        <w:t xml:space="preserve"> 2022/18</w:t>
      </w:r>
    </w:p>
    <w:p w:rsidR="00BF308F" w:rsidRDefault="00BF308F" w:rsidP="00BF308F">
      <w:pPr>
        <w:rPr>
          <w:rFonts w:eastAsia="Calibri"/>
          <w:b/>
          <w:bCs/>
          <w:color w:val="010000"/>
          <w:lang w:eastAsia="zh-CN"/>
        </w:rPr>
      </w:pPr>
      <w:r>
        <w:rPr>
          <w:rFonts w:eastAsia="Calibri"/>
          <w:b/>
          <w:bCs/>
          <w:color w:val="010000"/>
          <w:lang w:eastAsia="zh-CN"/>
        </w:rPr>
        <w:t xml:space="preserve">Karar </w:t>
      </w:r>
      <w:proofErr w:type="gramStart"/>
      <w:r>
        <w:rPr>
          <w:rFonts w:eastAsia="Calibri"/>
          <w:b/>
          <w:bCs/>
          <w:color w:val="010000"/>
          <w:lang w:eastAsia="zh-CN"/>
        </w:rPr>
        <w:t>Sayısı :</w:t>
      </w:r>
      <w:proofErr w:type="gramEnd"/>
      <w:r>
        <w:rPr>
          <w:rFonts w:eastAsia="Calibri"/>
          <w:b/>
          <w:bCs/>
          <w:color w:val="010000"/>
          <w:lang w:eastAsia="zh-CN"/>
        </w:rPr>
        <w:t xml:space="preserve"> 2022/16</w:t>
      </w:r>
    </w:p>
    <w:p w:rsidR="00BF308F" w:rsidRDefault="00BF308F" w:rsidP="00BF308F">
      <w:pPr>
        <w:rPr>
          <w:rFonts w:eastAsia="Calibri"/>
          <w:b/>
          <w:bCs/>
          <w:color w:val="010000"/>
          <w:lang w:eastAsia="zh-CN"/>
        </w:rPr>
      </w:pPr>
      <w:r>
        <w:rPr>
          <w:rFonts w:eastAsia="Calibri"/>
          <w:b/>
          <w:bCs/>
          <w:color w:val="010000"/>
          <w:lang w:eastAsia="zh-CN"/>
        </w:rPr>
        <w:t xml:space="preserve">Karar </w:t>
      </w:r>
      <w:proofErr w:type="gramStart"/>
      <w:r>
        <w:rPr>
          <w:rFonts w:eastAsia="Calibri"/>
          <w:b/>
          <w:bCs/>
          <w:color w:val="010000"/>
          <w:lang w:eastAsia="zh-CN"/>
        </w:rPr>
        <w:t>Tarihi :</w:t>
      </w:r>
      <w:proofErr w:type="gramEnd"/>
      <w:r>
        <w:rPr>
          <w:rFonts w:eastAsia="Calibri"/>
          <w:b/>
          <w:bCs/>
          <w:color w:val="010000"/>
          <w:lang w:eastAsia="zh-CN"/>
        </w:rPr>
        <w:t xml:space="preserve"> 24/2/2022</w:t>
      </w:r>
    </w:p>
    <w:p w:rsidR="00BF308F" w:rsidRDefault="00BF308F" w:rsidP="00BF308F">
      <w:pPr>
        <w:rPr>
          <w:rFonts w:eastAsia="Calibri"/>
          <w:b/>
          <w:bCs/>
          <w:color w:val="010000"/>
          <w:lang w:eastAsia="zh-CN"/>
        </w:rPr>
      </w:pPr>
      <w:proofErr w:type="spellStart"/>
      <w:r>
        <w:rPr>
          <w:rFonts w:eastAsia="Calibri"/>
          <w:b/>
          <w:bCs/>
          <w:color w:val="010000"/>
          <w:lang w:eastAsia="zh-CN"/>
        </w:rPr>
        <w:t>R.</w:t>
      </w:r>
      <w:proofErr w:type="gramStart"/>
      <w:r>
        <w:rPr>
          <w:rFonts w:eastAsia="Calibri"/>
          <w:b/>
          <w:bCs/>
          <w:color w:val="010000"/>
          <w:lang w:eastAsia="zh-CN"/>
        </w:rPr>
        <w:t>G.Tarih</w:t>
      </w:r>
      <w:proofErr w:type="spellEnd"/>
      <w:proofErr w:type="gramEnd"/>
      <w:r>
        <w:rPr>
          <w:rFonts w:eastAsia="Calibri"/>
          <w:b/>
          <w:bCs/>
          <w:color w:val="010000"/>
          <w:lang w:eastAsia="zh-CN"/>
        </w:rPr>
        <w:t>-Sayısı : 15/4/2022-31810</w:t>
      </w:r>
    </w:p>
    <w:p w:rsidR="00C50468" w:rsidRPr="00BF308F" w:rsidRDefault="00C50468" w:rsidP="00BF308F">
      <w:pPr>
        <w:rPr>
          <w:rFonts w:eastAsia="Calibri"/>
          <w:b/>
          <w:bCs/>
          <w:color w:val="010000"/>
          <w:lang w:eastAsia="zh-CN"/>
        </w:rPr>
      </w:pPr>
    </w:p>
    <w:p w:rsidR="00C50468" w:rsidRPr="00BF308F" w:rsidRDefault="00C50468" w:rsidP="00BF308F">
      <w:pPr>
        <w:autoSpaceDN w:val="0"/>
        <w:spacing w:after="200"/>
        <w:ind w:right="283" w:firstLine="709"/>
        <w:jc w:val="both"/>
        <w:rPr>
          <w:color w:val="010000"/>
        </w:rPr>
      </w:pPr>
      <w:r w:rsidRPr="00BF308F">
        <w:rPr>
          <w:b/>
          <w:bCs/>
          <w:color w:val="010000"/>
        </w:rPr>
        <w:t xml:space="preserve">İTİRAZ YOLUNA BAŞVURAN: </w:t>
      </w:r>
      <w:r w:rsidRPr="00BF308F">
        <w:rPr>
          <w:color w:val="010000"/>
        </w:rPr>
        <w:t>İzmir 35. Asliye Ceza Mahkemesi</w:t>
      </w:r>
      <w:r w:rsidR="00BF308F" w:rsidRPr="00BF308F">
        <w:rPr>
          <w:color w:val="010000"/>
        </w:rPr>
        <w:t xml:space="preserve"> </w:t>
      </w:r>
    </w:p>
    <w:p w:rsidR="00C50468" w:rsidRPr="00BF308F" w:rsidRDefault="00C50468" w:rsidP="00BF308F">
      <w:pPr>
        <w:autoSpaceDN w:val="0"/>
        <w:spacing w:after="200"/>
        <w:ind w:right="283" w:firstLine="709"/>
        <w:jc w:val="both"/>
        <w:rPr>
          <w:bCs/>
          <w:color w:val="010000"/>
        </w:rPr>
      </w:pPr>
      <w:r w:rsidRPr="00BF308F">
        <w:rPr>
          <w:b/>
          <w:bCs/>
          <w:color w:val="010000"/>
        </w:rPr>
        <w:t>İTİRAZIN KONUSU:</w:t>
      </w:r>
      <w:r w:rsidRPr="00BF308F">
        <w:rPr>
          <w:color w:val="010000"/>
        </w:rPr>
        <w:t xml:space="preserve"> </w:t>
      </w:r>
      <w:bookmarkStart w:id="0" w:name="_Hlk88137826"/>
      <w:r w:rsidRPr="00BF308F">
        <w:rPr>
          <w:bCs/>
          <w:color w:val="010000"/>
        </w:rPr>
        <w:t xml:space="preserve">7/5/1987 tarihli ve </w:t>
      </w:r>
      <w:bookmarkStart w:id="1" w:name="_Hlk95993764"/>
      <w:r w:rsidRPr="00BF308F">
        <w:rPr>
          <w:bCs/>
          <w:color w:val="010000"/>
        </w:rPr>
        <w:t xml:space="preserve">3359 sayılı Sağlık Hizmetleri Temel Kanunu’na 2/1/2014 tarihli ve 6514 sayılı Kanun’un 47. maddesiyle eklenen ek 12. maddeye 15/4/2020 tarihli ve 7243 sayılı Kanun’un 28. maddesiyle eklenen ikinci fıkranın </w:t>
      </w:r>
      <w:bookmarkEnd w:id="1"/>
      <w:r w:rsidRPr="00BF308F">
        <w:rPr>
          <w:bCs/>
          <w:color w:val="010000"/>
        </w:rPr>
        <w:t xml:space="preserve">Anayasa’nın 10. maddesine </w:t>
      </w:r>
      <w:r w:rsidRPr="00BF308F">
        <w:rPr>
          <w:color w:val="010000"/>
        </w:rPr>
        <w:t xml:space="preserve">aykırılığı ileri sürülerek iptaline karar verilmesi talebidir. </w:t>
      </w:r>
      <w:bookmarkEnd w:id="0"/>
    </w:p>
    <w:p w:rsidR="00C50468" w:rsidRPr="00BF308F" w:rsidRDefault="00C50468" w:rsidP="00BF308F">
      <w:pPr>
        <w:autoSpaceDN w:val="0"/>
        <w:spacing w:after="200"/>
        <w:ind w:right="283" w:firstLine="709"/>
        <w:jc w:val="both"/>
        <w:rPr>
          <w:bCs/>
          <w:color w:val="010000"/>
        </w:rPr>
      </w:pPr>
      <w:r w:rsidRPr="00BF308F">
        <w:rPr>
          <w:b/>
          <w:bCs/>
          <w:color w:val="010000"/>
        </w:rPr>
        <w:t xml:space="preserve">OLAY: </w:t>
      </w:r>
      <w:r w:rsidRPr="00BF308F">
        <w:rPr>
          <w:bCs/>
          <w:color w:val="010000"/>
        </w:rPr>
        <w:t>Sanık hakkında tehdit ve hakaret suçlarından açılan davada itiraz konusu kuralın Anayasa’ya aykırı olduğu kanısına varan Mahkeme, iptali için başvurmuştur.</w:t>
      </w:r>
    </w:p>
    <w:p w:rsidR="00C50468" w:rsidRPr="00BF308F" w:rsidRDefault="00C50468" w:rsidP="00BF308F">
      <w:pPr>
        <w:spacing w:after="200"/>
        <w:ind w:right="283" w:firstLine="709"/>
        <w:jc w:val="both"/>
        <w:rPr>
          <w:rFonts w:eastAsia="Calibri"/>
          <w:color w:val="010000"/>
          <w:lang w:eastAsia="zh-CN"/>
        </w:rPr>
      </w:pPr>
      <w:r w:rsidRPr="00BF308F">
        <w:rPr>
          <w:rFonts w:eastAsia="Calibri"/>
          <w:b/>
          <w:bCs/>
          <w:color w:val="010000"/>
          <w:lang w:eastAsia="zh-CN"/>
        </w:rPr>
        <w:t>I. İPTALİ İSTENEN KANUN HÜKMÜ</w:t>
      </w:r>
    </w:p>
    <w:p w:rsidR="00C50468" w:rsidRPr="00BF308F" w:rsidRDefault="00C50468" w:rsidP="00BF308F">
      <w:pPr>
        <w:spacing w:after="200"/>
        <w:ind w:right="283" w:firstLine="709"/>
        <w:jc w:val="both"/>
        <w:rPr>
          <w:rFonts w:eastAsia="Calibri"/>
          <w:color w:val="010000"/>
          <w:lang w:eastAsia="zh-CN"/>
        </w:rPr>
      </w:pPr>
      <w:r w:rsidRPr="00BF308F">
        <w:rPr>
          <w:rFonts w:eastAsia="Calibri"/>
          <w:color w:val="010000"/>
          <w:lang w:eastAsia="zh-CN"/>
        </w:rPr>
        <w:t>Kanun’un itiraz konusu kuralın da yer aldığı ek 12. maddesi şöyledir:</w:t>
      </w:r>
    </w:p>
    <w:p w:rsidR="00C50468" w:rsidRPr="00BF308F" w:rsidRDefault="00BF308F" w:rsidP="00BF308F">
      <w:pPr>
        <w:spacing w:after="200"/>
        <w:ind w:right="283" w:firstLine="709"/>
        <w:jc w:val="both"/>
        <w:rPr>
          <w:rFonts w:eastAsia="Calibri"/>
          <w:i/>
          <w:color w:val="010000"/>
          <w:szCs w:val="22"/>
          <w:lang w:eastAsia="en-US"/>
        </w:rPr>
      </w:pPr>
      <w:r w:rsidRPr="00BF308F">
        <w:rPr>
          <w:rFonts w:eastAsia="Calibri"/>
          <w:bCs/>
          <w:i/>
          <w:color w:val="010000"/>
          <w:szCs w:val="22"/>
          <w:lang w:eastAsia="zh-CN"/>
        </w:rPr>
        <w:t xml:space="preserve"> </w:t>
      </w:r>
      <w:r w:rsidR="00C50468" w:rsidRPr="00BF308F">
        <w:rPr>
          <w:rFonts w:eastAsia="Calibri"/>
          <w:bCs/>
          <w:i/>
          <w:color w:val="010000"/>
          <w:szCs w:val="22"/>
          <w:lang w:eastAsia="zh-CN"/>
        </w:rPr>
        <w:t>“</w:t>
      </w:r>
      <w:r w:rsidR="00C50468" w:rsidRPr="00BF308F">
        <w:rPr>
          <w:rFonts w:eastAsia="Calibri"/>
          <w:i/>
          <w:color w:val="010000"/>
          <w:szCs w:val="22"/>
          <w:lang w:eastAsia="en-US"/>
        </w:rPr>
        <w:t xml:space="preserve">Ek Madde 12- (Ek: 2/1/2014-6514/47 </w:t>
      </w:r>
      <w:proofErr w:type="spellStart"/>
      <w:r w:rsidR="00C50468" w:rsidRPr="00BF308F">
        <w:rPr>
          <w:rFonts w:eastAsia="Calibri"/>
          <w:i/>
          <w:color w:val="010000"/>
          <w:szCs w:val="22"/>
          <w:lang w:eastAsia="en-US"/>
        </w:rPr>
        <w:t>md.</w:t>
      </w:r>
      <w:proofErr w:type="spellEnd"/>
      <w:r w:rsidR="00C50468" w:rsidRPr="00BF308F">
        <w:rPr>
          <w:rFonts w:eastAsia="Calibri"/>
          <w:i/>
          <w:color w:val="010000"/>
          <w:szCs w:val="22"/>
          <w:lang w:eastAsia="en-US"/>
        </w:rPr>
        <w:t xml:space="preserve">) </w:t>
      </w:r>
    </w:p>
    <w:p w:rsidR="00C50468" w:rsidRPr="00BF308F" w:rsidRDefault="00C50468" w:rsidP="00BF308F">
      <w:pPr>
        <w:spacing w:after="200"/>
        <w:ind w:right="283" w:firstLine="709"/>
        <w:jc w:val="both"/>
        <w:rPr>
          <w:rFonts w:eastAsia="Calibri"/>
          <w:i/>
          <w:color w:val="010000"/>
          <w:szCs w:val="16"/>
          <w:lang w:eastAsia="en-US"/>
        </w:rPr>
      </w:pPr>
      <w:r w:rsidRPr="00BF308F">
        <w:rPr>
          <w:rFonts w:eastAsia="Calibri"/>
          <w:i/>
          <w:color w:val="010000"/>
          <w:szCs w:val="22"/>
          <w:lang w:eastAsia="en-US"/>
        </w:rPr>
        <w:t xml:space="preserve">Sağlık kurum ve kuruluşlarında görev yapan personele karşı görevleri sırasında veya görevleri dolayısıyla işlenen kasten yaralama suçu, 4/12/2004 tarihli ve 5271 sayılı Ceza Muhakemesi Kanununun </w:t>
      </w:r>
      <w:proofErr w:type="gramStart"/>
      <w:r w:rsidRPr="00BF308F">
        <w:rPr>
          <w:rFonts w:eastAsia="Calibri"/>
          <w:i/>
          <w:color w:val="010000"/>
          <w:szCs w:val="22"/>
          <w:lang w:eastAsia="en-US"/>
        </w:rPr>
        <w:t>100 üncü</w:t>
      </w:r>
      <w:proofErr w:type="gramEnd"/>
      <w:r w:rsidRPr="00BF308F">
        <w:rPr>
          <w:rFonts w:eastAsia="Calibri"/>
          <w:i/>
          <w:color w:val="010000"/>
          <w:szCs w:val="22"/>
          <w:lang w:eastAsia="en-US"/>
        </w:rPr>
        <w:t xml:space="preserve"> maddesinin üçüncü fıkrası kapsamında tutuklama nedeni varsayılan suçlardandır. </w:t>
      </w:r>
    </w:p>
    <w:p w:rsidR="00C50468" w:rsidRPr="00BF308F" w:rsidRDefault="00BF308F" w:rsidP="00BF308F">
      <w:pPr>
        <w:spacing w:after="200"/>
        <w:ind w:right="283" w:firstLine="709"/>
        <w:jc w:val="both"/>
        <w:rPr>
          <w:rFonts w:eastAsia="Calibri"/>
          <w:b/>
          <w:i/>
          <w:color w:val="010000"/>
          <w:szCs w:val="18"/>
          <w:lang w:eastAsia="en-US"/>
        </w:rPr>
      </w:pPr>
      <w:r w:rsidRPr="00BF308F">
        <w:rPr>
          <w:rFonts w:eastAsia="Calibri"/>
          <w:i/>
          <w:color w:val="010000"/>
          <w:szCs w:val="22"/>
          <w:lang w:eastAsia="en-US"/>
        </w:rPr>
        <w:t xml:space="preserve"> </w:t>
      </w:r>
      <w:r w:rsidR="00C50468" w:rsidRPr="00BF308F">
        <w:rPr>
          <w:rFonts w:eastAsia="Calibri"/>
          <w:i/>
          <w:color w:val="010000"/>
          <w:szCs w:val="22"/>
          <w:lang w:eastAsia="en-US"/>
        </w:rPr>
        <w:t xml:space="preserve">(Ek fıkra:15/4/2020-7243/28 </w:t>
      </w:r>
      <w:proofErr w:type="spellStart"/>
      <w:r w:rsidR="00C50468" w:rsidRPr="00BF308F">
        <w:rPr>
          <w:rFonts w:eastAsia="Calibri"/>
          <w:i/>
          <w:color w:val="010000"/>
          <w:szCs w:val="22"/>
          <w:lang w:eastAsia="en-US"/>
        </w:rPr>
        <w:t>md.</w:t>
      </w:r>
      <w:proofErr w:type="spellEnd"/>
      <w:r w:rsidR="00C50468" w:rsidRPr="00BF308F">
        <w:rPr>
          <w:rFonts w:eastAsia="Calibri"/>
          <w:i/>
          <w:color w:val="010000"/>
          <w:szCs w:val="22"/>
          <w:lang w:eastAsia="en-US"/>
        </w:rPr>
        <w:t>)</w:t>
      </w:r>
      <w:r w:rsidR="00C50468" w:rsidRPr="00BF308F">
        <w:rPr>
          <w:rFonts w:eastAsia="Calibri"/>
          <w:b/>
          <w:i/>
          <w:color w:val="010000"/>
          <w:szCs w:val="22"/>
          <w:lang w:eastAsia="en-US"/>
        </w:rPr>
        <w:t xml:space="preserve"> </w:t>
      </w:r>
      <w:bookmarkStart w:id="2" w:name="_Hlk69381032"/>
      <w:r w:rsidR="00C50468" w:rsidRPr="00BF308F">
        <w:rPr>
          <w:rFonts w:eastAsia="Calibri"/>
          <w:b/>
          <w:i/>
          <w:color w:val="010000"/>
          <w:szCs w:val="22"/>
          <w:lang w:eastAsia="en-US"/>
        </w:rPr>
        <w:t xml:space="preserve">Kamu veya özel sağlık kurum ve kuruluşlarında görev yapan sağlık personeli ile yardımcı sağlık personeline karşı görevleri sebebiyle işlenen 5237 sayılı </w:t>
      </w:r>
      <w:proofErr w:type="gramStart"/>
      <w:r w:rsidR="00C50468" w:rsidRPr="00BF308F">
        <w:rPr>
          <w:rFonts w:eastAsia="Calibri"/>
          <w:b/>
          <w:i/>
          <w:color w:val="010000"/>
          <w:szCs w:val="22"/>
          <w:lang w:eastAsia="en-US"/>
        </w:rPr>
        <w:t>Türk Ceza Kanununda</w:t>
      </w:r>
      <w:proofErr w:type="gramEnd"/>
      <w:r w:rsidR="00C50468" w:rsidRPr="00BF308F">
        <w:rPr>
          <w:rFonts w:eastAsia="Calibri"/>
          <w:b/>
          <w:i/>
          <w:color w:val="010000"/>
          <w:szCs w:val="22"/>
          <w:lang w:eastAsia="en-US"/>
        </w:rPr>
        <w:t xml:space="preserve"> yer alan kasten yaralama (madde 86), tehdit (madde 106), hakaret (madde 125) ve görevi yaptırmamak için direnme (madde 265) suçlarında; </w:t>
      </w:r>
    </w:p>
    <w:p w:rsidR="00C50468" w:rsidRPr="00BF308F" w:rsidRDefault="00C50468" w:rsidP="00BF308F">
      <w:pPr>
        <w:spacing w:after="200"/>
        <w:ind w:right="283" w:firstLine="709"/>
        <w:jc w:val="both"/>
        <w:rPr>
          <w:rFonts w:eastAsia="Calibri"/>
          <w:i/>
          <w:color w:val="010000"/>
          <w:szCs w:val="18"/>
          <w:lang w:eastAsia="en-US"/>
        </w:rPr>
      </w:pPr>
      <w:r w:rsidRPr="00BF308F">
        <w:rPr>
          <w:rFonts w:eastAsia="Calibri"/>
          <w:b/>
          <w:i/>
          <w:color w:val="010000"/>
          <w:szCs w:val="22"/>
          <w:lang w:eastAsia="en-US"/>
        </w:rPr>
        <w:t>a)</w:t>
      </w:r>
      <w:r w:rsidRPr="00BF308F">
        <w:rPr>
          <w:rFonts w:eastAsia="Calibri"/>
          <w:i/>
          <w:color w:val="010000"/>
          <w:szCs w:val="22"/>
          <w:lang w:eastAsia="en-US"/>
        </w:rPr>
        <w:t xml:space="preserve"> </w:t>
      </w:r>
      <w:r w:rsidRPr="00BF308F">
        <w:rPr>
          <w:rFonts w:eastAsia="Calibri"/>
          <w:b/>
          <w:i/>
          <w:color w:val="010000"/>
          <w:szCs w:val="22"/>
          <w:lang w:eastAsia="en-US"/>
        </w:rPr>
        <w:t>İlgili maddelere göre tayin edilecek cezalar yarı oranında artırılır.</w:t>
      </w:r>
      <w:r w:rsidRPr="00BF308F">
        <w:rPr>
          <w:rFonts w:eastAsia="Calibri"/>
          <w:i/>
          <w:color w:val="010000"/>
          <w:szCs w:val="22"/>
          <w:lang w:eastAsia="en-US"/>
        </w:rPr>
        <w:t xml:space="preserve"> </w:t>
      </w:r>
    </w:p>
    <w:p w:rsidR="00C50468" w:rsidRPr="00BF308F" w:rsidRDefault="00C50468" w:rsidP="00BF308F">
      <w:pPr>
        <w:spacing w:after="200"/>
        <w:ind w:right="283" w:firstLine="709"/>
        <w:jc w:val="both"/>
        <w:rPr>
          <w:rFonts w:eastAsia="Calibri"/>
          <w:i/>
          <w:color w:val="010000"/>
          <w:szCs w:val="22"/>
          <w:lang w:eastAsia="en-US"/>
        </w:rPr>
      </w:pPr>
      <w:r w:rsidRPr="00BF308F">
        <w:rPr>
          <w:rFonts w:eastAsia="Calibri"/>
          <w:b/>
          <w:i/>
          <w:color w:val="010000"/>
          <w:szCs w:val="22"/>
          <w:lang w:eastAsia="en-US"/>
        </w:rPr>
        <w:t>b)</w:t>
      </w:r>
      <w:r w:rsidRPr="00BF308F">
        <w:rPr>
          <w:rFonts w:eastAsia="Calibri"/>
          <w:i/>
          <w:color w:val="010000"/>
          <w:szCs w:val="22"/>
          <w:lang w:eastAsia="en-US"/>
        </w:rPr>
        <w:t xml:space="preserve"> </w:t>
      </w:r>
      <w:proofErr w:type="gramStart"/>
      <w:r w:rsidRPr="00BF308F">
        <w:rPr>
          <w:rFonts w:eastAsia="Calibri"/>
          <w:b/>
          <w:i/>
          <w:color w:val="010000"/>
          <w:szCs w:val="22"/>
          <w:lang w:eastAsia="en-US"/>
        </w:rPr>
        <w:t>Türk Ceza Kanununun</w:t>
      </w:r>
      <w:proofErr w:type="gramEnd"/>
      <w:r w:rsidRPr="00BF308F">
        <w:rPr>
          <w:rFonts w:eastAsia="Calibri"/>
          <w:b/>
          <w:i/>
          <w:color w:val="010000"/>
          <w:szCs w:val="22"/>
          <w:lang w:eastAsia="en-US"/>
        </w:rPr>
        <w:t xml:space="preserve"> 51 inci maddesinde düzenlenen hapis cezasının ertelenmesi hükümleri uygulanmaz.</w:t>
      </w:r>
      <w:r w:rsidRPr="00BF308F">
        <w:rPr>
          <w:rFonts w:eastAsia="Calibri"/>
          <w:i/>
          <w:color w:val="010000"/>
          <w:szCs w:val="22"/>
          <w:lang w:eastAsia="en-US"/>
        </w:rPr>
        <w:t xml:space="preserve"> </w:t>
      </w:r>
    </w:p>
    <w:p w:rsidR="00C50468" w:rsidRPr="00BF308F" w:rsidRDefault="00C50468" w:rsidP="00BF308F">
      <w:pPr>
        <w:spacing w:after="200"/>
        <w:ind w:right="283" w:firstLine="709"/>
        <w:jc w:val="both"/>
        <w:rPr>
          <w:rFonts w:eastAsia="Calibri"/>
          <w:i/>
          <w:color w:val="010000"/>
          <w:szCs w:val="22"/>
          <w:lang w:eastAsia="en-US"/>
        </w:rPr>
      </w:pPr>
      <w:bookmarkStart w:id="3" w:name="_Hlk72140076"/>
      <w:bookmarkEnd w:id="2"/>
      <w:r w:rsidRPr="00BF308F">
        <w:rPr>
          <w:rFonts w:eastAsia="Calibri"/>
          <w:i/>
          <w:color w:val="010000"/>
          <w:szCs w:val="22"/>
          <w:lang w:eastAsia="en-US"/>
        </w:rPr>
        <w:t xml:space="preserve">Özel sağlık kurum ve kuruluşlarında görev yapan personel, bu görevleriyle bağlantılı olarak kendilerine karşı işlenen suçlar bakımından 5237 sayılı </w:t>
      </w:r>
      <w:proofErr w:type="gramStart"/>
      <w:r w:rsidRPr="00BF308F">
        <w:rPr>
          <w:rFonts w:eastAsia="Calibri"/>
          <w:i/>
          <w:color w:val="010000"/>
          <w:szCs w:val="22"/>
          <w:lang w:eastAsia="en-US"/>
        </w:rPr>
        <w:t>Türk Ceza Kanununun</w:t>
      </w:r>
      <w:proofErr w:type="gramEnd"/>
      <w:r w:rsidRPr="00BF308F">
        <w:rPr>
          <w:rFonts w:eastAsia="Calibri"/>
          <w:i/>
          <w:color w:val="010000"/>
          <w:szCs w:val="22"/>
          <w:lang w:eastAsia="en-US"/>
        </w:rPr>
        <w:t xml:space="preserve"> uygulanmasında kamu görevlisi sayılır. </w:t>
      </w:r>
    </w:p>
    <w:bookmarkEnd w:id="3"/>
    <w:p w:rsidR="00C50468" w:rsidRPr="00BF308F" w:rsidRDefault="00BF308F" w:rsidP="00BF308F">
      <w:pPr>
        <w:spacing w:after="200"/>
        <w:ind w:right="283" w:firstLine="709"/>
        <w:jc w:val="both"/>
        <w:rPr>
          <w:rFonts w:eastAsia="Calibri"/>
          <w:i/>
          <w:color w:val="010000"/>
          <w:szCs w:val="22"/>
          <w:lang w:eastAsia="en-US"/>
        </w:rPr>
      </w:pPr>
      <w:r w:rsidRPr="00BF308F">
        <w:rPr>
          <w:rFonts w:eastAsia="Calibri"/>
          <w:i/>
          <w:color w:val="010000"/>
          <w:szCs w:val="22"/>
          <w:lang w:eastAsia="en-US"/>
        </w:rPr>
        <w:t xml:space="preserve"> </w:t>
      </w:r>
      <w:r w:rsidR="00C50468" w:rsidRPr="00BF308F">
        <w:rPr>
          <w:rFonts w:eastAsia="Calibri"/>
          <w:i/>
          <w:color w:val="010000"/>
          <w:szCs w:val="22"/>
          <w:lang w:eastAsia="en-US"/>
        </w:rPr>
        <w:t xml:space="preserve">(Ek fıkra:15/11/2018-7151/21 </w:t>
      </w:r>
      <w:proofErr w:type="spellStart"/>
      <w:r w:rsidR="00C50468" w:rsidRPr="00BF308F">
        <w:rPr>
          <w:rFonts w:eastAsia="Calibri"/>
          <w:i/>
          <w:color w:val="010000"/>
          <w:szCs w:val="22"/>
          <w:lang w:eastAsia="en-US"/>
        </w:rPr>
        <w:t>md.</w:t>
      </w:r>
      <w:proofErr w:type="spellEnd"/>
      <w:r w:rsidR="00C50468" w:rsidRPr="00BF308F">
        <w:rPr>
          <w:rFonts w:eastAsia="Calibri"/>
          <w:i/>
          <w:color w:val="010000"/>
          <w:szCs w:val="22"/>
          <w:lang w:eastAsia="en-US"/>
        </w:rPr>
        <w:t xml:space="preserve">) Sağlık kurum ve kuruluşlarında görev yapan personele karşı görevleri sebebiyle kasten işlenen suçlardan şüpheli olanlar, kolluk görevlilerince yakalanır ve gerekli işlemleri yapılarak Cumhuriyet başsavcılığına sevk edilir. Cumhuriyet savcısı adli işlemleri tekemmül ettirir. Bu suçların soruşturmasında, kolluk tarafından müşteki, mağdur veya tanık olan sağlık personelinin ifadeleri işyerlerinde alınır. Bu fıkra hükmü, özel sağlık kurum ve kuruluşlarında görev yapan personele karşı görevleri sebebiyle kasten işlenen suçlar hakkında da uygulanır. </w:t>
      </w:r>
    </w:p>
    <w:p w:rsidR="00C50468" w:rsidRPr="00BF308F" w:rsidRDefault="00BF308F" w:rsidP="00BF308F">
      <w:pPr>
        <w:spacing w:after="200"/>
        <w:ind w:right="283" w:firstLine="709"/>
        <w:jc w:val="both"/>
        <w:rPr>
          <w:rFonts w:eastAsia="Calibri"/>
          <w:i/>
          <w:color w:val="010000"/>
          <w:szCs w:val="22"/>
          <w:lang w:eastAsia="en-US"/>
        </w:rPr>
      </w:pPr>
      <w:r w:rsidRPr="00BF308F">
        <w:rPr>
          <w:rFonts w:eastAsia="Calibri"/>
          <w:i/>
          <w:color w:val="010000"/>
          <w:szCs w:val="22"/>
          <w:lang w:eastAsia="en-US"/>
        </w:rPr>
        <w:lastRenderedPageBreak/>
        <w:t xml:space="preserve"> </w:t>
      </w:r>
      <w:r w:rsidR="00C50468" w:rsidRPr="00BF308F">
        <w:rPr>
          <w:rFonts w:eastAsia="Calibri"/>
          <w:i/>
          <w:color w:val="010000"/>
          <w:szCs w:val="22"/>
          <w:lang w:eastAsia="en-US"/>
        </w:rPr>
        <w:t xml:space="preserve">(Ek fıkra:15/4/2020-7243/28 </w:t>
      </w:r>
      <w:proofErr w:type="spellStart"/>
      <w:r w:rsidR="00C50468" w:rsidRPr="00BF308F">
        <w:rPr>
          <w:rFonts w:eastAsia="Calibri"/>
          <w:i/>
          <w:color w:val="010000"/>
          <w:szCs w:val="22"/>
          <w:lang w:eastAsia="en-US"/>
        </w:rPr>
        <w:t>md.</w:t>
      </w:r>
      <w:proofErr w:type="spellEnd"/>
      <w:r w:rsidR="00C50468" w:rsidRPr="00BF308F">
        <w:rPr>
          <w:rFonts w:eastAsia="Calibri"/>
          <w:i/>
          <w:color w:val="010000"/>
          <w:szCs w:val="22"/>
          <w:lang w:eastAsia="en-US"/>
        </w:rPr>
        <w:t xml:space="preserve">) Şiddetin vuku bulduğu sağlık kurum ve kuruluşunda, faile veya yakınına mağdurun verdiği hizmeti verebilecek başka sağlık personeli ve yardımcı sağlık personeli bulunması halinde hizmet ilgili diğer personel tarafından verilir.” </w:t>
      </w:r>
    </w:p>
    <w:p w:rsidR="00C50468" w:rsidRPr="00BF308F" w:rsidRDefault="00C50468" w:rsidP="00BF308F">
      <w:pPr>
        <w:spacing w:after="200"/>
        <w:ind w:right="283" w:firstLine="709"/>
        <w:jc w:val="both"/>
        <w:rPr>
          <w:rFonts w:eastAsia="Calibri"/>
          <w:b/>
          <w:bCs/>
          <w:color w:val="010000"/>
          <w:lang w:eastAsia="zh-CN"/>
        </w:rPr>
      </w:pPr>
      <w:r w:rsidRPr="00BF308F">
        <w:rPr>
          <w:rFonts w:eastAsia="Calibri"/>
          <w:b/>
          <w:bCs/>
          <w:color w:val="010000"/>
          <w:lang w:eastAsia="zh-CN"/>
        </w:rPr>
        <w:t xml:space="preserve">II. İLK İNCELEME </w:t>
      </w:r>
    </w:p>
    <w:p w:rsidR="00C50468" w:rsidRPr="00BF308F" w:rsidRDefault="00C50468" w:rsidP="00BF308F">
      <w:pPr>
        <w:spacing w:after="200"/>
        <w:ind w:right="283" w:firstLine="709"/>
        <w:jc w:val="both"/>
        <w:rPr>
          <w:rFonts w:eastAsia="Calibri"/>
          <w:color w:val="010000"/>
          <w:lang w:eastAsia="zh-CN"/>
        </w:rPr>
      </w:pPr>
      <w:r w:rsidRPr="00BF308F">
        <w:rPr>
          <w:rFonts w:eastAsia="Calibri"/>
          <w:color w:val="010000"/>
          <w:lang w:eastAsia="zh-CN"/>
        </w:rPr>
        <w:t xml:space="preserve">1. Anayasa Mahkemesi İçtüzüğü hükümleri uyarınca Zühtü ARSLAN, Hasan Tahsin GÖKCAN, Kadir ÖZKAYA, Engin YILDIRIM, </w:t>
      </w:r>
      <w:proofErr w:type="spellStart"/>
      <w:r w:rsidRPr="00BF308F">
        <w:rPr>
          <w:rFonts w:eastAsia="Calibri"/>
          <w:color w:val="010000"/>
          <w:lang w:eastAsia="zh-CN"/>
        </w:rPr>
        <w:t>Hicabi</w:t>
      </w:r>
      <w:proofErr w:type="spellEnd"/>
      <w:r w:rsidRPr="00BF308F">
        <w:rPr>
          <w:rFonts w:eastAsia="Calibri"/>
          <w:color w:val="010000"/>
          <w:lang w:eastAsia="zh-CN"/>
        </w:rPr>
        <w:t xml:space="preserve"> DURSUN, Muammer TOPAL, M. Emin KUZ, Rıdvan GÜLEÇ, Recai AKYEL, Yusuf Şevki HAKYEMEZ, Yıldız SEFERİNOĞLU, Basri BAĞCI, İrfan FİDAN ve Kenan </w:t>
      </w:r>
      <w:proofErr w:type="spellStart"/>
      <w:r w:rsidRPr="00BF308F">
        <w:rPr>
          <w:rFonts w:eastAsia="Calibri"/>
          <w:color w:val="010000"/>
          <w:lang w:eastAsia="zh-CN"/>
        </w:rPr>
        <w:t>YAŞAR’ın</w:t>
      </w:r>
      <w:proofErr w:type="spellEnd"/>
      <w:r w:rsidRPr="00BF308F">
        <w:rPr>
          <w:rFonts w:eastAsia="Calibri"/>
          <w:color w:val="010000"/>
          <w:lang w:eastAsia="zh-CN"/>
        </w:rPr>
        <w:t xml:space="preserve"> katılımlarıyla 24/2/2022 tarihinde yapılan ilk inceleme toplantısında öncelikle uygulanacak kural, sınırlama ve on yıllık süre sorunları </w:t>
      </w:r>
      <w:bookmarkStart w:id="4" w:name="_Hlk85096632"/>
      <w:r w:rsidRPr="00BF308F">
        <w:rPr>
          <w:rFonts w:eastAsia="Calibri"/>
          <w:color w:val="010000"/>
          <w:lang w:eastAsia="zh-CN"/>
        </w:rPr>
        <w:t>görüşülmüştür.</w:t>
      </w:r>
    </w:p>
    <w:bookmarkEnd w:id="4"/>
    <w:p w:rsidR="00C50468" w:rsidRPr="00BF308F" w:rsidRDefault="00C50468" w:rsidP="00BF308F">
      <w:pPr>
        <w:spacing w:after="200"/>
        <w:ind w:right="283" w:firstLine="709"/>
        <w:jc w:val="both"/>
        <w:rPr>
          <w:rFonts w:eastAsia="Calibri"/>
          <w:color w:val="010000"/>
          <w:lang w:eastAsia="zh-CN"/>
        </w:rPr>
      </w:pPr>
      <w:r w:rsidRPr="00BF308F">
        <w:rPr>
          <w:rFonts w:eastAsia="Calibri"/>
          <w:color w:val="010000"/>
          <w:lang w:eastAsia="zh-CN"/>
        </w:rPr>
        <w:t xml:space="preserve">2. Anayasa'nın 152. ile 30/3/2011 tarihli ve 6216 sayılı Anayasa Mahkemesinin Kuruluşu ve Yargılama Usulleri Hakkında Kanun'un 40. maddelerine göre bir davaya bakmakta olan mahkeme, o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görevine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 bulunan kurallardır. </w:t>
      </w:r>
    </w:p>
    <w:p w:rsidR="00C50468" w:rsidRPr="00BF308F" w:rsidRDefault="00C50468" w:rsidP="00BF308F">
      <w:pPr>
        <w:spacing w:after="200"/>
        <w:ind w:right="283" w:firstLine="709"/>
        <w:jc w:val="both"/>
        <w:rPr>
          <w:color w:val="010000"/>
        </w:rPr>
      </w:pPr>
      <w:r w:rsidRPr="00BF308F">
        <w:rPr>
          <w:rFonts w:eastAsia="Calibri"/>
          <w:color w:val="010000"/>
          <w:lang w:eastAsia="zh-CN"/>
        </w:rPr>
        <w:t xml:space="preserve">3. Başvuru kararında 3359 sayılı Kanun’un ek </w:t>
      </w:r>
      <w:bookmarkStart w:id="5" w:name="_Hlk62034668"/>
      <w:r w:rsidRPr="00BF308F">
        <w:rPr>
          <w:rFonts w:eastAsia="Calibri"/>
          <w:color w:val="010000"/>
          <w:lang w:eastAsia="zh-CN"/>
        </w:rPr>
        <w:t xml:space="preserve">12. maddesinin ikinci fıkrasının </w:t>
      </w:r>
      <w:bookmarkEnd w:id="5"/>
      <w:r w:rsidRPr="00BF308F">
        <w:rPr>
          <w:rFonts w:eastAsia="Calibri"/>
          <w:color w:val="010000"/>
          <w:lang w:eastAsia="zh-CN"/>
        </w:rPr>
        <w:t>iptali talep edilmiştir.</w:t>
      </w:r>
      <w:r w:rsidRPr="00BF308F">
        <w:rPr>
          <w:color w:val="010000"/>
          <w:szCs w:val="16"/>
        </w:rPr>
        <w:t xml:space="preserve"> </w:t>
      </w:r>
      <w:r w:rsidRPr="00BF308F">
        <w:rPr>
          <w:color w:val="010000"/>
        </w:rPr>
        <w:t>İtiraz konusu kuralla kamu veya özel sağlık kurum ve kuruluşlarında görev yapan sağlık personeli ile yardımcı sağlık personeline karşı görevleri sebebiyle işlenen kasten yaralama, tehdit, hakaret ve görevi yaptırmamak için direnme suçlarında ilgili maddelere göre tayin edilecek cezaların yarı oranında artırılması ve hapis cezasının ertelenmesi hükümlerinin uygulanmaması öngörülmektedir.</w:t>
      </w:r>
      <w:r w:rsidRPr="00BF308F">
        <w:rPr>
          <w:rFonts w:eastAsia="Calibri"/>
          <w:color w:val="010000"/>
          <w:lang w:eastAsia="zh-CN"/>
        </w:rPr>
        <w:t xml:space="preserve"> Bakılmakta olan davanın konusu ise kamu hastanesinde görevli sağlık personeline karşı işlendiği iddia olunan tehdit ve hakaret suçlarına ilişkindir.</w:t>
      </w:r>
      <w:r w:rsidRPr="00BF308F">
        <w:rPr>
          <w:color w:val="010000"/>
          <w:shd w:val="clear" w:color="auto" w:fill="FFFFFF"/>
        </w:rPr>
        <w:t xml:space="preserve"> Bu itibarla kuralda yer alan </w:t>
      </w:r>
      <w:bookmarkStart w:id="6" w:name="_Hlk97106530"/>
      <w:r w:rsidRPr="00BF308F">
        <w:rPr>
          <w:i/>
          <w:color w:val="010000"/>
          <w:shd w:val="clear" w:color="auto" w:fill="FFFFFF"/>
        </w:rPr>
        <w:t xml:space="preserve">“…veya </w:t>
      </w:r>
      <w:r w:rsidRPr="00BF308F">
        <w:rPr>
          <w:i/>
          <w:iCs/>
          <w:color w:val="010000"/>
          <w:shd w:val="clear" w:color="auto" w:fill="FFFFFF"/>
        </w:rPr>
        <w:t>özel</w:t>
      </w:r>
      <w:r w:rsidRPr="00BF308F">
        <w:rPr>
          <w:color w:val="010000"/>
          <w:shd w:val="clear" w:color="auto" w:fill="FFFFFF"/>
        </w:rPr>
        <w:t>…”, “</w:t>
      </w:r>
      <w:r w:rsidRPr="00BF308F">
        <w:rPr>
          <w:rFonts w:eastAsia="Calibri"/>
          <w:i/>
          <w:color w:val="010000"/>
          <w:lang w:eastAsia="zh-CN"/>
        </w:rPr>
        <w:t>…kasten yaralama (madde 86</w:t>
      </w:r>
      <w:proofErr w:type="gramStart"/>
      <w:r w:rsidRPr="00BF308F">
        <w:rPr>
          <w:rFonts w:eastAsia="Calibri"/>
          <w:i/>
          <w:color w:val="010000"/>
          <w:lang w:eastAsia="zh-CN"/>
        </w:rPr>
        <w:t>),…</w:t>
      </w:r>
      <w:proofErr w:type="gramEnd"/>
      <w:r w:rsidRPr="00BF308F">
        <w:rPr>
          <w:rFonts w:eastAsia="Calibri"/>
          <w:color w:val="010000"/>
          <w:lang w:eastAsia="zh-CN"/>
        </w:rPr>
        <w:t>”</w:t>
      </w:r>
      <w:r w:rsidRPr="00BF308F">
        <w:rPr>
          <w:rFonts w:eastAsia="Calibri"/>
          <w:i/>
          <w:color w:val="010000"/>
          <w:lang w:eastAsia="zh-CN"/>
        </w:rPr>
        <w:t xml:space="preserve"> </w:t>
      </w:r>
      <w:r w:rsidRPr="00BF308F">
        <w:rPr>
          <w:rFonts w:eastAsia="Calibri"/>
          <w:color w:val="010000"/>
          <w:lang w:eastAsia="zh-CN"/>
        </w:rPr>
        <w:t xml:space="preserve">ve </w:t>
      </w:r>
      <w:r w:rsidRPr="00BF308F">
        <w:rPr>
          <w:color w:val="010000"/>
          <w:shd w:val="clear" w:color="auto" w:fill="FFFFFF"/>
        </w:rPr>
        <w:t>“</w:t>
      </w:r>
      <w:r w:rsidRPr="00BF308F">
        <w:rPr>
          <w:i/>
          <w:color w:val="010000"/>
          <w:shd w:val="clear" w:color="auto" w:fill="FFFFFF"/>
        </w:rPr>
        <w:t>…</w:t>
      </w:r>
      <w:r w:rsidRPr="00BF308F">
        <w:rPr>
          <w:i/>
          <w:color w:val="010000"/>
        </w:rPr>
        <w:t>ve görevi yaptırmamak için direnme (madde 265)…</w:t>
      </w:r>
      <w:r w:rsidRPr="00BF308F">
        <w:rPr>
          <w:color w:val="010000"/>
        </w:rPr>
        <w:t>”</w:t>
      </w:r>
      <w:r w:rsidRPr="00BF308F">
        <w:rPr>
          <w:color w:val="010000"/>
          <w:shd w:val="clear" w:color="auto" w:fill="FFFFFF"/>
        </w:rPr>
        <w:t xml:space="preserve"> </w:t>
      </w:r>
      <w:bookmarkEnd w:id="6"/>
      <w:r w:rsidRPr="00BF308F">
        <w:rPr>
          <w:color w:val="010000"/>
          <w:shd w:val="clear" w:color="auto" w:fill="FFFFFF"/>
        </w:rPr>
        <w:t>ibarelerinin bakılmakta olan davada uygulanma imkânı bulunmamaktadır. Açıklanan nedenle anılan ibarelere ilişkin başvurunun reddi gerekir.</w:t>
      </w:r>
    </w:p>
    <w:p w:rsidR="00C50468" w:rsidRPr="00BF308F" w:rsidRDefault="00C50468" w:rsidP="00BF308F">
      <w:pPr>
        <w:spacing w:after="200"/>
        <w:ind w:right="283" w:firstLine="709"/>
        <w:jc w:val="both"/>
        <w:rPr>
          <w:rFonts w:eastAsia="Calibri"/>
          <w:color w:val="010000"/>
          <w:lang w:eastAsia="zh-CN"/>
        </w:rPr>
      </w:pPr>
      <w:r w:rsidRPr="00BF308F">
        <w:rPr>
          <w:rFonts w:eastAsia="Calibri"/>
          <w:color w:val="010000"/>
          <w:lang w:eastAsia="zh-CN"/>
        </w:rPr>
        <w:t xml:space="preserve">4. Ayrıca kural, kamu sağlık kurum ve kuruluşlarında görev yapan sağlık personeli ile yardımcı sağlık personeline karşı görevleri sebebiyle işlenen hakaret ve tehdit suçlarının yanı sıra bakılmakta olan davada uygulanma imkânı olmayan özel sağlık kurum ve kuruluşlarında görev yapan sağlık personeli ile yardımcı sağlık personeline karşı görevleri sebebiyle işlenen anılan suçlar ile kasten yaralama ve görevi yaptırmamak için direnme suçları bakımından da geçerli, ortak kural niteliğindedir. Bu itibarla kuralın kalan kısmının esasına ilişkin incelemenin bakılmakta olan davanın konusu gözetilerek </w:t>
      </w:r>
      <w:r w:rsidRPr="00BF308F">
        <w:rPr>
          <w:rFonts w:eastAsia="Calibri"/>
          <w:i/>
          <w:color w:val="010000"/>
          <w:lang w:eastAsia="zh-CN"/>
        </w:rPr>
        <w:t xml:space="preserve">“Kamu sağlık kurum ve kuruluşlarında görev yapan sağlık personeli ile yardımcı sağlık personeline karşı görevleri sebebiyle işlenen 5237 sayılı </w:t>
      </w:r>
      <w:proofErr w:type="gramStart"/>
      <w:r w:rsidRPr="00BF308F">
        <w:rPr>
          <w:rFonts w:eastAsia="Calibri"/>
          <w:i/>
          <w:color w:val="010000"/>
          <w:lang w:eastAsia="zh-CN"/>
        </w:rPr>
        <w:t>Türk Ceza Kanununda</w:t>
      </w:r>
      <w:proofErr w:type="gramEnd"/>
      <w:r w:rsidRPr="00BF308F">
        <w:rPr>
          <w:rFonts w:eastAsia="Calibri"/>
          <w:i/>
          <w:color w:val="010000"/>
          <w:lang w:eastAsia="zh-CN"/>
        </w:rPr>
        <w:t xml:space="preserve"> yer alan tehdit </w:t>
      </w:r>
      <w:r w:rsidR="00452609" w:rsidRPr="00BF308F">
        <w:rPr>
          <w:rFonts w:eastAsia="Calibri"/>
          <w:i/>
          <w:color w:val="010000"/>
          <w:lang w:eastAsia="en-US"/>
        </w:rPr>
        <w:t xml:space="preserve">(madde 106), hakaret (madde 125) </w:t>
      </w:r>
      <w:r w:rsidRPr="00BF308F">
        <w:rPr>
          <w:rFonts w:eastAsia="Calibri"/>
          <w:i/>
          <w:color w:val="010000"/>
          <w:lang w:eastAsia="zh-CN"/>
        </w:rPr>
        <w:t>suç</w:t>
      </w:r>
      <w:r w:rsidR="00452609" w:rsidRPr="00BF308F">
        <w:rPr>
          <w:rFonts w:eastAsia="Calibri"/>
          <w:i/>
          <w:color w:val="010000"/>
          <w:lang w:eastAsia="zh-CN"/>
        </w:rPr>
        <w:t>ları</w:t>
      </w:r>
      <w:r w:rsidRPr="00BF308F">
        <w:rPr>
          <w:rFonts w:eastAsia="Calibri"/>
          <w:i/>
          <w:color w:val="010000"/>
          <w:lang w:eastAsia="zh-CN"/>
        </w:rPr>
        <w:t>”</w:t>
      </w:r>
      <w:r w:rsidRPr="00BF308F">
        <w:rPr>
          <w:rFonts w:eastAsia="Calibri"/>
          <w:color w:val="010000"/>
          <w:lang w:eastAsia="zh-CN"/>
        </w:rPr>
        <w:t xml:space="preserve"> yönünden yapılması gerekir.</w:t>
      </w:r>
    </w:p>
    <w:p w:rsidR="00C50468" w:rsidRPr="00BF308F" w:rsidRDefault="00C50468" w:rsidP="00BF308F">
      <w:pPr>
        <w:spacing w:after="200"/>
        <w:ind w:right="283" w:firstLine="709"/>
        <w:jc w:val="both"/>
        <w:rPr>
          <w:rFonts w:eastAsia="Calibri"/>
          <w:color w:val="010000"/>
          <w:lang w:eastAsia="zh-CN"/>
        </w:rPr>
      </w:pPr>
      <w:r w:rsidRPr="00BF308F">
        <w:rPr>
          <w:rFonts w:eastAsia="Calibri"/>
          <w:color w:val="010000"/>
          <w:lang w:eastAsia="zh-CN"/>
        </w:rPr>
        <w:t>5. Öte yandan Anayasa’nın</w:t>
      </w:r>
      <w:r w:rsidR="00BF308F" w:rsidRPr="00BF308F">
        <w:rPr>
          <w:rFonts w:eastAsia="Calibri"/>
          <w:color w:val="010000"/>
          <w:lang w:eastAsia="zh-CN"/>
        </w:rPr>
        <w:t xml:space="preserve"> </w:t>
      </w:r>
      <w:r w:rsidRPr="00BF308F">
        <w:rPr>
          <w:rFonts w:eastAsia="Calibri"/>
          <w:i/>
          <w:iCs/>
          <w:color w:val="010000"/>
          <w:lang w:eastAsia="zh-CN"/>
        </w:rPr>
        <w:t>“Anayasaya aykırılığın diğer mahkemelerde ileri sürülmesi”</w:t>
      </w:r>
      <w:r w:rsidR="00BF308F" w:rsidRPr="00BF308F">
        <w:rPr>
          <w:rFonts w:eastAsia="Calibri"/>
          <w:color w:val="010000"/>
          <w:lang w:eastAsia="zh-CN"/>
        </w:rPr>
        <w:t xml:space="preserve"> </w:t>
      </w:r>
      <w:r w:rsidRPr="00BF308F">
        <w:rPr>
          <w:rFonts w:eastAsia="Calibri"/>
          <w:color w:val="010000"/>
          <w:lang w:eastAsia="zh-CN"/>
        </w:rPr>
        <w:t>başlıklı 152. maddesinin dördüncü fıkrasında</w:t>
      </w:r>
      <w:r w:rsidR="00BF308F" w:rsidRPr="00BF308F">
        <w:rPr>
          <w:rFonts w:eastAsia="Calibri"/>
          <w:color w:val="010000"/>
          <w:lang w:eastAsia="zh-CN"/>
        </w:rPr>
        <w:t xml:space="preserve"> </w:t>
      </w:r>
      <w:r w:rsidRPr="00BF308F">
        <w:rPr>
          <w:rFonts w:eastAsia="Calibri"/>
          <w:i/>
          <w:iCs/>
          <w:color w:val="010000"/>
          <w:lang w:eastAsia="zh-CN"/>
        </w:rPr>
        <w:t xml:space="preserve">“Anayasa Mahkemesinin işin esasına girerek verdiği </w:t>
      </w:r>
      <w:proofErr w:type="spellStart"/>
      <w:r w:rsidRPr="00BF308F">
        <w:rPr>
          <w:rFonts w:eastAsia="Calibri"/>
          <w:i/>
          <w:iCs/>
          <w:color w:val="010000"/>
          <w:lang w:eastAsia="zh-CN"/>
        </w:rPr>
        <w:t>red</w:t>
      </w:r>
      <w:proofErr w:type="spellEnd"/>
      <w:r w:rsidRPr="00BF308F">
        <w:rPr>
          <w:rFonts w:eastAsia="Calibri"/>
          <w:i/>
          <w:iCs/>
          <w:color w:val="010000"/>
          <w:lang w:eastAsia="zh-CN"/>
        </w:rPr>
        <w:t xml:space="preserve"> kararının Resmî Gazetede yayımlanmasından sonra on yıl geçmedikçe aynı kanun hükmünün Anayasaya aykırılığı iddiasıyla tekrar başvuruda bulunulamaz”</w:t>
      </w:r>
      <w:r w:rsidR="00BF308F" w:rsidRPr="00BF308F">
        <w:rPr>
          <w:rFonts w:eastAsia="Calibri"/>
          <w:color w:val="010000"/>
          <w:lang w:eastAsia="zh-CN"/>
        </w:rPr>
        <w:t xml:space="preserve"> </w:t>
      </w:r>
      <w:r w:rsidRPr="00BF308F">
        <w:rPr>
          <w:rFonts w:eastAsia="Calibri"/>
          <w:color w:val="010000"/>
          <w:lang w:eastAsia="zh-CN"/>
        </w:rPr>
        <w:t xml:space="preserve">denilmiştir. 6216 sayılı </w:t>
      </w:r>
      <w:r w:rsidRPr="00BF308F">
        <w:rPr>
          <w:rFonts w:eastAsia="Calibri"/>
          <w:color w:val="010000"/>
          <w:lang w:eastAsia="zh-CN"/>
        </w:rPr>
        <w:lastRenderedPageBreak/>
        <w:t>Kanun’un</w:t>
      </w:r>
      <w:r w:rsidR="00BF308F" w:rsidRPr="00BF308F">
        <w:rPr>
          <w:rFonts w:eastAsia="Calibri"/>
          <w:color w:val="010000"/>
          <w:lang w:eastAsia="zh-CN"/>
        </w:rPr>
        <w:t xml:space="preserve"> </w:t>
      </w:r>
      <w:r w:rsidRPr="00BF308F">
        <w:rPr>
          <w:rFonts w:eastAsia="Calibri"/>
          <w:i/>
          <w:iCs/>
          <w:color w:val="010000"/>
          <w:lang w:eastAsia="zh-CN"/>
        </w:rPr>
        <w:t>“Başvuruya engel durumlar”</w:t>
      </w:r>
      <w:r w:rsidR="00BF308F" w:rsidRPr="00BF308F">
        <w:rPr>
          <w:rFonts w:eastAsia="Calibri"/>
          <w:color w:val="010000"/>
          <w:lang w:eastAsia="zh-CN"/>
        </w:rPr>
        <w:t xml:space="preserve"> </w:t>
      </w:r>
      <w:r w:rsidRPr="00BF308F">
        <w:rPr>
          <w:rFonts w:eastAsia="Calibri"/>
          <w:color w:val="010000"/>
          <w:lang w:eastAsia="zh-CN"/>
        </w:rPr>
        <w:t>başlığını taşıyan 41. maddesinin (1) numaralı fıkrasında da</w:t>
      </w:r>
      <w:r w:rsidR="00BF308F" w:rsidRPr="00BF308F">
        <w:rPr>
          <w:rFonts w:eastAsia="Calibri"/>
          <w:color w:val="010000"/>
          <w:lang w:eastAsia="zh-CN"/>
        </w:rPr>
        <w:t xml:space="preserve"> </w:t>
      </w:r>
      <w:r w:rsidRPr="00BF308F">
        <w:rPr>
          <w:rFonts w:eastAsia="Calibri"/>
          <w:i/>
          <w:iCs/>
          <w:color w:val="010000"/>
          <w:lang w:eastAsia="zh-CN"/>
        </w:rPr>
        <w:t>“Mahkemenin işin esasına girerek verdiği ret kararının Resmî Gazetede yayımlanmasından itibaren on yıl geçmedikçe aynı kanun hükmünün Anayasaya aykırılığı iddiasıyla itiraz başvurusu yapılamaz</w:t>
      </w:r>
      <w:r w:rsidRPr="00BF308F">
        <w:rPr>
          <w:rFonts w:eastAsia="Calibri"/>
          <w:color w:val="010000"/>
          <w:lang w:eastAsia="zh-CN"/>
        </w:rPr>
        <w:t>” hükmüne yer verilmiştir.</w:t>
      </w:r>
    </w:p>
    <w:p w:rsidR="00C50468" w:rsidRPr="00BF308F" w:rsidRDefault="00C50468" w:rsidP="00BF308F">
      <w:pPr>
        <w:spacing w:after="200"/>
        <w:ind w:right="283" w:firstLine="709"/>
        <w:jc w:val="both"/>
        <w:rPr>
          <w:rFonts w:eastAsia="Calibri"/>
          <w:color w:val="010000"/>
          <w:lang w:eastAsia="zh-CN"/>
        </w:rPr>
      </w:pPr>
      <w:r w:rsidRPr="00BF308F">
        <w:rPr>
          <w:rFonts w:eastAsia="Calibri"/>
          <w:color w:val="010000"/>
          <w:lang w:eastAsia="zh-CN"/>
        </w:rPr>
        <w:t xml:space="preserve">6. </w:t>
      </w:r>
      <w:bookmarkStart w:id="7" w:name="_Hlk95994541"/>
      <w:r w:rsidRPr="00BF308F">
        <w:rPr>
          <w:rFonts w:eastAsia="Calibri"/>
          <w:color w:val="010000"/>
          <w:lang w:eastAsia="zh-CN"/>
        </w:rPr>
        <w:t>3359 sayılı Kanun’un ek 12. maddesinin ikinci fıkrasının</w:t>
      </w:r>
      <w:bookmarkEnd w:id="7"/>
      <w:r w:rsidRPr="00BF308F">
        <w:rPr>
          <w:rFonts w:eastAsia="Calibri"/>
          <w:color w:val="010000"/>
          <w:lang w:eastAsia="zh-CN"/>
        </w:rPr>
        <w:t xml:space="preserve"> </w:t>
      </w:r>
      <w:r w:rsidRPr="00BF308F">
        <w:rPr>
          <w:rFonts w:eastAsia="Calibri"/>
          <w:bCs/>
          <w:color w:val="010000"/>
          <w:lang w:eastAsia="zh-CN"/>
        </w:rPr>
        <w:t>bentlerini bağlayan hükmünün “</w:t>
      </w:r>
      <w:r w:rsidRPr="00BF308F">
        <w:rPr>
          <w:rFonts w:eastAsia="Calibri"/>
          <w:color w:val="010000"/>
          <w:lang w:eastAsia="zh-CN"/>
        </w:rPr>
        <w:t>…</w:t>
      </w:r>
      <w:r w:rsidRPr="00BF308F">
        <w:rPr>
          <w:rFonts w:eastAsia="Calibri"/>
          <w:i/>
          <w:color w:val="010000"/>
          <w:lang w:eastAsia="zh-CN"/>
        </w:rPr>
        <w:t>özel</w:t>
      </w:r>
      <w:r w:rsidRPr="00BF308F">
        <w:rPr>
          <w:rFonts w:eastAsia="Calibri"/>
          <w:color w:val="010000"/>
          <w:lang w:eastAsia="zh-CN"/>
        </w:rPr>
        <w:t xml:space="preserve">…” ibaresi dışında kalan kısmının anılan kısımda yer alan </w:t>
      </w:r>
      <w:r w:rsidRPr="00BF308F">
        <w:rPr>
          <w:rFonts w:eastAsia="Calibri"/>
          <w:i/>
          <w:color w:val="010000"/>
          <w:lang w:eastAsia="zh-CN"/>
        </w:rPr>
        <w:t xml:space="preserve">“...kasten yaralama (madde 86),...” </w:t>
      </w:r>
      <w:r w:rsidRPr="00BF308F">
        <w:rPr>
          <w:rFonts w:eastAsia="Calibri"/>
          <w:color w:val="010000"/>
          <w:lang w:eastAsia="zh-CN"/>
        </w:rPr>
        <w:t>ve</w:t>
      </w:r>
      <w:r w:rsidRPr="00BF308F">
        <w:rPr>
          <w:rFonts w:eastAsia="Calibri"/>
          <w:i/>
          <w:color w:val="010000"/>
          <w:lang w:eastAsia="zh-CN"/>
        </w:rPr>
        <w:t xml:space="preserve"> “…hakaret (madde 125)...”</w:t>
      </w:r>
      <w:r w:rsidRPr="00BF308F">
        <w:rPr>
          <w:rFonts w:eastAsia="Calibri"/>
          <w:color w:val="010000"/>
          <w:lang w:eastAsia="zh-CN"/>
        </w:rPr>
        <w:t xml:space="preserve"> ibareleri ile</w:t>
      </w:r>
      <w:r w:rsidRPr="00BF308F">
        <w:rPr>
          <w:rFonts w:eastAsia="Calibri"/>
          <w:b/>
          <w:bCs/>
          <w:color w:val="010000"/>
          <w:lang w:eastAsia="zh-CN"/>
        </w:rPr>
        <w:t xml:space="preserve"> </w:t>
      </w:r>
      <w:r w:rsidRPr="00BF308F">
        <w:rPr>
          <w:rFonts w:eastAsia="Calibri"/>
          <w:bCs/>
          <w:color w:val="010000"/>
          <w:lang w:eastAsia="zh-CN"/>
        </w:rPr>
        <w:t>(a) bendinin</w:t>
      </w:r>
      <w:r w:rsidRPr="00BF308F">
        <w:rPr>
          <w:rFonts w:eastAsia="Calibri"/>
          <w:color w:val="010000"/>
          <w:lang w:eastAsia="zh-CN"/>
        </w:rPr>
        <w:t xml:space="preserve"> fıkrada yer alan </w:t>
      </w:r>
      <w:r w:rsidRPr="00BF308F">
        <w:rPr>
          <w:rFonts w:eastAsia="Calibri"/>
          <w:i/>
          <w:color w:val="010000"/>
          <w:lang w:eastAsia="zh-CN"/>
        </w:rPr>
        <w:t xml:space="preserve">“...kasten yaralama (madde 86),...” </w:t>
      </w:r>
      <w:r w:rsidRPr="00BF308F">
        <w:rPr>
          <w:rFonts w:eastAsia="Calibri"/>
          <w:color w:val="010000"/>
          <w:lang w:eastAsia="zh-CN"/>
        </w:rPr>
        <w:t>ve</w:t>
      </w:r>
      <w:r w:rsidRPr="00BF308F">
        <w:rPr>
          <w:rFonts w:eastAsia="Calibri"/>
          <w:i/>
          <w:color w:val="010000"/>
          <w:lang w:eastAsia="zh-CN"/>
        </w:rPr>
        <w:t xml:space="preserve"> “…hakaret (madde 125)...”</w:t>
      </w:r>
      <w:r w:rsidRPr="00BF308F">
        <w:rPr>
          <w:rFonts w:eastAsia="Calibri"/>
          <w:color w:val="010000"/>
          <w:lang w:eastAsia="zh-CN"/>
        </w:rPr>
        <w:t xml:space="preserve"> ibareleri ve</w:t>
      </w:r>
      <w:r w:rsidRPr="00BF308F">
        <w:rPr>
          <w:rFonts w:eastAsia="Calibri"/>
          <w:bCs/>
          <w:color w:val="010000"/>
          <w:lang w:eastAsia="zh-CN"/>
        </w:rPr>
        <w:t xml:space="preserve"> (b) bendinin fıkrada yer alan </w:t>
      </w:r>
      <w:r w:rsidRPr="00BF308F">
        <w:rPr>
          <w:rFonts w:eastAsia="Calibri"/>
          <w:i/>
          <w:color w:val="010000"/>
          <w:lang w:eastAsia="zh-CN"/>
        </w:rPr>
        <w:t xml:space="preserve">“...kasten yaralama (madde 86), </w:t>
      </w:r>
      <w:r w:rsidRPr="00BF308F">
        <w:rPr>
          <w:rFonts w:eastAsia="Calibri"/>
          <w:bCs/>
          <w:i/>
          <w:color w:val="010000"/>
          <w:lang w:eastAsia="zh-CN"/>
        </w:rPr>
        <w:t>tehdit (madde 106), h</w:t>
      </w:r>
      <w:r w:rsidRPr="00BF308F">
        <w:rPr>
          <w:rFonts w:eastAsia="Calibri"/>
          <w:i/>
          <w:color w:val="010000"/>
          <w:lang w:eastAsia="zh-CN"/>
        </w:rPr>
        <w:t xml:space="preserve">akaret (madde 125)...” </w:t>
      </w:r>
      <w:r w:rsidRPr="00BF308F">
        <w:rPr>
          <w:rFonts w:eastAsia="Calibri"/>
          <w:color w:val="010000"/>
          <w:lang w:eastAsia="zh-CN"/>
        </w:rPr>
        <w:t xml:space="preserve">ibaresi yönünden iptal talebi, </w:t>
      </w:r>
      <w:r w:rsidRPr="00BF308F">
        <w:rPr>
          <w:rFonts w:eastAsia="Calibri"/>
          <w:bCs/>
          <w:iCs/>
          <w:color w:val="010000"/>
          <w:lang w:eastAsia="zh-CN"/>
        </w:rPr>
        <w:t>Anayasa Mahkemesinin 13/10/2021 tarihli ve E.2020/91, K.2021/73 sayılı kararıyla esastan reddedilmiş ve bu karar</w:t>
      </w:r>
      <w:r w:rsidR="00BF308F" w:rsidRPr="00BF308F">
        <w:rPr>
          <w:rFonts w:eastAsia="Calibri"/>
          <w:bCs/>
          <w:iCs/>
          <w:color w:val="010000"/>
          <w:lang w:eastAsia="zh-CN"/>
        </w:rPr>
        <w:t xml:space="preserve"> </w:t>
      </w:r>
      <w:r w:rsidRPr="00BF308F">
        <w:rPr>
          <w:rFonts w:eastAsia="Calibri"/>
          <w:bCs/>
          <w:iCs/>
          <w:color w:val="010000"/>
          <w:lang w:eastAsia="zh-CN"/>
        </w:rPr>
        <w:t xml:space="preserve">10/12/2021 tarihli ve 31685 sayılı Resmî </w:t>
      </w:r>
      <w:proofErr w:type="spellStart"/>
      <w:r w:rsidRPr="00BF308F">
        <w:rPr>
          <w:rFonts w:eastAsia="Calibri"/>
          <w:bCs/>
          <w:iCs/>
          <w:color w:val="010000"/>
          <w:lang w:eastAsia="zh-CN"/>
        </w:rPr>
        <w:t>Gazete’de</w:t>
      </w:r>
      <w:proofErr w:type="spellEnd"/>
      <w:r w:rsidRPr="00BF308F">
        <w:rPr>
          <w:rFonts w:eastAsia="Calibri"/>
          <w:bCs/>
          <w:iCs/>
          <w:color w:val="010000"/>
          <w:lang w:eastAsia="zh-CN"/>
        </w:rPr>
        <w:t xml:space="preserve"> yayımlanmıştır.</w:t>
      </w:r>
      <w:r w:rsidRPr="00BF308F">
        <w:rPr>
          <w:rFonts w:eastAsia="Calibri"/>
          <w:bCs/>
          <w:color w:val="010000"/>
          <w:lang w:eastAsia="zh-CN"/>
        </w:rPr>
        <w:t xml:space="preserve"> </w:t>
      </w:r>
      <w:r w:rsidRPr="00BF308F">
        <w:rPr>
          <w:rFonts w:eastAsia="Calibri"/>
          <w:bCs/>
          <w:iCs/>
          <w:color w:val="010000"/>
          <w:lang w:eastAsia="zh-CN"/>
        </w:rPr>
        <w:t xml:space="preserve">Anayasa Mahkemesince işin esasına girilerek reddedilen itiraz başvurusuna konu kural hakkında yeni bir başvurunun yapılabilmesi için önceki kararın Resmî </w:t>
      </w:r>
      <w:proofErr w:type="spellStart"/>
      <w:r w:rsidRPr="00BF308F">
        <w:rPr>
          <w:rFonts w:eastAsia="Calibri"/>
          <w:bCs/>
          <w:iCs/>
          <w:color w:val="010000"/>
          <w:lang w:eastAsia="zh-CN"/>
        </w:rPr>
        <w:t>Gazete’de</w:t>
      </w:r>
      <w:proofErr w:type="spellEnd"/>
      <w:r w:rsidRPr="00BF308F">
        <w:rPr>
          <w:rFonts w:eastAsia="Calibri"/>
          <w:bCs/>
          <w:iCs/>
          <w:color w:val="010000"/>
          <w:lang w:eastAsia="zh-CN"/>
        </w:rPr>
        <w:t xml:space="preserve"> yayımlandığı 10/12/2021 tarihinden başlayarak geçmesi gereken</w:t>
      </w:r>
      <w:r w:rsidR="00BF308F" w:rsidRPr="00BF308F">
        <w:rPr>
          <w:rFonts w:eastAsia="Calibri"/>
          <w:bCs/>
          <w:iCs/>
          <w:color w:val="010000"/>
          <w:lang w:eastAsia="zh-CN"/>
        </w:rPr>
        <w:t xml:space="preserve"> </w:t>
      </w:r>
      <w:r w:rsidRPr="00BF308F">
        <w:rPr>
          <w:rFonts w:eastAsia="Calibri"/>
          <w:bCs/>
          <w:iCs/>
          <w:color w:val="010000"/>
          <w:lang w:eastAsia="zh-CN"/>
        </w:rPr>
        <w:t>on yıllık</w:t>
      </w:r>
      <w:r w:rsidR="00BF308F" w:rsidRPr="00BF308F">
        <w:rPr>
          <w:rFonts w:eastAsia="Calibri"/>
          <w:bCs/>
          <w:iCs/>
          <w:color w:val="010000"/>
          <w:lang w:eastAsia="zh-CN"/>
        </w:rPr>
        <w:t xml:space="preserve"> </w:t>
      </w:r>
      <w:r w:rsidRPr="00BF308F">
        <w:rPr>
          <w:rFonts w:eastAsia="Calibri"/>
          <w:bCs/>
          <w:iCs/>
          <w:color w:val="010000"/>
          <w:lang w:eastAsia="zh-CN"/>
        </w:rPr>
        <w:t>süre henüz dolmamıştır.</w:t>
      </w:r>
    </w:p>
    <w:p w:rsidR="00C50468" w:rsidRPr="00BF308F" w:rsidRDefault="00C50468" w:rsidP="00BF308F">
      <w:pPr>
        <w:spacing w:after="200"/>
        <w:ind w:right="283" w:firstLine="709"/>
        <w:jc w:val="both"/>
        <w:rPr>
          <w:rFonts w:eastAsia="Calibri"/>
          <w:color w:val="010000"/>
          <w:lang w:eastAsia="zh-CN"/>
        </w:rPr>
      </w:pPr>
      <w:r w:rsidRPr="00BF308F">
        <w:rPr>
          <w:rFonts w:eastAsia="Calibri"/>
          <w:color w:val="010000"/>
          <w:lang w:eastAsia="zh-CN"/>
        </w:rPr>
        <w:t xml:space="preserve">7. Açıklanan nedenlerle 7/5/1987 tarihli ve 3359 sayılı Sağlık Hizmetleri Temel Kanunu’na 2/1/2014 tarihli ve 6514 sayılı Kanun’un 47. maddesiyle eklenen ek 12. maddeye 15/4/2020 tarihli ve 7243 sayılı Kanun’un 28. maddesiyle eklenen ikinci fıkranın; </w:t>
      </w:r>
    </w:p>
    <w:p w:rsidR="00C50468" w:rsidRPr="00BF308F" w:rsidRDefault="00C50468" w:rsidP="00BF308F">
      <w:pPr>
        <w:spacing w:after="200"/>
        <w:ind w:right="283" w:firstLine="709"/>
        <w:jc w:val="both"/>
        <w:rPr>
          <w:rFonts w:eastAsia="Calibri"/>
          <w:b/>
          <w:color w:val="010000"/>
          <w:lang w:eastAsia="zh-CN"/>
        </w:rPr>
      </w:pPr>
      <w:r w:rsidRPr="00BF308F">
        <w:rPr>
          <w:rFonts w:eastAsia="Calibri"/>
          <w:b/>
          <w:color w:val="010000"/>
          <w:lang w:eastAsia="zh-CN"/>
        </w:rPr>
        <w:t>A.</w:t>
      </w:r>
      <w:r w:rsidRPr="00BF308F">
        <w:rPr>
          <w:rFonts w:eastAsia="Calibri"/>
          <w:color w:val="010000"/>
          <w:lang w:eastAsia="zh-CN"/>
        </w:rPr>
        <w:t xml:space="preserve"> Bentlerini bağlayan hükmünde yer alan </w:t>
      </w:r>
      <w:r w:rsidRPr="00BF308F">
        <w:rPr>
          <w:rFonts w:eastAsia="Calibri"/>
          <w:i/>
          <w:color w:val="010000"/>
          <w:lang w:eastAsia="zh-CN"/>
        </w:rPr>
        <w:t xml:space="preserve">“…veya </w:t>
      </w:r>
      <w:r w:rsidRPr="00BF308F">
        <w:rPr>
          <w:rFonts w:eastAsia="Calibri"/>
          <w:i/>
          <w:iCs/>
          <w:color w:val="010000"/>
          <w:lang w:eastAsia="zh-CN"/>
        </w:rPr>
        <w:t>özel</w:t>
      </w:r>
      <w:r w:rsidRPr="00BF308F">
        <w:rPr>
          <w:rFonts w:eastAsia="Calibri"/>
          <w:color w:val="010000"/>
          <w:lang w:eastAsia="zh-CN"/>
        </w:rPr>
        <w:t xml:space="preserve">…”, </w:t>
      </w:r>
      <w:r w:rsidRPr="00BF308F">
        <w:rPr>
          <w:rFonts w:eastAsia="Calibri"/>
          <w:i/>
          <w:color w:val="010000"/>
          <w:lang w:eastAsia="zh-CN"/>
        </w:rPr>
        <w:t>“…kasten yaralama (madde 86</w:t>
      </w:r>
      <w:proofErr w:type="gramStart"/>
      <w:r w:rsidRPr="00BF308F">
        <w:rPr>
          <w:rFonts w:eastAsia="Calibri"/>
          <w:i/>
          <w:color w:val="010000"/>
          <w:lang w:eastAsia="zh-CN"/>
        </w:rPr>
        <w:t>),…</w:t>
      </w:r>
      <w:proofErr w:type="gramEnd"/>
      <w:r w:rsidRPr="00BF308F">
        <w:rPr>
          <w:rFonts w:eastAsia="Calibri"/>
          <w:i/>
          <w:color w:val="010000"/>
          <w:lang w:eastAsia="zh-CN"/>
        </w:rPr>
        <w:t xml:space="preserve">” </w:t>
      </w:r>
      <w:r w:rsidRPr="00BF308F">
        <w:rPr>
          <w:rFonts w:eastAsia="Calibri"/>
          <w:color w:val="010000"/>
          <w:lang w:eastAsia="zh-CN"/>
        </w:rPr>
        <w:t xml:space="preserve">ve </w:t>
      </w:r>
      <w:r w:rsidRPr="00BF308F">
        <w:rPr>
          <w:rFonts w:eastAsia="Calibri"/>
          <w:i/>
          <w:color w:val="010000"/>
          <w:lang w:eastAsia="zh-CN"/>
        </w:rPr>
        <w:t>“…ve görevi yaptırmamak için direnme (madde 265)…”</w:t>
      </w:r>
      <w:r w:rsidRPr="00BF308F">
        <w:rPr>
          <w:rFonts w:eastAsia="Calibri"/>
          <w:color w:val="010000"/>
          <w:lang w:eastAsia="zh-CN"/>
        </w:rPr>
        <w:t xml:space="preserve"> ibarelerinin itiraz başvurusunda bulunan Mahkemenin bakmakta olduğu davada uygulanma imkânı bulunmadığından bu ibarelere ilişkin başvurunun Mahkemenin yetkisizliği nedeniyle REDDİNE,</w:t>
      </w:r>
    </w:p>
    <w:p w:rsidR="00C50468" w:rsidRPr="00BF308F" w:rsidRDefault="00C50468" w:rsidP="00BF308F">
      <w:pPr>
        <w:spacing w:after="200"/>
        <w:ind w:right="283" w:firstLine="709"/>
        <w:jc w:val="both"/>
        <w:rPr>
          <w:rFonts w:eastAsia="Calibri"/>
          <w:color w:val="010000"/>
          <w:lang w:eastAsia="zh-CN"/>
        </w:rPr>
      </w:pPr>
      <w:r w:rsidRPr="00BF308F">
        <w:rPr>
          <w:rFonts w:eastAsia="Calibri"/>
          <w:b/>
          <w:color w:val="010000"/>
          <w:lang w:eastAsia="zh-CN"/>
        </w:rPr>
        <w:t xml:space="preserve">B. 1. </w:t>
      </w:r>
      <w:r w:rsidRPr="00BF308F">
        <w:rPr>
          <w:rFonts w:eastAsia="Calibri"/>
          <w:i/>
          <w:color w:val="010000"/>
          <w:lang w:eastAsia="zh-CN"/>
        </w:rPr>
        <w:t xml:space="preserve">“…hakaret (madde </w:t>
      </w:r>
      <w:proofErr w:type="gramStart"/>
      <w:r w:rsidRPr="00BF308F">
        <w:rPr>
          <w:rFonts w:eastAsia="Calibri"/>
          <w:i/>
          <w:color w:val="010000"/>
          <w:lang w:eastAsia="zh-CN"/>
        </w:rPr>
        <w:t>125)...</w:t>
      </w:r>
      <w:proofErr w:type="gramEnd"/>
      <w:r w:rsidRPr="00BF308F">
        <w:rPr>
          <w:rFonts w:eastAsia="Calibri"/>
          <w:i/>
          <w:color w:val="010000"/>
          <w:lang w:eastAsia="zh-CN"/>
        </w:rPr>
        <w:t>”</w:t>
      </w:r>
      <w:r w:rsidRPr="00BF308F">
        <w:rPr>
          <w:rFonts w:eastAsia="Calibri"/>
          <w:color w:val="010000"/>
          <w:lang w:eastAsia="zh-CN"/>
        </w:rPr>
        <w:t xml:space="preserve"> ibaresi yönünden;</w:t>
      </w:r>
    </w:p>
    <w:p w:rsidR="00C50468" w:rsidRPr="00BF308F" w:rsidRDefault="00C50468" w:rsidP="00BF308F">
      <w:pPr>
        <w:spacing w:after="200"/>
        <w:ind w:right="283" w:firstLine="709"/>
        <w:jc w:val="both"/>
        <w:rPr>
          <w:rFonts w:eastAsia="Calibri"/>
          <w:color w:val="010000"/>
          <w:lang w:eastAsia="zh-CN"/>
        </w:rPr>
      </w:pPr>
      <w:r w:rsidRPr="00BF308F">
        <w:rPr>
          <w:rFonts w:eastAsia="Calibri"/>
          <w:b/>
          <w:color w:val="010000"/>
          <w:lang w:eastAsia="zh-CN"/>
        </w:rPr>
        <w:t>a.</w:t>
      </w:r>
      <w:r w:rsidRPr="00BF308F">
        <w:rPr>
          <w:rFonts w:eastAsia="Calibri"/>
          <w:color w:val="010000"/>
          <w:lang w:eastAsia="zh-CN"/>
        </w:rPr>
        <w:t xml:space="preserve"> Bentlerini bağlayan hükmünün kalan kısmına,</w:t>
      </w:r>
    </w:p>
    <w:p w:rsidR="00C50468" w:rsidRPr="00BF308F" w:rsidRDefault="00C50468" w:rsidP="00BF308F">
      <w:pPr>
        <w:spacing w:after="200"/>
        <w:ind w:right="283" w:firstLine="709"/>
        <w:jc w:val="both"/>
        <w:rPr>
          <w:rFonts w:eastAsia="Calibri"/>
          <w:color w:val="010000"/>
          <w:lang w:eastAsia="zh-CN"/>
        </w:rPr>
      </w:pPr>
      <w:r w:rsidRPr="00BF308F">
        <w:rPr>
          <w:rFonts w:eastAsia="Calibri"/>
          <w:b/>
          <w:color w:val="010000"/>
          <w:lang w:eastAsia="zh-CN"/>
        </w:rPr>
        <w:t>b.</w:t>
      </w:r>
      <w:r w:rsidRPr="00BF308F">
        <w:rPr>
          <w:rFonts w:eastAsia="Calibri"/>
          <w:color w:val="010000"/>
          <w:lang w:eastAsia="zh-CN"/>
        </w:rPr>
        <w:t xml:space="preserve"> (a) bendine,</w:t>
      </w:r>
    </w:p>
    <w:p w:rsidR="00C50468" w:rsidRPr="00BF308F" w:rsidRDefault="00C50468" w:rsidP="00BF308F">
      <w:pPr>
        <w:spacing w:after="200"/>
        <w:ind w:right="283" w:firstLine="709"/>
        <w:jc w:val="both"/>
        <w:rPr>
          <w:rFonts w:eastAsia="Calibri"/>
          <w:color w:val="010000"/>
          <w:lang w:eastAsia="zh-CN"/>
        </w:rPr>
      </w:pPr>
      <w:r w:rsidRPr="00BF308F">
        <w:rPr>
          <w:rFonts w:eastAsia="Calibri"/>
          <w:b/>
          <w:bCs/>
          <w:color w:val="010000"/>
          <w:lang w:eastAsia="zh-CN"/>
        </w:rPr>
        <w:t>2.</w:t>
      </w:r>
      <w:r w:rsidRPr="00BF308F">
        <w:rPr>
          <w:rFonts w:eastAsia="Calibri"/>
          <w:bCs/>
          <w:color w:val="010000"/>
          <w:lang w:eastAsia="zh-CN"/>
        </w:rPr>
        <w:t xml:space="preserve"> </w:t>
      </w:r>
      <w:r w:rsidRPr="00BF308F">
        <w:rPr>
          <w:rFonts w:eastAsia="Calibri"/>
          <w:color w:val="010000"/>
          <w:lang w:eastAsia="zh-CN"/>
        </w:rPr>
        <w:t>(b) bendine,</w:t>
      </w:r>
    </w:p>
    <w:p w:rsidR="00C50468" w:rsidRPr="00BF308F" w:rsidRDefault="00C50468" w:rsidP="00BF308F">
      <w:pPr>
        <w:spacing w:after="200"/>
        <w:ind w:right="283" w:firstLine="709"/>
        <w:jc w:val="both"/>
        <w:rPr>
          <w:rFonts w:eastAsia="Calibri"/>
          <w:b/>
          <w:color w:val="010000"/>
          <w:lang w:eastAsia="zh-CN"/>
        </w:rPr>
      </w:pPr>
      <w:proofErr w:type="gramStart"/>
      <w:r w:rsidRPr="00BF308F">
        <w:rPr>
          <w:rFonts w:eastAsia="Calibri"/>
          <w:color w:val="010000"/>
          <w:lang w:eastAsia="zh-CN"/>
        </w:rPr>
        <w:t>yönelik</w:t>
      </w:r>
      <w:proofErr w:type="gramEnd"/>
      <w:r w:rsidRPr="00BF308F">
        <w:rPr>
          <w:rFonts w:eastAsia="Calibri"/>
          <w:color w:val="010000"/>
          <w:lang w:eastAsia="zh-CN"/>
        </w:rPr>
        <w:t xml:space="preserve"> başvurunun Anayasa’nın 152. maddesinin dördüncü fıkrası ile 30/3/2011 tarihli ve 6216 sayılı Anayasa Mahkemesinin Kuruluşu ve Yargılama Usulleri Hakkında</w:t>
      </w:r>
      <w:r w:rsidR="00BF308F" w:rsidRPr="00BF308F">
        <w:rPr>
          <w:rFonts w:eastAsia="Calibri"/>
          <w:color w:val="010000"/>
          <w:lang w:eastAsia="zh-CN"/>
        </w:rPr>
        <w:t xml:space="preserve"> </w:t>
      </w:r>
      <w:r w:rsidRPr="00BF308F">
        <w:rPr>
          <w:rFonts w:eastAsia="Calibri"/>
          <w:color w:val="010000"/>
          <w:lang w:eastAsia="zh-CN"/>
        </w:rPr>
        <w:t>Kanun’un 41. maddesinin (1) numaralı fıkrası gereğince REDDİNE,</w:t>
      </w:r>
    </w:p>
    <w:p w:rsidR="00C50468" w:rsidRPr="00BF308F" w:rsidRDefault="00C50468" w:rsidP="00BF308F">
      <w:pPr>
        <w:spacing w:after="200"/>
        <w:ind w:right="283" w:firstLine="709"/>
        <w:jc w:val="both"/>
        <w:rPr>
          <w:rFonts w:eastAsia="Calibri"/>
          <w:color w:val="010000"/>
          <w:lang w:eastAsia="zh-CN"/>
        </w:rPr>
      </w:pPr>
      <w:r w:rsidRPr="00BF308F">
        <w:rPr>
          <w:rFonts w:eastAsia="Calibri"/>
          <w:b/>
          <w:color w:val="010000"/>
          <w:lang w:eastAsia="zh-CN"/>
        </w:rPr>
        <w:t xml:space="preserve">C. </w:t>
      </w:r>
      <w:r w:rsidRPr="00BF308F">
        <w:rPr>
          <w:rFonts w:eastAsia="Calibri"/>
          <w:color w:val="010000"/>
          <w:lang w:eastAsia="zh-CN"/>
        </w:rPr>
        <w:t xml:space="preserve">Kalan kısmının esasının incelenmesine, esasa ilişkin incelemenin </w:t>
      </w:r>
      <w:r w:rsidRPr="00BF308F">
        <w:rPr>
          <w:rFonts w:eastAsia="Calibri"/>
          <w:bCs/>
          <w:iCs/>
          <w:color w:val="010000"/>
          <w:lang w:eastAsia="zh-CN"/>
        </w:rPr>
        <w:t>“</w:t>
      </w:r>
      <w:r w:rsidRPr="00BF308F">
        <w:rPr>
          <w:rFonts w:eastAsia="Calibri"/>
          <w:i/>
          <w:color w:val="010000"/>
          <w:lang w:eastAsia="zh-CN"/>
        </w:rPr>
        <w:t xml:space="preserve">Kamu sağlık kurum ve kuruluşlarında görev yapan sağlık personeli ile yardımcı sağlık personeline karşı görevleri sebebiyle işlenen 5237 sayılı </w:t>
      </w:r>
      <w:proofErr w:type="gramStart"/>
      <w:r w:rsidRPr="00BF308F">
        <w:rPr>
          <w:rFonts w:eastAsia="Calibri"/>
          <w:i/>
          <w:color w:val="010000"/>
          <w:lang w:eastAsia="zh-CN"/>
        </w:rPr>
        <w:t>Türk Ceza Kanununda</w:t>
      </w:r>
      <w:proofErr w:type="gramEnd"/>
      <w:r w:rsidRPr="00BF308F">
        <w:rPr>
          <w:rFonts w:eastAsia="Calibri"/>
          <w:i/>
          <w:color w:val="010000"/>
          <w:lang w:eastAsia="zh-CN"/>
        </w:rPr>
        <w:t xml:space="preserve"> yer alan tehdit (madde 106) suçu”</w:t>
      </w:r>
      <w:r w:rsidRPr="00BF308F">
        <w:rPr>
          <w:rFonts w:eastAsia="Calibri"/>
          <w:color w:val="010000"/>
          <w:lang w:eastAsia="zh-CN"/>
        </w:rPr>
        <w:t xml:space="preserve"> yönünden yapılmasına, </w:t>
      </w:r>
    </w:p>
    <w:p w:rsidR="00C50468" w:rsidRPr="00BF308F" w:rsidRDefault="00C50468" w:rsidP="00BF308F">
      <w:pPr>
        <w:spacing w:after="200"/>
        <w:ind w:right="283" w:firstLine="709"/>
        <w:jc w:val="both"/>
        <w:rPr>
          <w:rFonts w:eastAsia="Calibri"/>
          <w:color w:val="010000"/>
          <w:lang w:eastAsia="zh-CN"/>
        </w:rPr>
      </w:pPr>
      <w:r w:rsidRPr="00BF308F">
        <w:rPr>
          <w:rFonts w:eastAsia="Calibri"/>
          <w:color w:val="010000"/>
          <w:lang w:eastAsia="zh-CN"/>
        </w:rPr>
        <w:t>OYBİRLİĞİYLE karar verilmiştir.</w:t>
      </w:r>
    </w:p>
    <w:p w:rsidR="00C50468" w:rsidRPr="00BF308F" w:rsidRDefault="00C50468" w:rsidP="00BF308F">
      <w:pPr>
        <w:spacing w:after="200"/>
        <w:ind w:right="283" w:firstLine="709"/>
        <w:jc w:val="both"/>
        <w:rPr>
          <w:rFonts w:eastAsia="Calibri"/>
          <w:color w:val="010000"/>
          <w:lang w:eastAsia="zh-CN"/>
        </w:rPr>
      </w:pPr>
      <w:r w:rsidRPr="00BF308F">
        <w:rPr>
          <w:rFonts w:eastAsia="Calibri"/>
          <w:b/>
          <w:bCs/>
          <w:color w:val="010000"/>
          <w:lang w:eastAsia="zh-CN"/>
        </w:rPr>
        <w:t>III. ESASIN İNCELENMESİ</w:t>
      </w:r>
    </w:p>
    <w:p w:rsidR="00C50468" w:rsidRPr="00BF308F" w:rsidRDefault="00C50468" w:rsidP="00BF308F">
      <w:pPr>
        <w:spacing w:after="200"/>
        <w:ind w:right="283" w:firstLine="709"/>
        <w:jc w:val="both"/>
        <w:rPr>
          <w:rFonts w:eastAsia="Calibri"/>
          <w:color w:val="010000"/>
          <w:lang w:eastAsia="en-US"/>
        </w:rPr>
      </w:pPr>
      <w:r w:rsidRPr="00BF308F">
        <w:rPr>
          <w:rFonts w:eastAsia="Calibri"/>
          <w:color w:val="010000"/>
          <w:lang w:eastAsia="zh-CN"/>
        </w:rPr>
        <w:t xml:space="preserve">8. Başvuru kararı ve ekleri, Raportör Aydın AYGÜN tarafından hazırlanan işin esasına ilişkin rapor, itiraz konusu kanun hükmü, dayanılan ve ilgili görülen Anayasa kuralları ve bunların gerekçeleri ile diğer yasama belgeleri okunup incelendikten </w:t>
      </w:r>
      <w:r w:rsidRPr="00BF308F">
        <w:rPr>
          <w:rFonts w:eastAsia="Calibri"/>
          <w:color w:val="010000"/>
          <w:lang w:eastAsia="en-US"/>
        </w:rPr>
        <w:t>sonra gereği görüşülüp düşünüldü:</w:t>
      </w:r>
    </w:p>
    <w:p w:rsidR="00C50468" w:rsidRPr="00BF308F" w:rsidRDefault="00C50468" w:rsidP="00BF308F">
      <w:pPr>
        <w:overflowPunct w:val="0"/>
        <w:autoSpaceDE w:val="0"/>
        <w:spacing w:after="200"/>
        <w:ind w:right="283" w:firstLine="709"/>
        <w:jc w:val="both"/>
        <w:rPr>
          <w:rFonts w:eastAsia="Calibri"/>
          <w:b/>
          <w:color w:val="010000"/>
          <w:lang w:eastAsia="zh-CN"/>
        </w:rPr>
      </w:pPr>
      <w:r w:rsidRPr="00BF308F">
        <w:rPr>
          <w:rFonts w:eastAsia="Calibri"/>
          <w:b/>
          <w:iCs/>
          <w:color w:val="010000"/>
          <w:lang w:eastAsia="zh-CN"/>
        </w:rPr>
        <w:t xml:space="preserve">A. </w:t>
      </w:r>
      <w:bookmarkStart w:id="8" w:name="_Hlk32478440"/>
      <w:r w:rsidRPr="00BF308F">
        <w:rPr>
          <w:rFonts w:eastAsia="Calibri"/>
          <w:b/>
          <w:color w:val="010000"/>
          <w:lang w:eastAsia="zh-CN"/>
        </w:rPr>
        <w:t xml:space="preserve">Anlam ve Kapsam </w:t>
      </w:r>
      <w:bookmarkEnd w:id="8"/>
    </w:p>
    <w:p w:rsidR="00C50468" w:rsidRPr="00BF308F" w:rsidRDefault="00C50468" w:rsidP="00BF308F">
      <w:pPr>
        <w:overflowPunct w:val="0"/>
        <w:autoSpaceDE w:val="0"/>
        <w:spacing w:after="200"/>
        <w:ind w:right="283" w:firstLine="709"/>
        <w:jc w:val="both"/>
        <w:rPr>
          <w:rFonts w:eastAsia="Calibri"/>
          <w:bCs/>
          <w:iCs/>
          <w:color w:val="010000"/>
          <w:lang w:eastAsia="zh-CN"/>
        </w:rPr>
      </w:pPr>
      <w:r w:rsidRPr="00BF308F">
        <w:rPr>
          <w:rFonts w:eastAsia="Calibri"/>
          <w:iCs/>
          <w:color w:val="010000"/>
          <w:lang w:eastAsia="zh-CN"/>
        </w:rPr>
        <w:t xml:space="preserve">9. 3359 sayılı </w:t>
      </w:r>
      <w:r w:rsidRPr="00BF308F">
        <w:rPr>
          <w:rFonts w:eastAsia="Calibri"/>
          <w:bCs/>
          <w:iCs/>
          <w:color w:val="010000"/>
          <w:lang w:eastAsia="zh-CN"/>
        </w:rPr>
        <w:t xml:space="preserve">Kanun’un ek 12. maddesinin ikinci fıkrasında kamu veya özel sağlık kurum ve kuruluşlarında görev yapan sağlık personeli ile yardımcı sağlık personeline karşı görevleri </w:t>
      </w:r>
      <w:r w:rsidRPr="00BF308F">
        <w:rPr>
          <w:rFonts w:eastAsia="Calibri"/>
          <w:bCs/>
          <w:iCs/>
          <w:color w:val="010000"/>
          <w:lang w:eastAsia="zh-CN"/>
        </w:rPr>
        <w:lastRenderedPageBreak/>
        <w:t xml:space="preserve">sebebiyle işlenen 26/9/2004 tarihli ve 5237 sayılı Türk Ceza Kanunu’nda yer alan kasten yaralama (madde 86), tehdit (madde 106), hakaret (madde 125) ve görevi yaptırmamak için direnme (madde 265) suçlarında; ilgili maddelere göre tayin edilecek cezalarda yarı oranında artırım yapılacağı ve bunlar hakkında 5237 sayılı Kanun’un 51. maddesinde düzenlenen hapis cezasının ertelenmesi hükümlerinin uygulanmayacağı öngörülmektedir. </w:t>
      </w:r>
    </w:p>
    <w:p w:rsidR="00C50468" w:rsidRPr="00BF308F" w:rsidRDefault="00C50468" w:rsidP="00BF308F">
      <w:pPr>
        <w:spacing w:after="200"/>
        <w:ind w:right="283" w:firstLine="709"/>
        <w:jc w:val="both"/>
        <w:rPr>
          <w:bCs/>
          <w:color w:val="010000"/>
        </w:rPr>
      </w:pPr>
      <w:r w:rsidRPr="00BF308F">
        <w:rPr>
          <w:rFonts w:eastAsia="Calibri"/>
          <w:bCs/>
          <w:iCs/>
          <w:color w:val="010000"/>
          <w:lang w:eastAsia="zh-CN"/>
        </w:rPr>
        <w:t xml:space="preserve">10. Anılan Kanun’un ek 12. maddesinin ikinci fıkrasının bentlerini bağlayan hükmünün </w:t>
      </w:r>
      <w:r w:rsidRPr="00BF308F">
        <w:rPr>
          <w:i/>
          <w:color w:val="010000"/>
          <w:shd w:val="clear" w:color="auto" w:fill="FFFFFF"/>
        </w:rPr>
        <w:t xml:space="preserve">“…veya </w:t>
      </w:r>
      <w:r w:rsidRPr="00BF308F">
        <w:rPr>
          <w:i/>
          <w:iCs/>
          <w:color w:val="010000"/>
          <w:shd w:val="clear" w:color="auto" w:fill="FFFFFF"/>
        </w:rPr>
        <w:t>özel</w:t>
      </w:r>
      <w:r w:rsidRPr="00BF308F">
        <w:rPr>
          <w:color w:val="010000"/>
          <w:shd w:val="clear" w:color="auto" w:fill="FFFFFF"/>
        </w:rPr>
        <w:t>…”, “</w:t>
      </w:r>
      <w:r w:rsidRPr="00BF308F">
        <w:rPr>
          <w:rFonts w:eastAsia="Calibri"/>
          <w:i/>
          <w:color w:val="010000"/>
          <w:lang w:eastAsia="zh-CN"/>
        </w:rPr>
        <w:t>…kasten yaralama (madde 86</w:t>
      </w:r>
      <w:proofErr w:type="gramStart"/>
      <w:r w:rsidRPr="00BF308F">
        <w:rPr>
          <w:rFonts w:eastAsia="Calibri"/>
          <w:i/>
          <w:color w:val="010000"/>
          <w:lang w:eastAsia="zh-CN"/>
        </w:rPr>
        <w:t>),…</w:t>
      </w:r>
      <w:proofErr w:type="gramEnd"/>
      <w:r w:rsidRPr="00BF308F">
        <w:rPr>
          <w:rFonts w:eastAsia="Calibri"/>
          <w:color w:val="010000"/>
          <w:lang w:eastAsia="zh-CN"/>
        </w:rPr>
        <w:t>”</w:t>
      </w:r>
      <w:r w:rsidRPr="00BF308F">
        <w:rPr>
          <w:rFonts w:eastAsia="Calibri"/>
          <w:i/>
          <w:color w:val="010000"/>
          <w:lang w:eastAsia="zh-CN"/>
        </w:rPr>
        <w:t xml:space="preserve"> </w:t>
      </w:r>
      <w:r w:rsidRPr="00BF308F">
        <w:rPr>
          <w:rFonts w:eastAsia="Calibri"/>
          <w:color w:val="010000"/>
          <w:lang w:eastAsia="zh-CN"/>
        </w:rPr>
        <w:t xml:space="preserve">ve </w:t>
      </w:r>
      <w:r w:rsidRPr="00BF308F">
        <w:rPr>
          <w:color w:val="010000"/>
          <w:shd w:val="clear" w:color="auto" w:fill="FFFFFF"/>
        </w:rPr>
        <w:t>“</w:t>
      </w:r>
      <w:r w:rsidRPr="00BF308F">
        <w:rPr>
          <w:i/>
          <w:color w:val="010000"/>
          <w:shd w:val="clear" w:color="auto" w:fill="FFFFFF"/>
        </w:rPr>
        <w:t>…</w:t>
      </w:r>
      <w:r w:rsidRPr="00BF308F">
        <w:rPr>
          <w:i/>
          <w:color w:val="010000"/>
        </w:rPr>
        <w:t>ve görevi yaptırmamak için direnme (madde 265)…</w:t>
      </w:r>
      <w:r w:rsidRPr="00BF308F">
        <w:rPr>
          <w:color w:val="010000"/>
        </w:rPr>
        <w:t>”</w:t>
      </w:r>
      <w:r w:rsidRPr="00BF308F">
        <w:rPr>
          <w:color w:val="010000"/>
          <w:shd w:val="clear" w:color="auto" w:fill="FFFFFF"/>
        </w:rPr>
        <w:t xml:space="preserve"> </w:t>
      </w:r>
      <w:r w:rsidRPr="00BF308F">
        <w:rPr>
          <w:color w:val="010000"/>
        </w:rPr>
        <w:t xml:space="preserve">ibareleri dışında kalan kısmı ile </w:t>
      </w:r>
      <w:r w:rsidRPr="00BF308F">
        <w:rPr>
          <w:rFonts w:eastAsia="Calibri"/>
          <w:bCs/>
          <w:iCs/>
          <w:color w:val="010000"/>
          <w:lang w:eastAsia="zh-CN"/>
        </w:rPr>
        <w:t>(a) bendi “</w:t>
      </w:r>
      <w:r w:rsidRPr="00BF308F">
        <w:rPr>
          <w:rFonts w:eastAsia="Calibri"/>
          <w:i/>
          <w:color w:val="010000"/>
          <w:lang w:eastAsia="zh-CN"/>
        </w:rPr>
        <w:t>Kamu sağlık kurum ve kuruluşlarında görev yapan sağlık personeli ile yardımcı sağlık personeline karşı görevleri sebebiyle işlenen 5237 sayılı Türk Ceza Kanununda yer alan tehdit (madde 106) suçu</w:t>
      </w:r>
      <w:r w:rsidRPr="00BF308F">
        <w:rPr>
          <w:rFonts w:eastAsia="Calibri"/>
          <w:color w:val="010000"/>
          <w:lang w:eastAsia="zh-CN"/>
        </w:rPr>
        <w:t>”</w:t>
      </w:r>
      <w:r w:rsidR="00BF308F" w:rsidRPr="00BF308F">
        <w:rPr>
          <w:bCs/>
          <w:color w:val="010000"/>
        </w:rPr>
        <w:t xml:space="preserve"> </w:t>
      </w:r>
      <w:r w:rsidRPr="00BF308F">
        <w:rPr>
          <w:bCs/>
          <w:color w:val="010000"/>
        </w:rPr>
        <w:t>yönünden incelenmiştir.</w:t>
      </w:r>
      <w:r w:rsidRPr="00BF308F">
        <w:rPr>
          <w:rFonts w:eastAsia="Calibri"/>
          <w:bCs/>
          <w:iCs/>
          <w:color w:val="010000"/>
          <w:lang w:eastAsia="zh-CN"/>
        </w:rPr>
        <w:t xml:space="preserve"> </w:t>
      </w:r>
    </w:p>
    <w:p w:rsidR="00C50468" w:rsidRPr="00BF308F" w:rsidRDefault="00C50468" w:rsidP="00BF308F">
      <w:pPr>
        <w:overflowPunct w:val="0"/>
        <w:autoSpaceDE w:val="0"/>
        <w:spacing w:after="200"/>
        <w:ind w:right="283" w:firstLine="709"/>
        <w:jc w:val="both"/>
        <w:rPr>
          <w:rFonts w:eastAsia="Calibri"/>
          <w:bCs/>
          <w:iCs/>
          <w:color w:val="010000"/>
          <w:lang w:eastAsia="zh-CN"/>
        </w:rPr>
      </w:pPr>
      <w:r w:rsidRPr="00BF308F">
        <w:rPr>
          <w:rFonts w:eastAsia="Calibri"/>
          <w:bCs/>
          <w:iCs/>
          <w:color w:val="010000"/>
          <w:lang w:eastAsia="zh-CN"/>
        </w:rPr>
        <w:t>11.</w:t>
      </w:r>
      <w:r w:rsidRPr="00BF308F">
        <w:rPr>
          <w:color w:val="010000"/>
          <w:shd w:val="clear" w:color="auto" w:fill="FFFFFF"/>
        </w:rPr>
        <w:t xml:space="preserve"> </w:t>
      </w:r>
      <w:r w:rsidRPr="00BF308F">
        <w:rPr>
          <w:rFonts w:eastAsia="Calibri"/>
          <w:bCs/>
          <w:iCs/>
          <w:color w:val="010000"/>
          <w:lang w:eastAsia="zh-CN"/>
        </w:rPr>
        <w:t>Tehdit suçunun düzenlendiği 5237 sayılı Kanun’un 106. maddesinin (1) numaralı fıkrasında; bir başkasını, kendisinin veya yakınının hayatına, vücut veya cinsel dokunulmazlığına yönelik bir saldırı gerçekleştireceğinden bahisle tehdit eden kişinin altı aydan iki yıla kadar hapis, malvarlığı itibarıyla büyük bir zarara uğratacağından veya sair bir kötülük edeceğinden bahisle tehdit eden kişinin ise mağdurun</w:t>
      </w:r>
      <w:r w:rsidR="00BF308F" w:rsidRPr="00BF308F">
        <w:rPr>
          <w:rFonts w:eastAsia="Calibri"/>
          <w:bCs/>
          <w:iCs/>
          <w:color w:val="010000"/>
          <w:lang w:eastAsia="zh-CN"/>
        </w:rPr>
        <w:t xml:space="preserve"> </w:t>
      </w:r>
      <w:r w:rsidRPr="00BF308F">
        <w:rPr>
          <w:rFonts w:eastAsia="Calibri"/>
          <w:bCs/>
          <w:iCs/>
          <w:color w:val="010000"/>
          <w:lang w:eastAsia="zh-CN"/>
        </w:rPr>
        <w:t>şikâyeti üzerine altı aya kadar hapis veya adli para cezası ile cezalandırılacağı öngörülmüştür.</w:t>
      </w:r>
    </w:p>
    <w:p w:rsidR="00C50468" w:rsidRPr="00BF308F" w:rsidRDefault="00C50468" w:rsidP="00BF308F">
      <w:pPr>
        <w:overflowPunct w:val="0"/>
        <w:autoSpaceDE w:val="0"/>
        <w:spacing w:after="200"/>
        <w:ind w:right="283" w:firstLine="709"/>
        <w:jc w:val="both"/>
        <w:rPr>
          <w:rFonts w:eastAsia="Calibri"/>
          <w:bCs/>
          <w:iCs/>
          <w:color w:val="010000"/>
          <w:lang w:eastAsia="zh-CN"/>
        </w:rPr>
      </w:pPr>
      <w:r w:rsidRPr="00BF308F">
        <w:rPr>
          <w:rFonts w:eastAsia="Calibri"/>
          <w:bCs/>
          <w:iCs/>
          <w:color w:val="010000"/>
          <w:lang w:eastAsia="zh-CN"/>
        </w:rPr>
        <w:t>12. Bu kapsamda itiraz konusu kurallar kamu sağlık kuruluşunda görev yapan sağlık personeli ile yardımcı sağlık personeline karşı görevlerinden dolayı işlenen tehdit suçunda verilecek cezada yarı oranında artırım yapılmasını hüküm altına alınmaktadır.</w:t>
      </w:r>
      <w:r w:rsidR="00BF308F" w:rsidRPr="00BF308F">
        <w:rPr>
          <w:rFonts w:eastAsia="Calibri"/>
          <w:bCs/>
          <w:iCs/>
          <w:color w:val="010000"/>
          <w:lang w:eastAsia="zh-CN"/>
        </w:rPr>
        <w:t xml:space="preserve"> </w:t>
      </w:r>
    </w:p>
    <w:p w:rsidR="00C50468" w:rsidRPr="00BF308F" w:rsidRDefault="00C50468" w:rsidP="00BF308F">
      <w:pPr>
        <w:overflowPunct w:val="0"/>
        <w:autoSpaceDE w:val="0"/>
        <w:spacing w:after="200"/>
        <w:ind w:right="283" w:firstLine="709"/>
        <w:jc w:val="both"/>
        <w:rPr>
          <w:rFonts w:eastAsia="Calibri"/>
          <w:b/>
          <w:color w:val="010000"/>
          <w:lang w:eastAsia="zh-CN"/>
        </w:rPr>
      </w:pPr>
      <w:r w:rsidRPr="00BF308F">
        <w:rPr>
          <w:rFonts w:eastAsia="Calibri"/>
          <w:b/>
          <w:color w:val="010000"/>
          <w:lang w:eastAsia="zh-CN"/>
        </w:rPr>
        <w:t xml:space="preserve">B. İtirazın Gerekçesi </w:t>
      </w:r>
    </w:p>
    <w:p w:rsidR="00C50468" w:rsidRPr="00BF308F" w:rsidRDefault="00C50468" w:rsidP="00BF308F">
      <w:pPr>
        <w:overflowPunct w:val="0"/>
        <w:autoSpaceDE w:val="0"/>
        <w:spacing w:after="200"/>
        <w:ind w:right="283" w:firstLine="709"/>
        <w:jc w:val="both"/>
        <w:rPr>
          <w:rFonts w:eastAsia="Calibri"/>
          <w:iCs/>
          <w:color w:val="010000"/>
          <w:lang w:eastAsia="zh-CN"/>
        </w:rPr>
      </w:pPr>
      <w:r w:rsidRPr="00BF308F">
        <w:rPr>
          <w:rFonts w:eastAsia="Calibri"/>
          <w:color w:val="010000"/>
          <w:lang w:eastAsia="zh-CN"/>
        </w:rPr>
        <w:t xml:space="preserve">13. </w:t>
      </w:r>
      <w:r w:rsidRPr="00BF308F">
        <w:rPr>
          <w:rFonts w:eastAsia="Calibri"/>
          <w:iCs/>
          <w:color w:val="010000"/>
          <w:lang w:eastAsia="zh-CN"/>
        </w:rPr>
        <w:t>Başvuru kararında özetle; ceza mevzuatında tüm kamu görevlilerine görevlerinden dolayı işlenen hakaret, tehdit, kasten yaralama ve görevi yaptırmamak için direnme suçlarının cezalarını artıran ortak düzenlemelerin bulunduğu, bu konudaki tek istisnanın Cumhurbaşkanına hakaret suçuna ilişkin olduğu, itiraz konusu kuralların ise sağlık çalışanlarına yönelik anılan suçların cezasını diğer kamu görevlilerine göre daha fazla artırdığı, bu durumun eşitlik ilkesiyle bağdaşmadığı belirtilerek kuralların Anayasa’nın 10. maddesine aykırı olduğu ileri sürülmüştür.</w:t>
      </w:r>
    </w:p>
    <w:p w:rsidR="00C50468" w:rsidRPr="00BF308F" w:rsidRDefault="00C50468" w:rsidP="00BF308F">
      <w:pPr>
        <w:overflowPunct w:val="0"/>
        <w:autoSpaceDE w:val="0"/>
        <w:spacing w:after="200"/>
        <w:ind w:right="283" w:firstLine="709"/>
        <w:jc w:val="both"/>
        <w:rPr>
          <w:rFonts w:eastAsia="Calibri"/>
          <w:b/>
          <w:bCs/>
          <w:iCs/>
          <w:color w:val="010000"/>
          <w:lang w:eastAsia="zh-CN"/>
        </w:rPr>
      </w:pPr>
      <w:r w:rsidRPr="00BF308F">
        <w:rPr>
          <w:rFonts w:eastAsia="Calibri"/>
          <w:b/>
          <w:bCs/>
          <w:iCs/>
          <w:color w:val="010000"/>
          <w:lang w:eastAsia="zh-CN"/>
        </w:rPr>
        <w:t>C. Anayasa’ya Aykırılık Sorunu</w:t>
      </w:r>
    </w:p>
    <w:p w:rsidR="00C50468" w:rsidRPr="00BF308F" w:rsidRDefault="00C50468" w:rsidP="00BF308F">
      <w:pPr>
        <w:overflowPunct w:val="0"/>
        <w:autoSpaceDE w:val="0"/>
        <w:spacing w:after="200"/>
        <w:ind w:right="283" w:firstLine="709"/>
        <w:jc w:val="both"/>
        <w:rPr>
          <w:rFonts w:eastAsia="Calibri"/>
          <w:iCs/>
          <w:color w:val="010000"/>
          <w:lang w:eastAsia="zh-CN"/>
        </w:rPr>
      </w:pPr>
      <w:r w:rsidRPr="00BF308F">
        <w:rPr>
          <w:rFonts w:eastAsia="Calibri"/>
          <w:iCs/>
          <w:color w:val="010000"/>
          <w:lang w:eastAsia="zh-CN"/>
        </w:rPr>
        <w:t>14.</w:t>
      </w:r>
      <w:r w:rsidRPr="00BF308F">
        <w:rPr>
          <w:color w:val="010000"/>
          <w:shd w:val="clear" w:color="auto" w:fill="FFFFFF"/>
        </w:rPr>
        <w:t xml:space="preserve"> </w:t>
      </w:r>
      <w:r w:rsidRPr="00BF308F">
        <w:rPr>
          <w:rFonts w:eastAsia="Calibri"/>
          <w:iCs/>
          <w:color w:val="010000"/>
          <w:lang w:eastAsia="zh-CN"/>
        </w:rPr>
        <w:t>6216 sayılı Kanun’un 43. maddesi uyarınca kurallar ilgisi nedeniyle Anayasa’nın 2. maddesi yönünden de incelenmiştir.</w:t>
      </w:r>
    </w:p>
    <w:p w:rsidR="00C50468" w:rsidRPr="00BF308F" w:rsidRDefault="00C50468" w:rsidP="00BF308F">
      <w:pPr>
        <w:overflowPunct w:val="0"/>
        <w:autoSpaceDE w:val="0"/>
        <w:spacing w:after="200"/>
        <w:ind w:right="283" w:firstLine="709"/>
        <w:jc w:val="both"/>
        <w:rPr>
          <w:rFonts w:eastAsia="Calibri"/>
          <w:iCs/>
          <w:color w:val="010000"/>
          <w:lang w:eastAsia="zh-CN"/>
        </w:rPr>
      </w:pPr>
      <w:r w:rsidRPr="00BF308F">
        <w:rPr>
          <w:rFonts w:eastAsia="Calibri"/>
          <w:iCs/>
          <w:color w:val="010000"/>
          <w:lang w:eastAsia="zh-CN"/>
        </w:rPr>
        <w:t xml:space="preserve">15. Anayasa’nın 2. maddesinde belirtilen hukuk devleti eylem ve işlemleri hukuka uygun, insan haklarına saygılı, bu hak ve özgürlükleri koruyup güçlendiren, her alanda adil bir hukuk düzeni kurup bunu geliştirerek sürdüren, </w:t>
      </w:r>
      <w:r w:rsidRPr="00BF308F">
        <w:rPr>
          <w:color w:val="010000"/>
          <w:lang w:eastAsia="en-US"/>
        </w:rPr>
        <w:t>hukuki güvenliği sağlayan,</w:t>
      </w:r>
      <w:r w:rsidRPr="00BF308F">
        <w:rPr>
          <w:color w:val="010000"/>
          <w:spacing w:val="-1"/>
          <w:lang w:eastAsia="en-US"/>
        </w:rPr>
        <w:t xml:space="preserve"> </w:t>
      </w:r>
      <w:r w:rsidRPr="00BF308F">
        <w:rPr>
          <w:rFonts w:eastAsia="Calibri"/>
          <w:iCs/>
          <w:color w:val="010000"/>
          <w:lang w:eastAsia="zh-CN"/>
        </w:rPr>
        <w:t>Anayasa’ya aykırı durum ve tutumlardan kaçınan,</w:t>
      </w:r>
      <w:r w:rsidR="00BF308F" w:rsidRPr="00BF308F">
        <w:rPr>
          <w:rFonts w:eastAsia="Calibri"/>
          <w:iCs/>
          <w:color w:val="010000"/>
          <w:lang w:eastAsia="zh-CN"/>
        </w:rPr>
        <w:t xml:space="preserve"> </w:t>
      </w:r>
      <w:r w:rsidRPr="00BF308F">
        <w:rPr>
          <w:rFonts w:eastAsia="Calibri"/>
          <w:iCs/>
          <w:color w:val="010000"/>
          <w:lang w:eastAsia="zh-CN"/>
        </w:rPr>
        <w:t>hukuk kurallarıyla kendini bağlı sayan ve yargı denetimine açık olan devlettir.</w:t>
      </w:r>
    </w:p>
    <w:p w:rsidR="00C50468" w:rsidRPr="00BF308F" w:rsidRDefault="00C50468" w:rsidP="00BF308F">
      <w:pPr>
        <w:overflowPunct w:val="0"/>
        <w:autoSpaceDE w:val="0"/>
        <w:spacing w:after="200"/>
        <w:ind w:right="283" w:firstLine="709"/>
        <w:jc w:val="both"/>
        <w:rPr>
          <w:rFonts w:eastAsia="Calibri"/>
          <w:iCs/>
          <w:color w:val="010000"/>
          <w:lang w:eastAsia="zh-CN"/>
        </w:rPr>
      </w:pPr>
      <w:r w:rsidRPr="00BF308F">
        <w:rPr>
          <w:rFonts w:eastAsia="Calibri"/>
          <w:iCs/>
          <w:color w:val="010000"/>
          <w:lang w:eastAsia="zh-CN"/>
        </w:rPr>
        <w:t>16. Ceza hukukunun toplumun kültürel, sosyal ve ekonomik hayatıyla yakından ilgili olması nedeniyle suç ve suçlulukla mücadele amacıyla ceza ve ceza muhakemesi alanında sistem tercihinde bulunulması devletin ceza siyaseti ile ilgilidir. Bu bağlamda ceza hukukuna ilişkin düzenlemeler bakımından kanun koyucu -Anayasa’ya bağlı kalmak koşuluyla- soruşturma ve yargılamaya ilişkin olarak hangi yöntemlerin uygulanacağı, toplumda belirli eylemlerin suç sayılıp sayılmayacağı, suç sayıldığı takdirde hangi çeşit ve ölçülerdeki ceza yaptırımlarıyla karşılanmaları gerektiği, hangi hâl ve hareketlerin ağırlaştırıcı ya da hafifletici öge olarak kabul edileceği, hangi cezaların seçenek yaptırımlara çevrilebileceği veya ertelenebileceği ve hangi suçların hükmün açıklanmasının geri bırakılması kapsamında kalacağı gibi konularda takdir yetkisine sahiptir.</w:t>
      </w:r>
    </w:p>
    <w:p w:rsidR="00C50468" w:rsidRPr="00BF308F" w:rsidRDefault="00C50468" w:rsidP="00BF308F">
      <w:pPr>
        <w:overflowPunct w:val="0"/>
        <w:autoSpaceDE w:val="0"/>
        <w:spacing w:after="200"/>
        <w:ind w:right="283" w:firstLine="709"/>
        <w:jc w:val="both"/>
        <w:rPr>
          <w:rFonts w:eastAsia="Calibri"/>
          <w:iCs/>
          <w:color w:val="010000"/>
          <w:lang w:eastAsia="zh-CN"/>
        </w:rPr>
      </w:pPr>
      <w:r w:rsidRPr="00BF308F">
        <w:rPr>
          <w:rFonts w:eastAsia="Calibri"/>
          <w:iCs/>
          <w:color w:val="010000"/>
          <w:lang w:eastAsia="zh-CN"/>
        </w:rPr>
        <w:lastRenderedPageBreak/>
        <w:t xml:space="preserve">17. Kanun koyucu, anılan takdir yetkisi kapsamındaki düzenlemeleri yaparken hukuk devleti ilkesinin bir gereği olan ölçülülük ilkesiyle de bağlıdır. Bu ilke ise </w:t>
      </w:r>
      <w:r w:rsidRPr="00BF308F">
        <w:rPr>
          <w:rFonts w:eastAsia="Calibri"/>
          <w:i/>
          <w:iCs/>
          <w:color w:val="010000"/>
          <w:lang w:eastAsia="zh-CN"/>
        </w:rPr>
        <w:t>elverişlilik</w:t>
      </w:r>
      <w:r w:rsidRPr="00BF308F">
        <w:rPr>
          <w:rFonts w:eastAsia="Calibri"/>
          <w:iCs/>
          <w:color w:val="010000"/>
          <w:lang w:eastAsia="zh-CN"/>
        </w:rPr>
        <w:t xml:space="preserve">, </w:t>
      </w:r>
      <w:r w:rsidRPr="00BF308F">
        <w:rPr>
          <w:rFonts w:eastAsia="Calibri"/>
          <w:i/>
          <w:iCs/>
          <w:color w:val="010000"/>
          <w:lang w:eastAsia="zh-CN"/>
        </w:rPr>
        <w:t>gereklilik</w:t>
      </w:r>
      <w:r w:rsidRPr="00BF308F">
        <w:rPr>
          <w:rFonts w:eastAsia="Calibri"/>
          <w:iCs/>
          <w:color w:val="010000"/>
          <w:lang w:eastAsia="zh-CN"/>
        </w:rPr>
        <w:t xml:space="preserve"> ve </w:t>
      </w:r>
      <w:r w:rsidRPr="00BF308F">
        <w:rPr>
          <w:rFonts w:eastAsia="Calibri"/>
          <w:i/>
          <w:iCs/>
          <w:color w:val="010000"/>
          <w:lang w:eastAsia="zh-CN"/>
        </w:rPr>
        <w:t>orantılılık</w:t>
      </w:r>
      <w:r w:rsidRPr="00BF308F">
        <w:rPr>
          <w:rFonts w:eastAsia="Calibri"/>
          <w:iCs/>
          <w:color w:val="010000"/>
          <w:lang w:eastAsia="zh-CN"/>
        </w:rPr>
        <w:t xml:space="preserve"> olmak üzere üç alt ilkeden oluşmaktadır. </w:t>
      </w:r>
      <w:r w:rsidRPr="00BF308F">
        <w:rPr>
          <w:rFonts w:eastAsia="Calibri"/>
          <w:i/>
          <w:iCs/>
          <w:color w:val="010000"/>
          <w:lang w:eastAsia="zh-CN"/>
        </w:rPr>
        <w:t>Elverişlilik</w:t>
      </w:r>
      <w:r w:rsidRPr="00BF308F">
        <w:rPr>
          <w:rFonts w:eastAsia="Calibri"/>
          <w:iCs/>
          <w:color w:val="010000"/>
          <w:lang w:eastAsia="zh-CN"/>
        </w:rPr>
        <w:t xml:space="preserve"> getirilen kuralın ulaşılmak istenen amaç için elverişli olmasını, </w:t>
      </w:r>
      <w:r w:rsidRPr="00BF308F">
        <w:rPr>
          <w:rFonts w:eastAsia="Calibri"/>
          <w:i/>
          <w:iCs/>
          <w:color w:val="010000"/>
          <w:lang w:eastAsia="zh-CN"/>
        </w:rPr>
        <w:t>gereklilik</w:t>
      </w:r>
      <w:r w:rsidRPr="00BF308F">
        <w:rPr>
          <w:rFonts w:eastAsia="Calibri"/>
          <w:iCs/>
          <w:color w:val="010000"/>
          <w:lang w:eastAsia="zh-CN"/>
        </w:rPr>
        <w:t xml:space="preserve"> getirilen kuralın ulaşılmak istenen amaç bakımından gerekli olmasını, </w:t>
      </w:r>
      <w:r w:rsidRPr="00BF308F">
        <w:rPr>
          <w:rFonts w:eastAsia="Calibri"/>
          <w:i/>
          <w:iCs/>
          <w:color w:val="010000"/>
          <w:lang w:eastAsia="zh-CN"/>
        </w:rPr>
        <w:t>orantılılık</w:t>
      </w:r>
      <w:r w:rsidRPr="00BF308F">
        <w:rPr>
          <w:rFonts w:eastAsia="Calibri"/>
          <w:iCs/>
          <w:color w:val="010000"/>
          <w:lang w:eastAsia="zh-CN"/>
        </w:rPr>
        <w:t xml:space="preserve"> ise getirilen kural ile ulaşılmak istenen amaç arasında olması gereken ölçüyü ifade etmektedir. Bir kuralda öngörülen düzenleme ile ulaşılmak istenen amaç arasında da ölçülülük ilkesi gereğince makul bir dengenin bulunması zorunludur.</w:t>
      </w:r>
    </w:p>
    <w:p w:rsidR="00C50468" w:rsidRPr="00BF308F" w:rsidRDefault="00C50468" w:rsidP="00BF308F">
      <w:pPr>
        <w:overflowPunct w:val="0"/>
        <w:autoSpaceDE w:val="0"/>
        <w:spacing w:after="200"/>
        <w:ind w:right="283" w:firstLine="709"/>
        <w:jc w:val="both"/>
        <w:rPr>
          <w:rFonts w:eastAsia="Calibri"/>
          <w:iCs/>
          <w:color w:val="010000"/>
          <w:lang w:eastAsia="zh-CN"/>
        </w:rPr>
      </w:pPr>
      <w:r w:rsidRPr="00BF308F">
        <w:rPr>
          <w:rFonts w:eastAsia="Calibri"/>
          <w:iCs/>
          <w:color w:val="010000"/>
          <w:lang w:eastAsia="zh-CN"/>
        </w:rPr>
        <w:t>18. İtiraz konusu kuralların öngördüğü müeyyide artırımı sağlık personelinin haklarının korunması ile kamu düzeninin korunmasını sağlamak amacıyla getirilmiştir. Anayasa’nın 56. maddesinde korunan sağlıklı ve dengeli bir çevrede yaşama hakkı, çevrenin korunması ve geliştirilmesi bakımından devlete pozitif yükümlülükler yüklemektedir. Bu bağlamda devlet herkesin hayatını, beden ve ruh sağlığı içinde sürdürmesini sağlamak; insan ve madde gücünde tasarruf ve verimi artırarak, iş birliğini gerçekleştirmek amacıyla sağlık kuruluşlarını tek elden planlayıp hizmet vermesini düzenlemekle de görevlidir. Sağlık çalışanlarının hedef alındığı suçların yaygınlaşması sağlık hizmetinin verimli şekilde verilememesine de neden olacağından kural</w:t>
      </w:r>
      <w:r w:rsidR="005A7855" w:rsidRPr="00BF308F">
        <w:rPr>
          <w:rFonts w:eastAsia="Calibri"/>
          <w:iCs/>
          <w:color w:val="010000"/>
          <w:lang w:eastAsia="zh-CN"/>
        </w:rPr>
        <w:t>lar</w:t>
      </w:r>
      <w:r w:rsidRPr="00BF308F">
        <w:rPr>
          <w:rFonts w:eastAsia="Calibri"/>
          <w:iCs/>
          <w:color w:val="010000"/>
          <w:lang w:eastAsia="zh-CN"/>
        </w:rPr>
        <w:t xml:space="preserve">ın kamu yararı amacıyla öngörüldüğünde kuşku bulunmamaktadır. </w:t>
      </w:r>
    </w:p>
    <w:p w:rsidR="00C50468" w:rsidRPr="00BF308F" w:rsidRDefault="00C50468" w:rsidP="00BF308F">
      <w:pPr>
        <w:overflowPunct w:val="0"/>
        <w:autoSpaceDE w:val="0"/>
        <w:spacing w:after="200"/>
        <w:ind w:right="283" w:firstLine="709"/>
        <w:jc w:val="both"/>
        <w:rPr>
          <w:rFonts w:eastAsia="Calibri"/>
          <w:iCs/>
          <w:color w:val="010000"/>
          <w:lang w:eastAsia="zh-CN"/>
        </w:rPr>
      </w:pPr>
      <w:r w:rsidRPr="00BF308F">
        <w:rPr>
          <w:rFonts w:eastAsia="Calibri"/>
          <w:iCs/>
          <w:color w:val="010000"/>
          <w:lang w:eastAsia="zh-CN"/>
        </w:rPr>
        <w:t>19. Kanun koyucu</w:t>
      </w:r>
      <w:r w:rsidR="00A46CF9" w:rsidRPr="00BF308F">
        <w:rPr>
          <w:rFonts w:eastAsia="Calibri"/>
          <w:iCs/>
          <w:color w:val="010000"/>
          <w:lang w:eastAsia="zh-CN"/>
        </w:rPr>
        <w:t>nun</w:t>
      </w:r>
      <w:r w:rsidRPr="00BF308F">
        <w:rPr>
          <w:rFonts w:eastAsia="Calibri"/>
          <w:iCs/>
          <w:color w:val="010000"/>
          <w:lang w:eastAsia="zh-CN"/>
        </w:rPr>
        <w:t xml:space="preserve"> itiraz konusu kuralla</w:t>
      </w:r>
      <w:r w:rsidR="00A46CF9" w:rsidRPr="00BF308F">
        <w:rPr>
          <w:rFonts w:eastAsia="Calibri"/>
          <w:iCs/>
          <w:color w:val="010000"/>
          <w:lang w:eastAsia="zh-CN"/>
        </w:rPr>
        <w:t>rla</w:t>
      </w:r>
      <w:r w:rsidRPr="00BF308F">
        <w:rPr>
          <w:rFonts w:eastAsia="Calibri"/>
          <w:iCs/>
          <w:color w:val="010000"/>
          <w:lang w:eastAsia="zh-CN"/>
        </w:rPr>
        <w:t xml:space="preserve"> sağlık personeline yönelen tehdit fiillerinin diğer kamu görevlilerine oranla daha fazla cezalandırılmasını öngörmekle</w:t>
      </w:r>
      <w:bookmarkStart w:id="9" w:name="_Hlk85099575"/>
      <w:r w:rsidRPr="00BF308F">
        <w:rPr>
          <w:rFonts w:eastAsia="Calibri"/>
          <w:iCs/>
          <w:color w:val="010000"/>
          <w:lang w:eastAsia="zh-CN"/>
        </w:rPr>
        <w:t xml:space="preserve"> sağlık personeline karşı tehdit suçların</w:t>
      </w:r>
      <w:r w:rsidR="00A46CF9" w:rsidRPr="00BF308F">
        <w:rPr>
          <w:rFonts w:eastAsia="Calibri"/>
          <w:iCs/>
          <w:color w:val="010000"/>
          <w:lang w:eastAsia="zh-CN"/>
        </w:rPr>
        <w:t>ın</w:t>
      </w:r>
      <w:r w:rsidRPr="00BF308F">
        <w:rPr>
          <w:rFonts w:eastAsia="Calibri"/>
          <w:iCs/>
          <w:color w:val="010000"/>
          <w:lang w:eastAsia="zh-CN"/>
        </w:rPr>
        <w:t xml:space="preserve"> işlenmesinin önlenmesini amaçladığı, bir başka ifadeyle bu suçlar yönünden caydırıcılığı sağlamak istediği anlaşılmaktadır.</w:t>
      </w:r>
      <w:bookmarkEnd w:id="9"/>
      <w:r w:rsidRPr="00BF308F">
        <w:rPr>
          <w:rFonts w:eastAsia="Calibri"/>
          <w:iCs/>
          <w:color w:val="010000"/>
          <w:lang w:eastAsia="zh-CN"/>
        </w:rPr>
        <w:t xml:space="preserve"> Buna göre itiraz konusu kuralla</w:t>
      </w:r>
      <w:r w:rsidR="00A46CF9" w:rsidRPr="00BF308F">
        <w:rPr>
          <w:rFonts w:eastAsia="Calibri"/>
          <w:iCs/>
          <w:color w:val="010000"/>
          <w:lang w:eastAsia="zh-CN"/>
        </w:rPr>
        <w:t>rla</w:t>
      </w:r>
      <w:r w:rsidRPr="00BF308F">
        <w:rPr>
          <w:rFonts w:eastAsia="Calibri"/>
          <w:iCs/>
          <w:color w:val="010000"/>
          <w:lang w:eastAsia="zh-CN"/>
        </w:rPr>
        <w:t xml:space="preserve"> getirilen daha ağır cezalandırma</w:t>
      </w:r>
      <w:r w:rsidR="00A46CF9" w:rsidRPr="00BF308F">
        <w:rPr>
          <w:rFonts w:eastAsia="Calibri"/>
          <w:iCs/>
          <w:color w:val="010000"/>
          <w:lang w:eastAsia="zh-CN"/>
        </w:rPr>
        <w:t>nın</w:t>
      </w:r>
      <w:r w:rsidRPr="00BF308F">
        <w:rPr>
          <w:rFonts w:eastAsia="Calibri"/>
          <w:iCs/>
          <w:color w:val="010000"/>
          <w:lang w:eastAsia="zh-CN"/>
        </w:rPr>
        <w:t xml:space="preserve"> belirtilen amacın gerçekleşmesinde elverişsiz ve gereksiz </w:t>
      </w:r>
      <w:r w:rsidR="00A46CF9" w:rsidRPr="00BF308F">
        <w:rPr>
          <w:rFonts w:eastAsia="Calibri"/>
          <w:iCs/>
          <w:color w:val="010000"/>
          <w:lang w:eastAsia="zh-CN"/>
        </w:rPr>
        <w:t xml:space="preserve">bir </w:t>
      </w:r>
      <w:r w:rsidRPr="00BF308F">
        <w:rPr>
          <w:rFonts w:eastAsia="Calibri"/>
          <w:iCs/>
          <w:color w:val="010000"/>
          <w:lang w:eastAsia="zh-CN"/>
        </w:rPr>
        <w:t xml:space="preserve">araç olduğu söylenemez </w:t>
      </w:r>
      <w:r w:rsidRPr="00BF308F">
        <w:rPr>
          <w:rFonts w:eastAsia="Calibri"/>
          <w:bCs/>
          <w:iCs/>
          <w:color w:val="010000"/>
          <w:lang w:eastAsia="zh-CN"/>
        </w:rPr>
        <w:t>(AYM, E.2020/91, K.2021/73, 13/10/2021, §§ 30, 31)</w:t>
      </w:r>
      <w:r w:rsidRPr="00BF308F">
        <w:rPr>
          <w:rFonts w:eastAsia="Calibri"/>
          <w:iCs/>
          <w:color w:val="010000"/>
          <w:lang w:eastAsia="zh-CN"/>
        </w:rPr>
        <w:t xml:space="preserve">. </w:t>
      </w:r>
    </w:p>
    <w:p w:rsidR="00C50468" w:rsidRPr="00BF308F" w:rsidRDefault="00C50468" w:rsidP="00BF308F">
      <w:pPr>
        <w:overflowPunct w:val="0"/>
        <w:autoSpaceDE w:val="0"/>
        <w:spacing w:after="200"/>
        <w:ind w:right="283" w:firstLine="709"/>
        <w:jc w:val="both"/>
        <w:rPr>
          <w:rFonts w:eastAsia="Calibri"/>
          <w:iCs/>
          <w:color w:val="010000"/>
          <w:lang w:eastAsia="zh-CN"/>
        </w:rPr>
      </w:pPr>
      <w:r w:rsidRPr="00BF308F">
        <w:rPr>
          <w:rFonts w:eastAsia="Calibri"/>
          <w:iCs/>
          <w:color w:val="010000"/>
          <w:lang w:eastAsia="zh-CN"/>
        </w:rPr>
        <w:t>20.</w:t>
      </w:r>
      <w:r w:rsidRPr="00BF308F">
        <w:rPr>
          <w:iCs/>
          <w:color w:val="010000"/>
        </w:rPr>
        <w:t xml:space="preserve"> </w:t>
      </w:r>
      <w:r w:rsidRPr="00BF308F">
        <w:rPr>
          <w:rFonts w:eastAsia="Calibri"/>
          <w:iCs/>
          <w:color w:val="010000"/>
          <w:lang w:eastAsia="zh-CN"/>
        </w:rPr>
        <w:t>Kurallar uyarınca kamu görevlisine karşı görevinden dolayı işlenen tehdit suç</w:t>
      </w:r>
      <w:r w:rsidR="00837ACD" w:rsidRPr="00BF308F">
        <w:rPr>
          <w:rFonts w:eastAsia="Calibri"/>
          <w:iCs/>
          <w:color w:val="010000"/>
          <w:lang w:eastAsia="zh-CN"/>
        </w:rPr>
        <w:t>u</w:t>
      </w:r>
      <w:r w:rsidRPr="00BF308F">
        <w:rPr>
          <w:rFonts w:eastAsia="Calibri"/>
          <w:iCs/>
          <w:color w:val="010000"/>
          <w:lang w:eastAsia="zh-CN"/>
        </w:rPr>
        <w:t xml:space="preserve"> bu suçun daha fazla cezayı gerektiren nitelikli hâlini oluşturmaktadır. İtiraz konusu kurallar sağlık çalışanlarına karşı işlenen tehdit suçlarında 5237 sayılı Kanun hükümlerine göre belirlenecek olan sonuç ceza üzerinden yarı oranında bir artırım öngörmektedir. Kurallar özel ya da kamu sağlık çalışanları arasında bir ayrım yapmadan tamamını kapsamaktadır. Kuralların yer aldığı maddenin üçüncü fıkrasında ise özel sağlık kurum ve kuruluşlarında görev yapan personelin görevleriyle bağlantılı olarak kendilerine karşı işlenen suçlar bakımından kamu görevlisi sayılacağı hüküm altına alınmıştır. Bununla birlikte hem suçun temel şekli hem de nitelikli hâlleri için 5237 sayılı Kanun’da belirli aralıklarda cezanın türü ve miktarı düzenlenmiştir. Suç için öngörülen yaptırımın niteliği ve ağırlığı ile kanun koyucunun Anayasa’ya bağlı kalmak şartıyla ceza siyasetinin bir parçası olarak takdir yetkisi kapsamında öngördüğü kurallarla ulaşmak istediği amaç birlikte gözetildiğinde kurallardaki ceza artırımının orantılı olmadığı söylenemez </w:t>
      </w:r>
      <w:r w:rsidRPr="00BF308F">
        <w:rPr>
          <w:rFonts w:eastAsia="Calibri"/>
          <w:bCs/>
          <w:iCs/>
          <w:color w:val="010000"/>
          <w:lang w:eastAsia="zh-CN"/>
        </w:rPr>
        <w:t>(AYM, E.2020/91, K.2021/73, 13/10/2021, § 32)</w:t>
      </w:r>
      <w:r w:rsidRPr="00BF308F">
        <w:rPr>
          <w:rFonts w:eastAsia="Calibri"/>
          <w:iCs/>
          <w:color w:val="010000"/>
          <w:lang w:eastAsia="zh-CN"/>
        </w:rPr>
        <w:t xml:space="preserve">. </w:t>
      </w:r>
    </w:p>
    <w:p w:rsidR="00C50468" w:rsidRPr="00BF308F" w:rsidRDefault="00C50468" w:rsidP="00BF308F">
      <w:pPr>
        <w:overflowPunct w:val="0"/>
        <w:autoSpaceDE w:val="0"/>
        <w:spacing w:after="200"/>
        <w:ind w:right="283" w:firstLine="709"/>
        <w:jc w:val="both"/>
        <w:rPr>
          <w:rFonts w:eastAsia="Calibri"/>
          <w:bCs/>
          <w:iCs/>
          <w:color w:val="010000"/>
          <w:lang w:eastAsia="zh-CN"/>
        </w:rPr>
      </w:pPr>
      <w:r w:rsidRPr="00BF308F">
        <w:rPr>
          <w:rFonts w:eastAsia="Calibri"/>
          <w:iCs/>
          <w:color w:val="010000"/>
          <w:lang w:eastAsia="zh-CN"/>
        </w:rPr>
        <w:t xml:space="preserve">21. </w:t>
      </w:r>
      <w:r w:rsidRPr="00BF308F">
        <w:rPr>
          <w:rFonts w:eastAsia="Calibri"/>
          <w:bCs/>
          <w:iCs/>
          <w:color w:val="010000"/>
          <w:lang w:eastAsia="zh-CN"/>
        </w:rPr>
        <w:t>Anayasa’nın 10. maddesinde “</w:t>
      </w:r>
      <w:r w:rsidRPr="00BF308F">
        <w:rPr>
          <w:rFonts w:eastAsia="Calibri"/>
          <w:bCs/>
          <w:i/>
          <w:iCs/>
          <w:color w:val="010000"/>
          <w:lang w:eastAsia="zh-CN"/>
        </w:rPr>
        <w:t xml:space="preserve">Herkes, dil, ırk, renk, cinsiyet, siyasî düşünce, felsefî inanç, din, mezhep ve benzeri sebeplerle ayırım gözetilmeksizin kanun önünde </w:t>
      </w:r>
      <w:proofErr w:type="gramStart"/>
      <w:r w:rsidRPr="00BF308F">
        <w:rPr>
          <w:rFonts w:eastAsia="Calibri"/>
          <w:bCs/>
          <w:i/>
          <w:iCs/>
          <w:color w:val="010000"/>
          <w:lang w:eastAsia="zh-CN"/>
        </w:rPr>
        <w:t>eşittir./</w:t>
      </w:r>
      <w:proofErr w:type="gramEnd"/>
      <w:r w:rsidRPr="00BF308F">
        <w:rPr>
          <w:rFonts w:eastAsia="Calibri"/>
          <w:bCs/>
          <w:i/>
          <w:iCs/>
          <w:color w:val="010000"/>
          <w:lang w:eastAsia="zh-CN"/>
        </w:rPr>
        <w:t xml:space="preserve"> Kadınlar ve erkekler eşit haklara sahiptir. Devlet, bu eşitliğin yaşama geçmesini sağlamakla yükümlüdür. Bu maksatla alınacak tedbirler eşitlik ilkesine aykırı olarak </w:t>
      </w:r>
      <w:proofErr w:type="gramStart"/>
      <w:r w:rsidRPr="00BF308F">
        <w:rPr>
          <w:rFonts w:eastAsia="Calibri"/>
          <w:bCs/>
          <w:i/>
          <w:iCs/>
          <w:color w:val="010000"/>
          <w:lang w:eastAsia="zh-CN"/>
        </w:rPr>
        <w:t>yorumlanamaz./</w:t>
      </w:r>
      <w:proofErr w:type="gramEnd"/>
      <w:r w:rsidRPr="00BF308F">
        <w:rPr>
          <w:rFonts w:eastAsia="Calibri"/>
          <w:bCs/>
          <w:i/>
          <w:iCs/>
          <w:color w:val="010000"/>
          <w:lang w:eastAsia="zh-CN"/>
        </w:rPr>
        <w:t xml:space="preserve">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w:t>
      </w:r>
      <w:r w:rsidRPr="00BF308F">
        <w:rPr>
          <w:rFonts w:eastAsia="Calibri"/>
          <w:bCs/>
          <w:iCs/>
          <w:color w:val="010000"/>
          <w:lang w:eastAsia="zh-CN"/>
        </w:rPr>
        <w:t>.” denilmek suretiyle kanun önünde eşitlik ilkesine yer verilmiştir.</w:t>
      </w:r>
    </w:p>
    <w:p w:rsidR="00C50468" w:rsidRPr="00BF308F" w:rsidRDefault="00C50468" w:rsidP="00BF308F">
      <w:pPr>
        <w:overflowPunct w:val="0"/>
        <w:autoSpaceDE w:val="0"/>
        <w:spacing w:after="200"/>
        <w:ind w:right="283" w:firstLine="709"/>
        <w:jc w:val="both"/>
        <w:rPr>
          <w:rFonts w:eastAsia="Calibri"/>
          <w:bCs/>
          <w:iCs/>
          <w:color w:val="010000"/>
          <w:lang w:eastAsia="zh-CN"/>
        </w:rPr>
      </w:pPr>
      <w:r w:rsidRPr="00BF308F">
        <w:rPr>
          <w:rFonts w:eastAsia="Calibri"/>
          <w:iCs/>
          <w:color w:val="010000"/>
          <w:lang w:eastAsia="zh-CN"/>
        </w:rPr>
        <w:t xml:space="preserve">22. </w:t>
      </w:r>
      <w:r w:rsidRPr="00BF308F">
        <w:rPr>
          <w:rFonts w:eastAsia="Calibri"/>
          <w:bCs/>
          <w:iCs/>
          <w:color w:val="010000"/>
          <w:lang w:eastAsia="zh-CN"/>
        </w:rPr>
        <w:t xml:space="preserve">Anayasa’nın anılan maddesinde belirtilen kanun önünde eşitlik ilkesi hukuksal durumları aynı olanlar için söz konusudur. Bu ilke ile eylemli değil hukuksal eşitlik </w:t>
      </w:r>
      <w:r w:rsidRPr="00BF308F">
        <w:rPr>
          <w:rFonts w:eastAsia="Calibri"/>
          <w:bCs/>
          <w:iCs/>
          <w:color w:val="010000"/>
          <w:lang w:eastAsia="zh-CN"/>
        </w:rPr>
        <w:lastRenderedPageBreak/>
        <w:t xml:space="preserve">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 </w:t>
      </w:r>
    </w:p>
    <w:p w:rsidR="00C50468" w:rsidRPr="00BF308F" w:rsidRDefault="00C50468" w:rsidP="00BF308F">
      <w:pPr>
        <w:overflowPunct w:val="0"/>
        <w:autoSpaceDE w:val="0"/>
        <w:spacing w:after="200"/>
        <w:ind w:right="283" w:firstLine="709"/>
        <w:jc w:val="both"/>
        <w:rPr>
          <w:rFonts w:eastAsia="Calibri"/>
          <w:bCs/>
          <w:iCs/>
          <w:color w:val="010000"/>
          <w:lang w:eastAsia="zh-CN"/>
        </w:rPr>
      </w:pPr>
      <w:r w:rsidRPr="00BF308F">
        <w:rPr>
          <w:rFonts w:eastAsia="Calibri"/>
          <w:iCs/>
          <w:color w:val="010000"/>
          <w:lang w:eastAsia="zh-CN"/>
        </w:rPr>
        <w:t xml:space="preserve">23. </w:t>
      </w:r>
      <w:r w:rsidRPr="00BF308F">
        <w:rPr>
          <w:rFonts w:eastAsia="Calibri"/>
          <w:bCs/>
          <w:iCs/>
          <w:color w:val="010000"/>
          <w:lang w:eastAsia="zh-CN"/>
        </w:rPr>
        <w:t>Kamu görevlilerine görevlerinden dolayı işlenen tehdit suçu bağlamında eşitlik ilkesi yönünden yapılacak anayasallık denetiminde öncelikle</w:t>
      </w:r>
      <w:r w:rsidR="00BF308F" w:rsidRPr="00BF308F">
        <w:rPr>
          <w:rFonts w:eastAsia="Calibri"/>
          <w:bCs/>
          <w:iCs/>
          <w:color w:val="010000"/>
          <w:lang w:eastAsia="zh-CN"/>
        </w:rPr>
        <w:t xml:space="preserve"> </w:t>
      </w:r>
      <w:r w:rsidRPr="00BF308F">
        <w:rPr>
          <w:rFonts w:eastAsia="Calibri"/>
          <w:bCs/>
          <w:iCs/>
          <w:color w:val="010000"/>
          <w:lang w:eastAsia="zh-CN"/>
        </w:rPr>
        <w:t>Anayasa’nın 10. maddesi çerçevesinde aynı ya da benzer durumda bulunan kişilere farklı muamelenin mevcut olup olmadığı belirlenmelidir. Yapılacak bu belirlemenin ardından ise farklı muamelenin nesnel ve makul bir temele dayanıp dayanmadığı ve ölçülü olup olmadığı hususları irdelenmelidir.</w:t>
      </w:r>
    </w:p>
    <w:p w:rsidR="00C50468" w:rsidRPr="00BF308F" w:rsidRDefault="00C50468" w:rsidP="00BF308F">
      <w:pPr>
        <w:overflowPunct w:val="0"/>
        <w:autoSpaceDE w:val="0"/>
        <w:spacing w:after="200"/>
        <w:ind w:right="283" w:firstLine="709"/>
        <w:jc w:val="both"/>
        <w:rPr>
          <w:rFonts w:eastAsia="Calibri"/>
          <w:bCs/>
          <w:iCs/>
          <w:color w:val="010000"/>
          <w:lang w:eastAsia="zh-CN"/>
        </w:rPr>
      </w:pPr>
      <w:r w:rsidRPr="00BF308F">
        <w:rPr>
          <w:rFonts w:eastAsia="Calibri"/>
          <w:iCs/>
          <w:color w:val="010000"/>
          <w:lang w:eastAsia="zh-CN"/>
        </w:rPr>
        <w:t xml:space="preserve">24. </w:t>
      </w:r>
      <w:r w:rsidRPr="00BF308F">
        <w:rPr>
          <w:rFonts w:eastAsia="Calibri"/>
          <w:bCs/>
          <w:iCs/>
          <w:color w:val="010000"/>
          <w:lang w:eastAsia="zh-CN"/>
        </w:rPr>
        <w:t>Kamu görevlisi olan sağlık çalışanları ile diğer kamu görevlilerinin</w:t>
      </w:r>
      <w:r w:rsidRPr="00BF308F">
        <w:rPr>
          <w:rFonts w:eastAsia="Calibri"/>
          <w:iCs/>
          <w:color w:val="010000"/>
          <w:lang w:eastAsia="zh-CN"/>
        </w:rPr>
        <w:t xml:space="preserve"> </w:t>
      </w:r>
      <w:r w:rsidRPr="00BF308F">
        <w:rPr>
          <w:rFonts w:eastAsia="Calibri"/>
          <w:bCs/>
          <w:iCs/>
          <w:color w:val="010000"/>
          <w:lang w:eastAsia="zh-CN"/>
        </w:rPr>
        <w:t>karşılaştırma yapılmaya müsait olacak şekilde benzer durumda oldukları açıktır.</w:t>
      </w:r>
      <w:r w:rsidRPr="00BF308F">
        <w:rPr>
          <w:rFonts w:eastAsia="Calibri"/>
          <w:iCs/>
          <w:color w:val="010000"/>
          <w:lang w:eastAsia="zh-CN"/>
        </w:rPr>
        <w:t xml:space="preserve"> </w:t>
      </w:r>
      <w:r w:rsidRPr="00BF308F">
        <w:rPr>
          <w:rFonts w:eastAsia="Calibri"/>
          <w:bCs/>
          <w:iCs/>
          <w:color w:val="010000"/>
          <w:lang w:eastAsia="zh-CN"/>
        </w:rPr>
        <w:t xml:space="preserve">Eşitlik ilkesinin gereği olarak karşılaştırma yapılmaya müsait olacak şekilde benzer durumda olanlar arasından bir kısmı lehine getirilen farklı düzenlemenin bir ayrıcalık tanınması niteliğinde olmaması için nesnel ve makul bir temele dayanması ve ölçülü olması gerekir. </w:t>
      </w:r>
    </w:p>
    <w:p w:rsidR="00C50468" w:rsidRPr="00BF308F" w:rsidRDefault="00C50468" w:rsidP="00BF308F">
      <w:pPr>
        <w:overflowPunct w:val="0"/>
        <w:autoSpaceDE w:val="0"/>
        <w:spacing w:after="200"/>
        <w:ind w:right="283" w:firstLine="709"/>
        <w:jc w:val="both"/>
        <w:rPr>
          <w:rFonts w:eastAsia="Calibri"/>
          <w:bCs/>
          <w:iCs/>
          <w:color w:val="010000"/>
          <w:lang w:eastAsia="zh-CN"/>
        </w:rPr>
      </w:pPr>
      <w:r w:rsidRPr="00BF308F">
        <w:rPr>
          <w:rFonts w:eastAsia="Calibri"/>
          <w:bCs/>
          <w:iCs/>
          <w:color w:val="010000"/>
          <w:lang w:eastAsia="zh-CN"/>
        </w:rPr>
        <w:t>25. İtiraz konusu kurallar diğer kamu görevlilerine karşı işlenen tehdit suçlarından farklı olarak sağlık çalışanı olan kamu görevlilerine karşı işlenen tehdit suçlarında yarı oranında bir artırım yapılmasını öngörmektedir.</w:t>
      </w:r>
      <w:r w:rsidRPr="00BF308F">
        <w:rPr>
          <w:rFonts w:eastAsia="Calibri"/>
          <w:iCs/>
          <w:color w:val="010000"/>
          <w:lang w:eastAsia="zh-CN"/>
        </w:rPr>
        <w:t xml:space="preserve"> </w:t>
      </w:r>
      <w:r w:rsidRPr="00BF308F">
        <w:rPr>
          <w:rFonts w:eastAsia="Calibri"/>
          <w:bCs/>
          <w:iCs/>
          <w:color w:val="010000"/>
          <w:lang w:eastAsia="zh-CN"/>
        </w:rPr>
        <w:t>Sağlık hizmetleri niteliği itibarıyla belirli bir düzen içinde sunulması gereken, kişilerin ve toplumun varlığı ve huzuru yönünden vazgeçilemez, ertelenemez ve ikame edilemez hizmetlerdendir. Kanun koyucunun sağlık çalışanlarına karşı işlenen suçlarda son yıllarda artış olduğunu değerlendirerek itiraz konusu kuralları öngördüğü anlaşılmaktadır. Dolayısıyla kuralların sağlık personeline karşı anılan nitelikteki suçların işlenmesini önleme amacıyla düzenlendiği açık olup bu amaçla öngörülen farklı muamelenin makul ve nesnel bir temele dayanmadığı söylenemez (AYM, E.2020/91, K.2021/73, 13/10/2021, § 41)</w:t>
      </w:r>
      <w:r w:rsidRPr="00BF308F">
        <w:rPr>
          <w:rFonts w:eastAsia="Calibri"/>
          <w:iCs/>
          <w:color w:val="010000"/>
          <w:lang w:eastAsia="zh-CN"/>
        </w:rPr>
        <w:t>.</w:t>
      </w:r>
      <w:r w:rsidRPr="00BF308F">
        <w:rPr>
          <w:rFonts w:eastAsia="Calibri"/>
          <w:bCs/>
          <w:iCs/>
          <w:color w:val="010000"/>
          <w:lang w:eastAsia="zh-CN"/>
        </w:rPr>
        <w:t xml:space="preserve"> </w:t>
      </w:r>
    </w:p>
    <w:p w:rsidR="00C50468" w:rsidRPr="00BF308F" w:rsidRDefault="00C50468" w:rsidP="00BF308F">
      <w:pPr>
        <w:overflowPunct w:val="0"/>
        <w:autoSpaceDE w:val="0"/>
        <w:spacing w:after="200"/>
        <w:ind w:right="283" w:firstLine="709"/>
        <w:jc w:val="both"/>
        <w:rPr>
          <w:rFonts w:eastAsia="Calibri"/>
          <w:bCs/>
          <w:iCs/>
          <w:color w:val="010000"/>
          <w:lang w:eastAsia="zh-CN"/>
        </w:rPr>
      </w:pPr>
      <w:r w:rsidRPr="00BF308F">
        <w:rPr>
          <w:rFonts w:eastAsia="Calibri"/>
          <w:bCs/>
          <w:iCs/>
          <w:color w:val="010000"/>
          <w:lang w:eastAsia="zh-CN"/>
        </w:rPr>
        <w:t>26. Kuralların öngördüğü yarı oranındaki ceza artırımının ölçüsüz bir yönünün de bulunmadığı anlaşıldığından kuralların Anayasa’nın 10. maddesinde güvence altına alınan</w:t>
      </w:r>
      <w:r w:rsidR="00BF308F" w:rsidRPr="00BF308F">
        <w:rPr>
          <w:rFonts w:eastAsia="Calibri"/>
          <w:bCs/>
          <w:iCs/>
          <w:color w:val="010000"/>
          <w:lang w:eastAsia="zh-CN"/>
        </w:rPr>
        <w:t xml:space="preserve"> </w:t>
      </w:r>
      <w:r w:rsidRPr="00BF308F">
        <w:rPr>
          <w:rFonts w:eastAsia="Calibri"/>
          <w:bCs/>
          <w:iCs/>
          <w:color w:val="010000"/>
          <w:lang w:eastAsia="zh-CN"/>
        </w:rPr>
        <w:t>kanun önünde</w:t>
      </w:r>
      <w:r w:rsidR="00BF308F" w:rsidRPr="00BF308F">
        <w:rPr>
          <w:rFonts w:eastAsia="Calibri"/>
          <w:bCs/>
          <w:iCs/>
          <w:color w:val="010000"/>
          <w:lang w:eastAsia="zh-CN"/>
        </w:rPr>
        <w:t xml:space="preserve"> </w:t>
      </w:r>
      <w:r w:rsidRPr="00BF308F">
        <w:rPr>
          <w:rFonts w:eastAsia="Calibri"/>
          <w:bCs/>
          <w:iCs/>
          <w:color w:val="010000"/>
          <w:lang w:eastAsia="zh-CN"/>
        </w:rPr>
        <w:t>eşitlik ilkesini ihlal etmediği sonucuna varılmıştır.</w:t>
      </w:r>
    </w:p>
    <w:p w:rsidR="00C50468" w:rsidRPr="00BF308F" w:rsidRDefault="00C50468" w:rsidP="00BF308F">
      <w:pPr>
        <w:overflowPunct w:val="0"/>
        <w:autoSpaceDE w:val="0"/>
        <w:spacing w:after="200"/>
        <w:ind w:right="283" w:firstLine="709"/>
        <w:jc w:val="both"/>
        <w:rPr>
          <w:rFonts w:eastAsia="Calibri"/>
          <w:iCs/>
          <w:color w:val="010000"/>
          <w:lang w:eastAsia="zh-CN"/>
        </w:rPr>
      </w:pPr>
      <w:r w:rsidRPr="00BF308F">
        <w:rPr>
          <w:rFonts w:eastAsia="Calibri"/>
          <w:iCs/>
          <w:color w:val="010000"/>
          <w:lang w:eastAsia="zh-CN"/>
        </w:rPr>
        <w:t>27. Açıklanan nedenlerle kurallar Anayasa’nın 2. ve 10. maddelerine aykırı değildir. İtirazın reddi gerekir.</w:t>
      </w:r>
    </w:p>
    <w:p w:rsidR="00C50468" w:rsidRPr="00BF308F" w:rsidRDefault="00C50468" w:rsidP="00BF308F">
      <w:pPr>
        <w:spacing w:after="200"/>
        <w:ind w:right="283" w:firstLine="709"/>
        <w:jc w:val="both"/>
        <w:rPr>
          <w:rFonts w:eastAsia="Calibri"/>
          <w:b/>
          <w:bCs/>
          <w:color w:val="010000"/>
          <w:lang w:eastAsia="en-US"/>
        </w:rPr>
      </w:pPr>
      <w:r w:rsidRPr="00BF308F">
        <w:rPr>
          <w:rFonts w:eastAsia="Calibri"/>
          <w:b/>
          <w:bCs/>
          <w:color w:val="010000"/>
          <w:lang w:eastAsia="en-US"/>
        </w:rPr>
        <w:t>IV. HÜKÜM</w:t>
      </w:r>
    </w:p>
    <w:p w:rsidR="00C50468" w:rsidRPr="00BF308F" w:rsidRDefault="00C50468" w:rsidP="00BF308F">
      <w:pPr>
        <w:overflowPunct w:val="0"/>
        <w:autoSpaceDE w:val="0"/>
        <w:autoSpaceDN w:val="0"/>
        <w:adjustRightInd w:val="0"/>
        <w:spacing w:after="200"/>
        <w:ind w:right="283" w:firstLine="709"/>
        <w:jc w:val="both"/>
        <w:rPr>
          <w:b/>
          <w:color w:val="010000"/>
        </w:rPr>
      </w:pPr>
      <w:r w:rsidRPr="00BF308F">
        <w:rPr>
          <w:color w:val="010000"/>
        </w:rPr>
        <w:t>7/5/1987 tarihli ve 3359 sayılı Sağlık Hizmetleri Temel Kanunu’na 2/1/2014 tarihli ve 6514 sayılı Kanun’un 47. maddesiyle eklenen ek 12. maddeye 15/4/2020 tarihli ve 7243 sayılı Kanun’un 28. maddesiyle eklenen ikinci fıkranın;</w:t>
      </w:r>
    </w:p>
    <w:p w:rsidR="00C50468" w:rsidRPr="00BF308F" w:rsidRDefault="00C50468" w:rsidP="00BF308F">
      <w:pPr>
        <w:numPr>
          <w:ilvl w:val="0"/>
          <w:numId w:val="1"/>
        </w:numPr>
        <w:overflowPunct w:val="0"/>
        <w:autoSpaceDE w:val="0"/>
        <w:autoSpaceDN w:val="0"/>
        <w:adjustRightInd w:val="0"/>
        <w:spacing w:after="200"/>
        <w:ind w:left="0" w:right="283" w:firstLine="709"/>
        <w:jc w:val="both"/>
        <w:rPr>
          <w:color w:val="010000"/>
        </w:rPr>
      </w:pPr>
      <w:r w:rsidRPr="00BF308F">
        <w:rPr>
          <w:color w:val="010000"/>
          <w:shd w:val="clear" w:color="auto" w:fill="FFFFFF"/>
        </w:rPr>
        <w:t xml:space="preserve">Bentlerini bağlayan hükmünün </w:t>
      </w:r>
      <w:r w:rsidRPr="00BF308F">
        <w:rPr>
          <w:i/>
          <w:color w:val="010000"/>
          <w:shd w:val="clear" w:color="auto" w:fill="FFFFFF"/>
        </w:rPr>
        <w:t xml:space="preserve">“…veya </w:t>
      </w:r>
      <w:r w:rsidRPr="00BF308F">
        <w:rPr>
          <w:i/>
          <w:iCs/>
          <w:color w:val="010000"/>
          <w:shd w:val="clear" w:color="auto" w:fill="FFFFFF"/>
        </w:rPr>
        <w:t>özel</w:t>
      </w:r>
      <w:r w:rsidRPr="00BF308F">
        <w:rPr>
          <w:color w:val="010000"/>
          <w:shd w:val="clear" w:color="auto" w:fill="FFFFFF"/>
        </w:rPr>
        <w:t xml:space="preserve">…”, </w:t>
      </w:r>
      <w:r w:rsidRPr="00BF308F">
        <w:rPr>
          <w:i/>
          <w:color w:val="010000"/>
        </w:rPr>
        <w:t xml:space="preserve">“…kasten yaralama </w:t>
      </w:r>
      <w:bookmarkStart w:id="10" w:name="_Hlk96670419"/>
      <w:r w:rsidRPr="00BF308F">
        <w:rPr>
          <w:i/>
          <w:color w:val="010000"/>
        </w:rPr>
        <w:t>(madde 86</w:t>
      </w:r>
      <w:proofErr w:type="gramStart"/>
      <w:r w:rsidRPr="00BF308F">
        <w:rPr>
          <w:i/>
          <w:color w:val="010000"/>
        </w:rPr>
        <w:t>),…</w:t>
      </w:r>
      <w:proofErr w:type="gramEnd"/>
      <w:r w:rsidRPr="00BF308F">
        <w:rPr>
          <w:i/>
          <w:color w:val="010000"/>
        </w:rPr>
        <w:t>”</w:t>
      </w:r>
      <w:bookmarkEnd w:id="10"/>
      <w:r w:rsidRPr="00BF308F">
        <w:rPr>
          <w:color w:val="010000"/>
        </w:rPr>
        <w:t xml:space="preserve"> </w:t>
      </w:r>
      <w:r w:rsidRPr="00BF308F">
        <w:rPr>
          <w:color w:val="010000"/>
          <w:shd w:val="clear" w:color="auto" w:fill="FFFFFF"/>
        </w:rPr>
        <w:t xml:space="preserve">ve </w:t>
      </w:r>
      <w:r w:rsidRPr="00BF308F">
        <w:rPr>
          <w:i/>
          <w:color w:val="010000"/>
          <w:shd w:val="clear" w:color="auto" w:fill="FFFFFF"/>
        </w:rPr>
        <w:t>“…</w:t>
      </w:r>
      <w:r w:rsidRPr="00BF308F">
        <w:rPr>
          <w:i/>
          <w:color w:val="010000"/>
        </w:rPr>
        <w:t>ve görevi yaptırmamak için direnme (madde 265)…”</w:t>
      </w:r>
      <w:r w:rsidRPr="00BF308F">
        <w:rPr>
          <w:color w:val="010000"/>
        </w:rPr>
        <w:t xml:space="preserve"> ibareleri dışında kalan kısmının, </w:t>
      </w:r>
    </w:p>
    <w:p w:rsidR="00C50468" w:rsidRPr="00BF308F" w:rsidRDefault="00C50468" w:rsidP="00BF308F">
      <w:pPr>
        <w:overflowPunct w:val="0"/>
        <w:autoSpaceDE w:val="0"/>
        <w:autoSpaceDN w:val="0"/>
        <w:adjustRightInd w:val="0"/>
        <w:spacing w:after="200"/>
        <w:ind w:right="283" w:firstLine="709"/>
        <w:jc w:val="both"/>
        <w:rPr>
          <w:bCs/>
          <w:color w:val="010000"/>
        </w:rPr>
      </w:pPr>
      <w:r w:rsidRPr="00BF308F">
        <w:rPr>
          <w:b/>
          <w:bCs/>
          <w:color w:val="010000"/>
        </w:rPr>
        <w:t>B.</w:t>
      </w:r>
      <w:r w:rsidRPr="00BF308F">
        <w:rPr>
          <w:bCs/>
          <w:color w:val="010000"/>
        </w:rPr>
        <w:t xml:space="preserve"> (a) bendinin,</w:t>
      </w:r>
    </w:p>
    <w:p w:rsidR="00C50468" w:rsidRPr="00BF308F" w:rsidRDefault="00BF308F" w:rsidP="00BF308F">
      <w:pPr>
        <w:overflowPunct w:val="0"/>
        <w:autoSpaceDE w:val="0"/>
        <w:autoSpaceDN w:val="0"/>
        <w:adjustRightInd w:val="0"/>
        <w:spacing w:after="200"/>
        <w:ind w:right="283" w:firstLine="709"/>
        <w:jc w:val="both"/>
        <w:rPr>
          <w:bCs/>
          <w:color w:val="010000"/>
        </w:rPr>
      </w:pPr>
      <w:r w:rsidRPr="00BF308F">
        <w:rPr>
          <w:rFonts w:eastAsia="Calibri"/>
          <w:bCs/>
          <w:iCs/>
          <w:color w:val="010000"/>
          <w:lang w:eastAsia="zh-CN"/>
        </w:rPr>
        <w:t xml:space="preserve"> </w:t>
      </w:r>
      <w:r w:rsidR="00C50468" w:rsidRPr="00BF308F">
        <w:rPr>
          <w:rFonts w:eastAsia="Calibri"/>
          <w:bCs/>
          <w:iCs/>
          <w:color w:val="010000"/>
          <w:lang w:eastAsia="zh-CN"/>
        </w:rPr>
        <w:t>“</w:t>
      </w:r>
      <w:r w:rsidR="00C50468" w:rsidRPr="00BF308F">
        <w:rPr>
          <w:rFonts w:eastAsia="Calibri"/>
          <w:i/>
          <w:color w:val="010000"/>
          <w:lang w:eastAsia="zh-CN"/>
        </w:rPr>
        <w:t>Kamu sağlık kurum ve kuruluşlarında görev yapan sağlık personeli i</w:t>
      </w:r>
      <w:r w:rsidR="00C50468" w:rsidRPr="00BF308F">
        <w:rPr>
          <w:i/>
          <w:color w:val="010000"/>
        </w:rPr>
        <w:t>le yardımcı sağlık personeline</w:t>
      </w:r>
      <w:r w:rsidR="00C50468" w:rsidRPr="00BF308F">
        <w:rPr>
          <w:rFonts w:eastAsia="Calibri"/>
          <w:i/>
          <w:color w:val="010000"/>
          <w:lang w:eastAsia="zh-CN"/>
        </w:rPr>
        <w:t xml:space="preserve"> karşı görevleri sebebiyle işlenen 5237 sayılı </w:t>
      </w:r>
      <w:proofErr w:type="gramStart"/>
      <w:r w:rsidR="00C50468" w:rsidRPr="00BF308F">
        <w:rPr>
          <w:rFonts w:eastAsia="Calibri"/>
          <w:i/>
          <w:color w:val="010000"/>
          <w:lang w:eastAsia="zh-CN"/>
        </w:rPr>
        <w:t>Türk Ceza Kanununda</w:t>
      </w:r>
      <w:proofErr w:type="gramEnd"/>
      <w:r w:rsidR="00C50468" w:rsidRPr="00BF308F">
        <w:rPr>
          <w:rFonts w:eastAsia="Calibri"/>
          <w:i/>
          <w:color w:val="010000"/>
          <w:lang w:eastAsia="zh-CN"/>
        </w:rPr>
        <w:t xml:space="preserve"> yer alan tehdit (madde 106) suçu</w:t>
      </w:r>
      <w:r w:rsidR="00C50468" w:rsidRPr="00BF308F">
        <w:rPr>
          <w:rFonts w:eastAsia="Calibri"/>
          <w:color w:val="010000"/>
          <w:lang w:eastAsia="zh-CN"/>
        </w:rPr>
        <w:t>”</w:t>
      </w:r>
      <w:r w:rsidR="00C50468" w:rsidRPr="00BF308F">
        <w:rPr>
          <w:bCs/>
          <w:color w:val="010000"/>
        </w:rPr>
        <w:t xml:space="preserve"> yönünden </w:t>
      </w:r>
      <w:r w:rsidR="00C50468" w:rsidRPr="00BF308F">
        <w:rPr>
          <w:bCs/>
          <w:iCs/>
          <w:color w:val="010000"/>
        </w:rPr>
        <w:t xml:space="preserve">Anayasa’ya aykırı olmadıklarına ve itirazın REDDİNE </w:t>
      </w:r>
      <w:r w:rsidR="00C50468" w:rsidRPr="00BF308F">
        <w:rPr>
          <w:color w:val="010000"/>
        </w:rPr>
        <w:t xml:space="preserve">24/2/2022 tarihinde </w:t>
      </w:r>
      <w:r w:rsidR="00C50468" w:rsidRPr="00BF308F">
        <w:rPr>
          <w:color w:val="010000"/>
          <w:shd w:val="clear" w:color="auto" w:fill="FFFFFF"/>
          <w:lang w:eastAsia="zh-CN"/>
        </w:rPr>
        <w:t xml:space="preserve">OYBİRLİĞİYLE </w:t>
      </w:r>
      <w:r w:rsidR="00C50468" w:rsidRPr="00BF308F">
        <w:rPr>
          <w:color w:val="010000"/>
        </w:rPr>
        <w:t>karar verildi.</w:t>
      </w:r>
      <w:r w:rsidR="00C50468" w:rsidRPr="00BF308F">
        <w:rPr>
          <w:bCs/>
          <w:iCs/>
          <w:color w:val="010000"/>
        </w:rPr>
        <w:t xml:space="preserve"> </w:t>
      </w:r>
    </w:p>
    <w:p w:rsidR="00BF308F" w:rsidRDefault="00BF308F">
      <w:bookmarkStart w:id="11" w:name="_GoBack"/>
      <w:bookmarkEnd w:id="11"/>
    </w:p>
    <w:tbl>
      <w:tblPr>
        <w:tblW w:w="4968" w:type="pct"/>
        <w:jc w:val="center"/>
        <w:tblCellMar>
          <w:left w:w="70" w:type="dxa"/>
          <w:right w:w="70" w:type="dxa"/>
        </w:tblCellMar>
        <w:tblLook w:val="00A0" w:firstRow="1" w:lastRow="0" w:firstColumn="1" w:lastColumn="0" w:noHBand="0" w:noVBand="0"/>
      </w:tblPr>
      <w:tblGrid>
        <w:gridCol w:w="3307"/>
        <w:gridCol w:w="1638"/>
        <w:gridCol w:w="1638"/>
        <w:gridCol w:w="3274"/>
      </w:tblGrid>
      <w:tr w:rsidR="00C50468" w:rsidRPr="00BF308F" w:rsidTr="00BF308F">
        <w:trPr>
          <w:trHeight w:val="1600"/>
          <w:jc w:val="center"/>
        </w:trPr>
        <w:tc>
          <w:tcPr>
            <w:tcW w:w="1677" w:type="pct"/>
            <w:vAlign w:val="center"/>
            <w:hideMark/>
          </w:tcPr>
          <w:p w:rsidR="00C50468" w:rsidRPr="00BF308F" w:rsidRDefault="00C50468" w:rsidP="00BF308F">
            <w:pPr>
              <w:overflowPunct w:val="0"/>
              <w:autoSpaceDE w:val="0"/>
              <w:autoSpaceDN w:val="0"/>
              <w:adjustRightInd w:val="0"/>
              <w:spacing w:after="120"/>
              <w:jc w:val="center"/>
              <w:rPr>
                <w:color w:val="010000"/>
              </w:rPr>
            </w:pPr>
            <w:r w:rsidRPr="00BF308F">
              <w:rPr>
                <w:color w:val="010000"/>
              </w:rPr>
              <w:t>Başkan</w:t>
            </w:r>
          </w:p>
          <w:p w:rsidR="00C50468" w:rsidRPr="00BF308F" w:rsidRDefault="00C50468" w:rsidP="00BF308F">
            <w:pPr>
              <w:overflowPunct w:val="0"/>
              <w:autoSpaceDE w:val="0"/>
              <w:autoSpaceDN w:val="0"/>
              <w:adjustRightInd w:val="0"/>
              <w:spacing w:after="120"/>
              <w:jc w:val="center"/>
              <w:rPr>
                <w:color w:val="010000"/>
              </w:rPr>
            </w:pPr>
            <w:r w:rsidRPr="00BF308F">
              <w:rPr>
                <w:color w:val="010000"/>
              </w:rPr>
              <w:t>Zühtü ARSLAN</w:t>
            </w:r>
          </w:p>
        </w:tc>
        <w:tc>
          <w:tcPr>
            <w:tcW w:w="1662" w:type="pct"/>
            <w:gridSpan w:val="2"/>
            <w:vAlign w:val="center"/>
            <w:hideMark/>
          </w:tcPr>
          <w:p w:rsidR="00C50468" w:rsidRPr="00BF308F" w:rsidRDefault="00C50468" w:rsidP="00BF308F">
            <w:pPr>
              <w:overflowPunct w:val="0"/>
              <w:autoSpaceDE w:val="0"/>
              <w:autoSpaceDN w:val="0"/>
              <w:adjustRightInd w:val="0"/>
              <w:spacing w:after="120"/>
              <w:jc w:val="center"/>
              <w:rPr>
                <w:color w:val="010000"/>
              </w:rPr>
            </w:pPr>
            <w:r w:rsidRPr="00BF308F">
              <w:rPr>
                <w:color w:val="010000"/>
              </w:rPr>
              <w:t>Başkanvekili</w:t>
            </w:r>
          </w:p>
          <w:p w:rsidR="00C50468" w:rsidRPr="00BF308F" w:rsidRDefault="00C50468" w:rsidP="00BF308F">
            <w:pPr>
              <w:overflowPunct w:val="0"/>
              <w:autoSpaceDE w:val="0"/>
              <w:autoSpaceDN w:val="0"/>
              <w:adjustRightInd w:val="0"/>
              <w:spacing w:after="120"/>
              <w:jc w:val="center"/>
              <w:rPr>
                <w:color w:val="010000"/>
              </w:rPr>
            </w:pPr>
            <w:r w:rsidRPr="00BF308F">
              <w:rPr>
                <w:color w:val="010000"/>
              </w:rPr>
              <w:t>Hasan Tahsin GÖKCAN</w:t>
            </w:r>
          </w:p>
        </w:tc>
        <w:tc>
          <w:tcPr>
            <w:tcW w:w="1661" w:type="pct"/>
            <w:vAlign w:val="center"/>
            <w:hideMark/>
          </w:tcPr>
          <w:p w:rsidR="00C50468" w:rsidRPr="00BF308F" w:rsidRDefault="00C50468" w:rsidP="00BF308F">
            <w:pPr>
              <w:overflowPunct w:val="0"/>
              <w:autoSpaceDE w:val="0"/>
              <w:autoSpaceDN w:val="0"/>
              <w:adjustRightInd w:val="0"/>
              <w:spacing w:after="120"/>
              <w:jc w:val="center"/>
              <w:rPr>
                <w:color w:val="010000"/>
              </w:rPr>
            </w:pPr>
            <w:r w:rsidRPr="00BF308F">
              <w:rPr>
                <w:color w:val="010000"/>
              </w:rPr>
              <w:t>Başkanvekili</w:t>
            </w:r>
          </w:p>
          <w:p w:rsidR="00C50468" w:rsidRPr="00BF308F" w:rsidRDefault="00C50468" w:rsidP="00BF308F">
            <w:pPr>
              <w:overflowPunct w:val="0"/>
              <w:autoSpaceDE w:val="0"/>
              <w:autoSpaceDN w:val="0"/>
              <w:adjustRightInd w:val="0"/>
              <w:spacing w:after="120"/>
              <w:jc w:val="center"/>
              <w:rPr>
                <w:color w:val="010000"/>
              </w:rPr>
            </w:pPr>
            <w:r w:rsidRPr="00BF308F">
              <w:rPr>
                <w:color w:val="010000"/>
              </w:rPr>
              <w:t>Kadir ÖZKAYA</w:t>
            </w:r>
          </w:p>
        </w:tc>
      </w:tr>
      <w:tr w:rsidR="00C50468" w:rsidRPr="00BF308F" w:rsidTr="00BF308F">
        <w:trPr>
          <w:trHeight w:val="1600"/>
          <w:jc w:val="center"/>
        </w:trPr>
        <w:tc>
          <w:tcPr>
            <w:tcW w:w="1677" w:type="pct"/>
            <w:vAlign w:val="center"/>
            <w:hideMark/>
          </w:tcPr>
          <w:p w:rsidR="00C50468" w:rsidRPr="00BF308F" w:rsidRDefault="00C50468" w:rsidP="00BF308F">
            <w:pPr>
              <w:overflowPunct w:val="0"/>
              <w:autoSpaceDE w:val="0"/>
              <w:autoSpaceDN w:val="0"/>
              <w:adjustRightInd w:val="0"/>
              <w:spacing w:after="120"/>
              <w:jc w:val="center"/>
              <w:rPr>
                <w:color w:val="010000"/>
              </w:rPr>
            </w:pPr>
            <w:r w:rsidRPr="00BF308F">
              <w:rPr>
                <w:color w:val="010000"/>
              </w:rPr>
              <w:t>Üye</w:t>
            </w:r>
          </w:p>
          <w:p w:rsidR="00C50468" w:rsidRPr="00BF308F" w:rsidRDefault="00C50468" w:rsidP="00BF308F">
            <w:pPr>
              <w:overflowPunct w:val="0"/>
              <w:autoSpaceDE w:val="0"/>
              <w:autoSpaceDN w:val="0"/>
              <w:adjustRightInd w:val="0"/>
              <w:spacing w:after="120"/>
              <w:jc w:val="center"/>
              <w:rPr>
                <w:color w:val="010000"/>
              </w:rPr>
            </w:pPr>
            <w:r w:rsidRPr="00BF308F">
              <w:rPr>
                <w:color w:val="010000"/>
              </w:rPr>
              <w:t>Engin YILDIRIM</w:t>
            </w:r>
          </w:p>
        </w:tc>
        <w:tc>
          <w:tcPr>
            <w:tcW w:w="1662" w:type="pct"/>
            <w:gridSpan w:val="2"/>
            <w:vAlign w:val="center"/>
            <w:hideMark/>
          </w:tcPr>
          <w:p w:rsidR="00C50468" w:rsidRPr="00BF308F" w:rsidRDefault="00C50468" w:rsidP="00BF308F">
            <w:pPr>
              <w:overflowPunct w:val="0"/>
              <w:autoSpaceDE w:val="0"/>
              <w:autoSpaceDN w:val="0"/>
              <w:adjustRightInd w:val="0"/>
              <w:spacing w:after="120"/>
              <w:jc w:val="center"/>
              <w:rPr>
                <w:color w:val="010000"/>
              </w:rPr>
            </w:pPr>
            <w:r w:rsidRPr="00BF308F">
              <w:rPr>
                <w:color w:val="010000"/>
              </w:rPr>
              <w:t>Üye</w:t>
            </w:r>
          </w:p>
          <w:p w:rsidR="00C50468" w:rsidRPr="00BF308F" w:rsidRDefault="00C50468" w:rsidP="00BF308F">
            <w:pPr>
              <w:overflowPunct w:val="0"/>
              <w:autoSpaceDE w:val="0"/>
              <w:autoSpaceDN w:val="0"/>
              <w:adjustRightInd w:val="0"/>
              <w:spacing w:after="120"/>
              <w:jc w:val="center"/>
              <w:rPr>
                <w:color w:val="010000"/>
              </w:rPr>
            </w:pPr>
            <w:proofErr w:type="spellStart"/>
            <w:r w:rsidRPr="00BF308F">
              <w:rPr>
                <w:color w:val="010000"/>
              </w:rPr>
              <w:t>Hicabi</w:t>
            </w:r>
            <w:proofErr w:type="spellEnd"/>
            <w:r w:rsidRPr="00BF308F">
              <w:rPr>
                <w:color w:val="010000"/>
              </w:rPr>
              <w:t xml:space="preserve"> DURSUN</w:t>
            </w:r>
          </w:p>
        </w:tc>
        <w:tc>
          <w:tcPr>
            <w:tcW w:w="1661" w:type="pct"/>
            <w:vAlign w:val="center"/>
            <w:hideMark/>
          </w:tcPr>
          <w:p w:rsidR="00C50468" w:rsidRPr="00BF308F" w:rsidRDefault="00C50468" w:rsidP="00BF308F">
            <w:pPr>
              <w:overflowPunct w:val="0"/>
              <w:autoSpaceDE w:val="0"/>
              <w:autoSpaceDN w:val="0"/>
              <w:adjustRightInd w:val="0"/>
              <w:spacing w:after="120"/>
              <w:jc w:val="center"/>
              <w:rPr>
                <w:color w:val="010000"/>
              </w:rPr>
            </w:pPr>
            <w:r w:rsidRPr="00BF308F">
              <w:rPr>
                <w:color w:val="010000"/>
              </w:rPr>
              <w:t>Üye</w:t>
            </w:r>
          </w:p>
          <w:p w:rsidR="00C50468" w:rsidRPr="00BF308F" w:rsidRDefault="00C50468" w:rsidP="00BF308F">
            <w:pPr>
              <w:spacing w:after="120"/>
              <w:jc w:val="center"/>
              <w:rPr>
                <w:color w:val="010000"/>
              </w:rPr>
            </w:pPr>
            <w:r w:rsidRPr="00BF308F">
              <w:rPr>
                <w:color w:val="010000"/>
              </w:rPr>
              <w:t>Muammer TOPAL</w:t>
            </w:r>
          </w:p>
        </w:tc>
      </w:tr>
      <w:tr w:rsidR="00C50468" w:rsidRPr="00BF308F" w:rsidTr="00BF308F">
        <w:trPr>
          <w:trHeight w:val="1600"/>
          <w:jc w:val="center"/>
        </w:trPr>
        <w:tc>
          <w:tcPr>
            <w:tcW w:w="1677" w:type="pct"/>
            <w:vAlign w:val="center"/>
            <w:hideMark/>
          </w:tcPr>
          <w:p w:rsidR="00C50468" w:rsidRPr="00BF308F" w:rsidRDefault="00C50468" w:rsidP="00BF308F">
            <w:pPr>
              <w:overflowPunct w:val="0"/>
              <w:autoSpaceDE w:val="0"/>
              <w:autoSpaceDN w:val="0"/>
              <w:adjustRightInd w:val="0"/>
              <w:spacing w:after="120"/>
              <w:jc w:val="center"/>
              <w:rPr>
                <w:color w:val="010000"/>
              </w:rPr>
            </w:pPr>
            <w:r w:rsidRPr="00BF308F">
              <w:rPr>
                <w:color w:val="010000"/>
              </w:rPr>
              <w:t>Üye</w:t>
            </w:r>
          </w:p>
          <w:p w:rsidR="00C50468" w:rsidRPr="00BF308F" w:rsidRDefault="00C50468" w:rsidP="00BF308F">
            <w:pPr>
              <w:overflowPunct w:val="0"/>
              <w:autoSpaceDE w:val="0"/>
              <w:autoSpaceDN w:val="0"/>
              <w:adjustRightInd w:val="0"/>
              <w:spacing w:after="120"/>
              <w:jc w:val="center"/>
              <w:rPr>
                <w:color w:val="010000"/>
              </w:rPr>
            </w:pPr>
            <w:r w:rsidRPr="00BF308F">
              <w:rPr>
                <w:color w:val="010000"/>
              </w:rPr>
              <w:t>M. Emin KUZ</w:t>
            </w:r>
          </w:p>
        </w:tc>
        <w:tc>
          <w:tcPr>
            <w:tcW w:w="1662" w:type="pct"/>
            <w:gridSpan w:val="2"/>
            <w:vAlign w:val="center"/>
            <w:hideMark/>
          </w:tcPr>
          <w:p w:rsidR="00C50468" w:rsidRPr="00BF308F" w:rsidRDefault="00C50468" w:rsidP="00BF308F">
            <w:pPr>
              <w:overflowPunct w:val="0"/>
              <w:autoSpaceDE w:val="0"/>
              <w:autoSpaceDN w:val="0"/>
              <w:adjustRightInd w:val="0"/>
              <w:spacing w:after="120"/>
              <w:jc w:val="center"/>
              <w:rPr>
                <w:color w:val="010000"/>
              </w:rPr>
            </w:pPr>
            <w:r w:rsidRPr="00BF308F">
              <w:rPr>
                <w:color w:val="010000"/>
              </w:rPr>
              <w:t>Üye</w:t>
            </w:r>
          </w:p>
          <w:p w:rsidR="00C50468" w:rsidRPr="00BF308F" w:rsidRDefault="00C50468" w:rsidP="00BF308F">
            <w:pPr>
              <w:overflowPunct w:val="0"/>
              <w:autoSpaceDE w:val="0"/>
              <w:autoSpaceDN w:val="0"/>
              <w:adjustRightInd w:val="0"/>
              <w:spacing w:after="120"/>
              <w:jc w:val="center"/>
              <w:rPr>
                <w:color w:val="010000"/>
              </w:rPr>
            </w:pPr>
            <w:r w:rsidRPr="00BF308F">
              <w:rPr>
                <w:color w:val="010000"/>
              </w:rPr>
              <w:t>Rıdvan GÜLEÇ</w:t>
            </w:r>
          </w:p>
        </w:tc>
        <w:tc>
          <w:tcPr>
            <w:tcW w:w="1661" w:type="pct"/>
            <w:vAlign w:val="center"/>
            <w:hideMark/>
          </w:tcPr>
          <w:p w:rsidR="00C50468" w:rsidRPr="00BF308F" w:rsidRDefault="00C50468" w:rsidP="00BF308F">
            <w:pPr>
              <w:overflowPunct w:val="0"/>
              <w:autoSpaceDE w:val="0"/>
              <w:autoSpaceDN w:val="0"/>
              <w:adjustRightInd w:val="0"/>
              <w:spacing w:after="120"/>
              <w:jc w:val="center"/>
              <w:rPr>
                <w:color w:val="010000"/>
              </w:rPr>
            </w:pPr>
            <w:r w:rsidRPr="00BF308F">
              <w:rPr>
                <w:color w:val="010000"/>
              </w:rPr>
              <w:t>Üye</w:t>
            </w:r>
          </w:p>
          <w:p w:rsidR="00C50468" w:rsidRPr="00BF308F" w:rsidRDefault="00C50468" w:rsidP="00BF308F">
            <w:pPr>
              <w:overflowPunct w:val="0"/>
              <w:autoSpaceDE w:val="0"/>
              <w:autoSpaceDN w:val="0"/>
              <w:adjustRightInd w:val="0"/>
              <w:spacing w:after="120"/>
              <w:jc w:val="center"/>
              <w:rPr>
                <w:color w:val="010000"/>
              </w:rPr>
            </w:pPr>
            <w:r w:rsidRPr="00BF308F">
              <w:rPr>
                <w:bCs/>
                <w:color w:val="010000"/>
              </w:rPr>
              <w:t>Recai AKYEL</w:t>
            </w:r>
          </w:p>
        </w:tc>
      </w:tr>
      <w:tr w:rsidR="00C50468" w:rsidRPr="00BF308F" w:rsidTr="00BF308F">
        <w:trPr>
          <w:trHeight w:val="1600"/>
          <w:jc w:val="center"/>
        </w:trPr>
        <w:tc>
          <w:tcPr>
            <w:tcW w:w="1677" w:type="pct"/>
            <w:vAlign w:val="center"/>
            <w:hideMark/>
          </w:tcPr>
          <w:p w:rsidR="00C50468" w:rsidRPr="00BF308F" w:rsidRDefault="00C50468" w:rsidP="00BF308F">
            <w:pPr>
              <w:overflowPunct w:val="0"/>
              <w:autoSpaceDE w:val="0"/>
              <w:autoSpaceDN w:val="0"/>
              <w:adjustRightInd w:val="0"/>
              <w:spacing w:after="120"/>
              <w:jc w:val="center"/>
              <w:rPr>
                <w:color w:val="010000"/>
              </w:rPr>
            </w:pPr>
            <w:r w:rsidRPr="00BF308F">
              <w:rPr>
                <w:color w:val="010000"/>
              </w:rPr>
              <w:t>Üye</w:t>
            </w:r>
          </w:p>
          <w:p w:rsidR="00C50468" w:rsidRPr="00BF308F" w:rsidRDefault="00C50468" w:rsidP="00BF308F">
            <w:pPr>
              <w:overflowPunct w:val="0"/>
              <w:autoSpaceDE w:val="0"/>
              <w:autoSpaceDN w:val="0"/>
              <w:adjustRightInd w:val="0"/>
              <w:spacing w:after="120"/>
              <w:jc w:val="center"/>
              <w:rPr>
                <w:color w:val="010000"/>
              </w:rPr>
            </w:pPr>
            <w:r w:rsidRPr="00BF308F">
              <w:rPr>
                <w:bCs/>
                <w:color w:val="010000"/>
              </w:rPr>
              <w:t>Yusuf Şevki HAKYEMEZ</w:t>
            </w:r>
          </w:p>
        </w:tc>
        <w:tc>
          <w:tcPr>
            <w:tcW w:w="1662" w:type="pct"/>
            <w:gridSpan w:val="2"/>
            <w:vAlign w:val="center"/>
            <w:hideMark/>
          </w:tcPr>
          <w:p w:rsidR="00C50468" w:rsidRPr="00BF308F" w:rsidRDefault="00C50468" w:rsidP="00BF308F">
            <w:pPr>
              <w:overflowPunct w:val="0"/>
              <w:autoSpaceDE w:val="0"/>
              <w:autoSpaceDN w:val="0"/>
              <w:adjustRightInd w:val="0"/>
              <w:spacing w:after="120"/>
              <w:jc w:val="center"/>
              <w:rPr>
                <w:color w:val="010000"/>
              </w:rPr>
            </w:pPr>
            <w:r w:rsidRPr="00BF308F">
              <w:rPr>
                <w:color w:val="010000"/>
              </w:rPr>
              <w:t>Üye</w:t>
            </w:r>
          </w:p>
          <w:p w:rsidR="00C50468" w:rsidRPr="00BF308F" w:rsidRDefault="00C50468" w:rsidP="00BF308F">
            <w:pPr>
              <w:overflowPunct w:val="0"/>
              <w:autoSpaceDE w:val="0"/>
              <w:autoSpaceDN w:val="0"/>
              <w:adjustRightInd w:val="0"/>
              <w:spacing w:after="120"/>
              <w:jc w:val="center"/>
              <w:rPr>
                <w:color w:val="010000"/>
              </w:rPr>
            </w:pPr>
            <w:r w:rsidRPr="00BF308F">
              <w:rPr>
                <w:bCs/>
                <w:color w:val="010000"/>
              </w:rPr>
              <w:t>Yıldız SEFERİNOĞLU</w:t>
            </w:r>
          </w:p>
        </w:tc>
        <w:tc>
          <w:tcPr>
            <w:tcW w:w="1661" w:type="pct"/>
            <w:vAlign w:val="center"/>
            <w:hideMark/>
          </w:tcPr>
          <w:p w:rsidR="00C50468" w:rsidRPr="00BF308F" w:rsidRDefault="00C50468" w:rsidP="00BF308F">
            <w:pPr>
              <w:overflowPunct w:val="0"/>
              <w:autoSpaceDE w:val="0"/>
              <w:autoSpaceDN w:val="0"/>
              <w:adjustRightInd w:val="0"/>
              <w:spacing w:after="120"/>
              <w:jc w:val="center"/>
              <w:rPr>
                <w:color w:val="010000"/>
              </w:rPr>
            </w:pPr>
            <w:r w:rsidRPr="00BF308F">
              <w:rPr>
                <w:color w:val="010000"/>
              </w:rPr>
              <w:t>Üye</w:t>
            </w:r>
          </w:p>
          <w:p w:rsidR="00C50468" w:rsidRPr="00BF308F" w:rsidRDefault="00C50468" w:rsidP="00BF308F">
            <w:pPr>
              <w:overflowPunct w:val="0"/>
              <w:autoSpaceDE w:val="0"/>
              <w:autoSpaceDN w:val="0"/>
              <w:adjustRightInd w:val="0"/>
              <w:spacing w:after="120"/>
              <w:jc w:val="center"/>
              <w:rPr>
                <w:color w:val="010000"/>
              </w:rPr>
            </w:pPr>
            <w:r w:rsidRPr="00BF308F">
              <w:rPr>
                <w:color w:val="010000"/>
              </w:rPr>
              <w:t>Basri BAĞCI</w:t>
            </w:r>
          </w:p>
        </w:tc>
      </w:tr>
      <w:tr w:rsidR="00C50468" w:rsidRPr="00BF308F" w:rsidTr="00BF308F">
        <w:trPr>
          <w:trHeight w:val="1600"/>
          <w:jc w:val="center"/>
        </w:trPr>
        <w:tc>
          <w:tcPr>
            <w:tcW w:w="2508" w:type="pct"/>
            <w:gridSpan w:val="2"/>
            <w:vAlign w:val="center"/>
            <w:hideMark/>
          </w:tcPr>
          <w:p w:rsidR="00C50468" w:rsidRPr="00BF308F" w:rsidRDefault="00C50468" w:rsidP="00BF308F">
            <w:pPr>
              <w:overflowPunct w:val="0"/>
              <w:autoSpaceDE w:val="0"/>
              <w:autoSpaceDN w:val="0"/>
              <w:adjustRightInd w:val="0"/>
              <w:spacing w:after="120"/>
              <w:jc w:val="center"/>
              <w:rPr>
                <w:color w:val="010000"/>
              </w:rPr>
            </w:pPr>
            <w:r w:rsidRPr="00BF308F">
              <w:rPr>
                <w:color w:val="010000"/>
              </w:rPr>
              <w:t>Üye</w:t>
            </w:r>
          </w:p>
          <w:p w:rsidR="00C50468" w:rsidRPr="00BF308F" w:rsidRDefault="00C50468" w:rsidP="00BF308F">
            <w:pPr>
              <w:overflowPunct w:val="0"/>
              <w:autoSpaceDE w:val="0"/>
              <w:autoSpaceDN w:val="0"/>
              <w:adjustRightInd w:val="0"/>
              <w:spacing w:after="120"/>
              <w:jc w:val="center"/>
              <w:rPr>
                <w:color w:val="010000"/>
              </w:rPr>
            </w:pPr>
            <w:r w:rsidRPr="00BF308F">
              <w:rPr>
                <w:bCs/>
                <w:color w:val="010000"/>
              </w:rPr>
              <w:t>İrfan FİDAN</w:t>
            </w:r>
          </w:p>
        </w:tc>
        <w:tc>
          <w:tcPr>
            <w:tcW w:w="2492" w:type="pct"/>
            <w:gridSpan w:val="2"/>
            <w:vAlign w:val="center"/>
            <w:hideMark/>
          </w:tcPr>
          <w:p w:rsidR="00C50468" w:rsidRPr="00BF308F" w:rsidRDefault="00C50468" w:rsidP="00BF308F">
            <w:pPr>
              <w:overflowPunct w:val="0"/>
              <w:autoSpaceDE w:val="0"/>
              <w:autoSpaceDN w:val="0"/>
              <w:adjustRightInd w:val="0"/>
              <w:spacing w:after="120"/>
              <w:jc w:val="center"/>
              <w:rPr>
                <w:color w:val="010000"/>
              </w:rPr>
            </w:pPr>
            <w:r w:rsidRPr="00BF308F">
              <w:rPr>
                <w:color w:val="010000"/>
              </w:rPr>
              <w:t>Üye</w:t>
            </w:r>
          </w:p>
          <w:p w:rsidR="00C50468" w:rsidRPr="00BF308F" w:rsidRDefault="00C50468" w:rsidP="00BF308F">
            <w:pPr>
              <w:overflowPunct w:val="0"/>
              <w:autoSpaceDE w:val="0"/>
              <w:autoSpaceDN w:val="0"/>
              <w:adjustRightInd w:val="0"/>
              <w:spacing w:after="120"/>
              <w:jc w:val="center"/>
              <w:rPr>
                <w:color w:val="010000"/>
              </w:rPr>
            </w:pPr>
            <w:r w:rsidRPr="00BF308F">
              <w:rPr>
                <w:bCs/>
                <w:color w:val="010000"/>
              </w:rPr>
              <w:t>Kenan YAŞAR</w:t>
            </w:r>
          </w:p>
        </w:tc>
      </w:tr>
    </w:tbl>
    <w:p w:rsidR="00C50468" w:rsidRPr="00BF308F" w:rsidRDefault="00C50468" w:rsidP="00BF308F">
      <w:pPr>
        <w:autoSpaceDN w:val="0"/>
        <w:adjustRightInd w:val="0"/>
        <w:spacing w:after="200"/>
        <w:ind w:right="283" w:firstLine="709"/>
        <w:jc w:val="both"/>
        <w:rPr>
          <w:color w:val="010000"/>
        </w:rPr>
      </w:pPr>
    </w:p>
    <w:sectPr w:rsidR="00C50468" w:rsidRPr="00BF308F" w:rsidSect="00BF308F">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C40" w:rsidRDefault="004A2C40" w:rsidP="00A617A7">
      <w:r>
        <w:separator/>
      </w:r>
    </w:p>
  </w:endnote>
  <w:endnote w:type="continuationSeparator" w:id="0">
    <w:p w:rsidR="004A2C40" w:rsidRDefault="004A2C40" w:rsidP="00A61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08F" w:rsidRDefault="00BF308F" w:rsidP="00FB65D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BF308F" w:rsidRDefault="00BF308F" w:rsidP="00BF308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08F" w:rsidRPr="00BF308F" w:rsidRDefault="00BF308F" w:rsidP="00FB65DA">
    <w:pPr>
      <w:pStyle w:val="AltBilgi"/>
      <w:framePr w:wrap="around" w:vAnchor="text" w:hAnchor="margin" w:xAlign="right" w:y="1"/>
      <w:rPr>
        <w:rStyle w:val="SayfaNumaras"/>
      </w:rPr>
    </w:pPr>
    <w:r w:rsidRPr="00BF308F">
      <w:rPr>
        <w:rStyle w:val="SayfaNumaras"/>
      </w:rPr>
      <w:fldChar w:fldCharType="begin"/>
    </w:r>
    <w:r w:rsidRPr="00BF308F">
      <w:rPr>
        <w:rStyle w:val="SayfaNumaras"/>
      </w:rPr>
      <w:instrText xml:space="preserve"> PAGE </w:instrText>
    </w:r>
    <w:r w:rsidRPr="00BF308F">
      <w:rPr>
        <w:rStyle w:val="SayfaNumaras"/>
      </w:rPr>
      <w:fldChar w:fldCharType="separate"/>
    </w:r>
    <w:r w:rsidRPr="00BF308F">
      <w:rPr>
        <w:rStyle w:val="SayfaNumaras"/>
        <w:noProof/>
      </w:rPr>
      <w:t>8</w:t>
    </w:r>
    <w:r w:rsidRPr="00BF308F">
      <w:rPr>
        <w:rStyle w:val="SayfaNumaras"/>
      </w:rPr>
      <w:fldChar w:fldCharType="end"/>
    </w:r>
  </w:p>
  <w:p w:rsidR="00A617A7" w:rsidRDefault="00A617A7" w:rsidP="00BF308F">
    <w:pPr>
      <w:pStyle w:val="AltBilgi"/>
      <w:ind w:right="360"/>
      <w:jc w:val="right"/>
    </w:pPr>
  </w:p>
  <w:p w:rsidR="00A617A7" w:rsidRDefault="00A617A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C40" w:rsidRDefault="004A2C40" w:rsidP="00A617A7">
      <w:r>
        <w:separator/>
      </w:r>
    </w:p>
  </w:footnote>
  <w:footnote w:type="continuationSeparator" w:id="0">
    <w:p w:rsidR="004A2C40" w:rsidRDefault="004A2C40" w:rsidP="00A61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08F" w:rsidRPr="00BF308F" w:rsidRDefault="00BF308F" w:rsidP="00BF308F">
    <w:pPr>
      <w:pStyle w:val="stBilgi"/>
      <w:rPr>
        <w:b/>
      </w:rPr>
    </w:pPr>
    <w:r w:rsidRPr="00BF308F">
      <w:rPr>
        <w:b/>
      </w:rPr>
      <w:t xml:space="preserve">Esas </w:t>
    </w:r>
    <w:proofErr w:type="gramStart"/>
    <w:r w:rsidRPr="00BF308F">
      <w:rPr>
        <w:b/>
      </w:rPr>
      <w:t>Sayısı :</w:t>
    </w:r>
    <w:proofErr w:type="gramEnd"/>
    <w:r w:rsidRPr="00BF308F">
      <w:rPr>
        <w:b/>
      </w:rPr>
      <w:t xml:space="preserve"> 2022/18</w:t>
    </w:r>
  </w:p>
  <w:p w:rsidR="00BF308F" w:rsidRDefault="00BF308F" w:rsidP="00BF308F">
    <w:pPr>
      <w:pStyle w:val="stBilgi"/>
      <w:rPr>
        <w:b/>
      </w:rPr>
    </w:pPr>
    <w:r>
      <w:rPr>
        <w:b/>
      </w:rPr>
      <w:t xml:space="preserve">Karar </w:t>
    </w:r>
    <w:proofErr w:type="gramStart"/>
    <w:r>
      <w:rPr>
        <w:b/>
      </w:rPr>
      <w:t>Sayısı :</w:t>
    </w:r>
    <w:proofErr w:type="gramEnd"/>
    <w:r>
      <w:rPr>
        <w:b/>
      </w:rPr>
      <w:t xml:space="preserve"> 2022/16</w:t>
    </w:r>
  </w:p>
  <w:p w:rsidR="00A617A7" w:rsidRPr="00BF308F" w:rsidRDefault="00A617A7" w:rsidP="00BF308F">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2AA9"/>
    <w:multiLevelType w:val="hybridMultilevel"/>
    <w:tmpl w:val="B7FCE7B6"/>
    <w:lvl w:ilvl="0" w:tplc="2286E848">
      <w:start w:val="1"/>
      <w:numFmt w:val="upperLetter"/>
      <w:suff w:val="space"/>
      <w:lvlText w:val="%1."/>
      <w:lvlJc w:val="left"/>
      <w:pPr>
        <w:ind w:left="1211" w:hanging="360"/>
      </w:pPr>
      <w:rPr>
        <w:rFonts w:hint="default"/>
        <w:b/>
        <w:color w:val="010000"/>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C5859"/>
    <w:rsid w:val="00426DBF"/>
    <w:rsid w:val="00452609"/>
    <w:rsid w:val="004A2C40"/>
    <w:rsid w:val="004E04ED"/>
    <w:rsid w:val="005A7855"/>
    <w:rsid w:val="00654BB7"/>
    <w:rsid w:val="007225DE"/>
    <w:rsid w:val="00837ACD"/>
    <w:rsid w:val="00873448"/>
    <w:rsid w:val="00942BA7"/>
    <w:rsid w:val="00952B5F"/>
    <w:rsid w:val="00A46CF9"/>
    <w:rsid w:val="00A617A7"/>
    <w:rsid w:val="00AB56D5"/>
    <w:rsid w:val="00B33C35"/>
    <w:rsid w:val="00BE5C94"/>
    <w:rsid w:val="00BF308F"/>
    <w:rsid w:val="00BF3605"/>
    <w:rsid w:val="00C50468"/>
    <w:rsid w:val="00CF09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251D31-829C-46EB-8125-69EEB763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uiPriority w:val="99"/>
    <w:rsid w:val="00A617A7"/>
    <w:pPr>
      <w:tabs>
        <w:tab w:val="center" w:pos="4536"/>
        <w:tab w:val="right" w:pos="9072"/>
      </w:tabs>
    </w:pPr>
  </w:style>
  <w:style w:type="character" w:customStyle="1" w:styleId="stBilgiChar">
    <w:name w:val="Üst Bilgi Char"/>
    <w:link w:val="stBilgi"/>
    <w:uiPriority w:val="99"/>
    <w:rsid w:val="00A617A7"/>
    <w:rPr>
      <w:sz w:val="24"/>
      <w:szCs w:val="24"/>
    </w:rPr>
  </w:style>
  <w:style w:type="paragraph" w:styleId="AltBilgi">
    <w:name w:val="footer"/>
    <w:basedOn w:val="Normal"/>
    <w:link w:val="AltBilgiChar"/>
    <w:uiPriority w:val="99"/>
    <w:rsid w:val="00A617A7"/>
    <w:pPr>
      <w:tabs>
        <w:tab w:val="center" w:pos="4536"/>
        <w:tab w:val="right" w:pos="9072"/>
      </w:tabs>
    </w:pPr>
  </w:style>
  <w:style w:type="character" w:customStyle="1" w:styleId="AltBilgiChar">
    <w:name w:val="Alt Bilgi Char"/>
    <w:link w:val="AltBilgi"/>
    <w:uiPriority w:val="99"/>
    <w:rsid w:val="00A617A7"/>
    <w:rPr>
      <w:sz w:val="24"/>
      <w:szCs w:val="24"/>
    </w:rPr>
  </w:style>
  <w:style w:type="character" w:styleId="SayfaNumaras">
    <w:name w:val="page number"/>
    <w:basedOn w:val="VarsaylanParagrafYazTipi"/>
    <w:rsid w:val="00BF3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96512">
      <w:bodyDiv w:val="1"/>
      <w:marLeft w:val="0"/>
      <w:marRight w:val="0"/>
      <w:marTop w:val="0"/>
      <w:marBottom w:val="0"/>
      <w:divBdr>
        <w:top w:val="none" w:sz="0" w:space="0" w:color="auto"/>
        <w:left w:val="none" w:sz="0" w:space="0" w:color="auto"/>
        <w:bottom w:val="none" w:sz="0" w:space="0" w:color="auto"/>
        <w:right w:val="none" w:sz="0" w:space="0" w:color="auto"/>
      </w:divBdr>
    </w:div>
    <w:div w:id="827749431">
      <w:bodyDiv w:val="1"/>
      <w:marLeft w:val="0"/>
      <w:marRight w:val="0"/>
      <w:marTop w:val="0"/>
      <w:marBottom w:val="0"/>
      <w:divBdr>
        <w:top w:val="none" w:sz="0" w:space="0" w:color="auto"/>
        <w:left w:val="none" w:sz="0" w:space="0" w:color="auto"/>
        <w:bottom w:val="none" w:sz="0" w:space="0" w:color="auto"/>
        <w:right w:val="none" w:sz="0" w:space="0" w:color="auto"/>
      </w:divBdr>
    </w:div>
    <w:div w:id="190915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3070</Words>
  <Characters>17502</Characters>
  <Application>Microsoft Office Word</Application>
  <DocSecurity>0</DocSecurity>
  <Lines>145</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2022-03-31T10:37:00Z</cp:lastPrinted>
  <dcterms:created xsi:type="dcterms:W3CDTF">2022-04-15T02:05:00Z</dcterms:created>
  <dcterms:modified xsi:type="dcterms:W3CDTF">2022-04-15T02:05:00Z</dcterms:modified>
</cp:coreProperties>
</file>