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B19" w:rsidRDefault="00AD0B19" w:rsidP="00CF6EB2">
      <w:pPr>
        <w:spacing w:after="200"/>
        <w:ind w:right="283"/>
        <w:jc w:val="center"/>
        <w:rPr>
          <w:b/>
          <w:bCs/>
          <w:caps/>
          <w:color w:val="010000"/>
        </w:rPr>
      </w:pPr>
      <w:r w:rsidRPr="00CF6EB2">
        <w:rPr>
          <w:b/>
          <w:bCs/>
          <w:caps/>
          <w:color w:val="010000"/>
        </w:rPr>
        <w:t>ANAYASA MAHKEMESİ KARARI</w:t>
      </w:r>
    </w:p>
    <w:p w:rsidR="00CF6EB2" w:rsidRPr="00CF6EB2" w:rsidRDefault="00CF6EB2" w:rsidP="00CF6EB2">
      <w:pPr>
        <w:spacing w:after="200"/>
        <w:ind w:right="283" w:firstLine="709"/>
        <w:jc w:val="center"/>
        <w:rPr>
          <w:b/>
          <w:bCs/>
          <w:caps/>
          <w:color w:val="010000"/>
        </w:rPr>
      </w:pPr>
    </w:p>
    <w:p w:rsidR="00CF6EB2" w:rsidRDefault="00CF6EB2" w:rsidP="00CF6EB2">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w:t>
      </w:r>
    </w:p>
    <w:p w:rsidR="00CF6EB2" w:rsidRDefault="00CF6EB2" w:rsidP="00CF6EB2">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2022/1</w:t>
      </w:r>
    </w:p>
    <w:p w:rsidR="00CF6EB2" w:rsidRDefault="00CF6EB2" w:rsidP="00CF6EB2">
      <w:pPr>
        <w:rPr>
          <w:b/>
          <w:bCs/>
          <w:color w:val="010000"/>
        </w:rPr>
      </w:pPr>
      <w:r>
        <w:rPr>
          <w:b/>
          <w:bCs/>
          <w:color w:val="010000"/>
        </w:rPr>
        <w:t xml:space="preserve">Karar </w:t>
      </w:r>
      <w:proofErr w:type="gramStart"/>
      <w:r>
        <w:rPr>
          <w:b/>
          <w:bCs/>
          <w:color w:val="010000"/>
        </w:rPr>
        <w:t>Tarihi :</w:t>
      </w:r>
      <w:proofErr w:type="gramEnd"/>
      <w:r>
        <w:rPr>
          <w:b/>
          <w:bCs/>
          <w:color w:val="010000"/>
        </w:rPr>
        <w:t xml:space="preserve"> 26/1/2022</w:t>
      </w:r>
    </w:p>
    <w:p w:rsidR="00CF6EB2" w:rsidRDefault="00CF6EB2" w:rsidP="00CF6EB2">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-Sayısı : Tebliğ edildi.</w:t>
      </w:r>
    </w:p>
    <w:p w:rsidR="00AD0B19" w:rsidRPr="00CF6EB2" w:rsidRDefault="00CF6EB2" w:rsidP="00CF6EB2">
      <w:pPr>
        <w:rPr>
          <w:b/>
          <w:bCs/>
          <w:color w:val="010000"/>
        </w:rPr>
      </w:pPr>
      <w:r w:rsidRPr="00CF6EB2">
        <w:rPr>
          <w:b/>
          <w:bCs/>
          <w:color w:val="010000"/>
        </w:rPr>
        <w:t xml:space="preserve"> </w:t>
      </w:r>
    </w:p>
    <w:p w:rsidR="00AD0B19" w:rsidRPr="00CF6EB2" w:rsidRDefault="00AD0B19" w:rsidP="00CF6EB2">
      <w:pPr>
        <w:spacing w:after="200"/>
        <w:ind w:right="283" w:firstLine="709"/>
        <w:jc w:val="both"/>
        <w:rPr>
          <w:color w:val="010000"/>
        </w:rPr>
      </w:pPr>
      <w:r w:rsidRPr="00CF6EB2">
        <w:rPr>
          <w:b/>
          <w:bCs/>
          <w:color w:val="010000"/>
        </w:rPr>
        <w:t>İTİRAZ YOLUNA BAŞVURAN:</w:t>
      </w:r>
      <w:r w:rsidR="00CF6EB2" w:rsidRPr="00CF6EB2">
        <w:rPr>
          <w:b/>
          <w:bCs/>
          <w:color w:val="010000"/>
        </w:rPr>
        <w:t xml:space="preserve"> </w:t>
      </w:r>
      <w:r w:rsidRPr="00CF6EB2">
        <w:rPr>
          <w:color w:val="010000"/>
        </w:rPr>
        <w:t>Adana 14. İş Mahkemesi</w:t>
      </w:r>
    </w:p>
    <w:p w:rsidR="00AD0B19" w:rsidRPr="00CF6EB2" w:rsidRDefault="00AD0B19" w:rsidP="00CF6EB2">
      <w:pPr>
        <w:spacing w:after="200"/>
        <w:ind w:right="283" w:firstLine="709"/>
        <w:jc w:val="both"/>
        <w:rPr>
          <w:color w:val="010000"/>
        </w:rPr>
      </w:pPr>
      <w:r w:rsidRPr="00CF6EB2">
        <w:rPr>
          <w:b/>
          <w:bCs/>
          <w:color w:val="010000"/>
        </w:rPr>
        <w:t>İTİRAZIN KONUSU:</w:t>
      </w:r>
      <w:r w:rsidR="00CF6EB2" w:rsidRPr="00CF6EB2">
        <w:rPr>
          <w:color w:val="010000"/>
        </w:rPr>
        <w:t xml:space="preserve"> </w:t>
      </w:r>
      <w:r w:rsidRPr="00CF6EB2">
        <w:rPr>
          <w:color w:val="010000"/>
        </w:rPr>
        <w:t xml:space="preserve">27/6/1989 tarihli ve 375 sayılı </w:t>
      </w:r>
      <w:r w:rsidRPr="00CF6EB2">
        <w:rPr>
          <w:bCs/>
          <w:color w:val="010000"/>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1/2/2018 tarihli ve 7079 sayılı Kanun’un 118. maddesiyle eklenen geçici 23. maddenin birinci fıkrasının (b) bendinin Anayasa’nın 10. ve 49. maddelerine aykırılığı ileri sürülerek </w:t>
      </w:r>
      <w:r w:rsidRPr="00CF6EB2">
        <w:rPr>
          <w:color w:val="010000"/>
        </w:rPr>
        <w:t>iptaline karar verilmesi talebidir.</w:t>
      </w:r>
    </w:p>
    <w:p w:rsidR="00AD0B19" w:rsidRPr="00CF6EB2" w:rsidRDefault="00AD0B19" w:rsidP="00CF6EB2">
      <w:pPr>
        <w:spacing w:after="200"/>
        <w:ind w:right="283" w:firstLine="709"/>
        <w:jc w:val="both"/>
        <w:rPr>
          <w:color w:val="010000"/>
        </w:rPr>
      </w:pPr>
      <w:r w:rsidRPr="00CF6EB2">
        <w:rPr>
          <w:b/>
          <w:bCs/>
          <w:color w:val="010000"/>
        </w:rPr>
        <w:t>OLAY:</w:t>
      </w:r>
      <w:r w:rsidRPr="00CF6EB2">
        <w:rPr>
          <w:rFonts w:eastAsia="Calibri"/>
          <w:color w:val="010000"/>
          <w:lang w:eastAsia="en-US"/>
        </w:rPr>
        <w:t xml:space="preserve"> </w:t>
      </w:r>
      <w:r w:rsidRPr="00CF6EB2">
        <w:rPr>
          <w:color w:val="010000"/>
        </w:rPr>
        <w:t>Devlet hastanesinde çalışmakta iken hakkında emekliye sevk onayı alınan işçinin işe iadesi talebiyle açılan davada itiraz konusu kuralın Anayasa’nın 10. ve 49. maddelerine aykırı olduğu kanısına varan Mahkeme, iptali için başvurmuştur.</w:t>
      </w:r>
    </w:p>
    <w:p w:rsidR="00AD0B19" w:rsidRPr="00CF6EB2" w:rsidRDefault="00AD0B19" w:rsidP="00CF6EB2">
      <w:pPr>
        <w:spacing w:after="200"/>
        <w:ind w:right="283" w:firstLine="709"/>
        <w:jc w:val="both"/>
        <w:rPr>
          <w:color w:val="010000"/>
        </w:rPr>
      </w:pPr>
      <w:r w:rsidRPr="00CF6EB2">
        <w:rPr>
          <w:b/>
          <w:bCs/>
          <w:color w:val="010000"/>
        </w:rPr>
        <w:t>I. İPTALİ İSTENEN KANUN HÜKMÜNDE KARARNAME KURALI</w:t>
      </w:r>
    </w:p>
    <w:p w:rsidR="00AD0B19" w:rsidRPr="00CF6EB2" w:rsidRDefault="00AD0B19" w:rsidP="00CF6EB2">
      <w:pPr>
        <w:spacing w:after="200"/>
        <w:ind w:right="283" w:firstLine="709"/>
        <w:jc w:val="both"/>
        <w:rPr>
          <w:color w:val="010000"/>
        </w:rPr>
      </w:pPr>
      <w:r w:rsidRPr="00CF6EB2">
        <w:rPr>
          <w:color w:val="010000"/>
          <w:lang w:eastAsia="zh-CN"/>
        </w:rPr>
        <w:t xml:space="preserve">Kanun Hükmünde Kararname’nin (KHK) </w:t>
      </w:r>
      <w:r w:rsidRPr="00CF6EB2">
        <w:rPr>
          <w:color w:val="010000"/>
        </w:rPr>
        <w:t>geçici 23. maddesinin itiraz konusu kuralın da yer aldığı birinci fıkrası şöyledir:</w:t>
      </w:r>
    </w:p>
    <w:p w:rsidR="00AD0B19" w:rsidRPr="00CF6EB2" w:rsidRDefault="00CF6EB2" w:rsidP="00CF6EB2">
      <w:pPr>
        <w:spacing w:after="200"/>
        <w:ind w:right="283" w:firstLine="709"/>
        <w:jc w:val="both"/>
        <w:rPr>
          <w:rFonts w:eastAsia="Calibri"/>
          <w:i/>
          <w:color w:val="010000"/>
          <w:szCs w:val="22"/>
          <w:lang w:eastAsia="en-US"/>
        </w:rPr>
      </w:pPr>
      <w:r w:rsidRPr="00CF6EB2">
        <w:rPr>
          <w:rFonts w:eastAsia="Calibri"/>
          <w:i/>
          <w:color w:val="010000"/>
          <w:szCs w:val="22"/>
          <w:lang w:eastAsia="en-US"/>
        </w:rPr>
        <w:t xml:space="preserve"> </w:t>
      </w:r>
      <w:r w:rsidR="00BE1A0A" w:rsidRPr="00CF6EB2">
        <w:rPr>
          <w:rFonts w:eastAsia="Calibri"/>
          <w:i/>
          <w:color w:val="010000"/>
          <w:szCs w:val="22"/>
          <w:lang w:eastAsia="en-US"/>
        </w:rPr>
        <w:t>“</w:t>
      </w:r>
      <w:r w:rsidR="00AD0B19" w:rsidRPr="00CF6EB2">
        <w:rPr>
          <w:rFonts w:eastAsia="Calibri"/>
          <w:i/>
          <w:color w:val="010000"/>
          <w:szCs w:val="22"/>
          <w:lang w:eastAsia="en-US"/>
        </w:rPr>
        <w:t xml:space="preserve">5018 sayılı Kanuna ekli (I), (II), (III) ve (IV) sayılı cetvellerde yer alan kamu idareleri (MİT Müsteşarlığı hariç) ile bunlara bağlı döner sermayeli kuruluşlar, bu Kanun Hükmünde Kararnameye ekli (I) sayılı listede yer alan idarelerin merkez ve taşra teşkilatlarında; ödemeleri merkezi yönetim, sosyal güvenlik kurumu, fon, kefalet sandığı, yatırım izleme ve koordinasyon başkanlığı, gençlik hizmetleri ve spor il müdürlüğü bütçelerinden veya döner sermaye </w:t>
      </w:r>
      <w:proofErr w:type="gramStart"/>
      <w:r w:rsidR="00AD0B19" w:rsidRPr="00CF6EB2">
        <w:rPr>
          <w:rFonts w:eastAsia="Calibri"/>
          <w:i/>
          <w:color w:val="010000"/>
          <w:szCs w:val="22"/>
          <w:lang w:eastAsia="en-US"/>
        </w:rPr>
        <w:t>bütçelerinden</w:t>
      </w:r>
      <w:proofErr w:type="gramEnd"/>
      <w:r w:rsidR="00AD0B19" w:rsidRPr="00CF6EB2">
        <w:rPr>
          <w:rFonts w:eastAsia="Calibri"/>
          <w:i/>
          <w:color w:val="010000"/>
          <w:szCs w:val="22"/>
          <w:lang w:eastAsia="en-US"/>
        </w:rPr>
        <w:t>, anılan liste kapsamındaki diğer idareler için ise kendi bütçelerinden karşılanan 4734 sayılı Kanun ve diğer mevzuattaki hükümler uyarınca personel çalıştırılmasına dayalı hizmet alım sözleşmeleri kapsamında yükleniciler tarafından 4/12/2017 tarihi itibarıyla çalıştırılmakta olanlar;</w:t>
      </w:r>
    </w:p>
    <w:p w:rsidR="00AD0B19" w:rsidRPr="00CF6EB2" w:rsidRDefault="00AD0B19" w:rsidP="00CF6EB2">
      <w:pPr>
        <w:spacing w:after="200"/>
        <w:ind w:right="283" w:firstLine="709"/>
        <w:jc w:val="both"/>
        <w:rPr>
          <w:rFonts w:eastAsia="Calibri"/>
          <w:i/>
          <w:color w:val="010000"/>
          <w:szCs w:val="22"/>
          <w:lang w:eastAsia="en-US"/>
        </w:rPr>
      </w:pPr>
      <w:r w:rsidRPr="00CF6EB2">
        <w:rPr>
          <w:rFonts w:eastAsia="Calibri"/>
          <w:i/>
          <w:color w:val="010000"/>
          <w:szCs w:val="22"/>
          <w:lang w:eastAsia="en-US"/>
        </w:rPr>
        <w:t>a) 657 sayılı Kanunun 48 inci maddesinin (A) bendinin (1), (4), (5), (6), (7) ve (8) numaralı alt bentlerinde belirtilen şartları taşımak,</w:t>
      </w:r>
    </w:p>
    <w:p w:rsidR="00AD0B19" w:rsidRPr="00CF6EB2" w:rsidRDefault="00AD0B19" w:rsidP="00CF6EB2">
      <w:pPr>
        <w:spacing w:after="200"/>
        <w:ind w:right="283" w:firstLine="709"/>
        <w:jc w:val="both"/>
        <w:rPr>
          <w:rFonts w:eastAsia="Calibri"/>
          <w:b/>
          <w:i/>
          <w:color w:val="010000"/>
          <w:szCs w:val="22"/>
          <w:lang w:eastAsia="en-US"/>
        </w:rPr>
      </w:pPr>
      <w:r w:rsidRPr="00CF6EB2">
        <w:rPr>
          <w:rFonts w:eastAsia="Calibri"/>
          <w:b/>
          <w:i/>
          <w:color w:val="010000"/>
          <w:szCs w:val="22"/>
          <w:lang w:eastAsia="en-US"/>
        </w:rPr>
        <w:t>b) Herhangi bir sosyal güvenlik kurumundan emeklilik, yaşlılık veya malullük aylığı almaya hak kazanmamış olmak,</w:t>
      </w:r>
    </w:p>
    <w:p w:rsidR="00AD0B19" w:rsidRPr="00CF6EB2" w:rsidRDefault="00AD0B19" w:rsidP="00CF6EB2">
      <w:pPr>
        <w:spacing w:after="200"/>
        <w:ind w:right="283" w:firstLine="709"/>
        <w:jc w:val="both"/>
        <w:rPr>
          <w:rFonts w:eastAsia="Calibri"/>
          <w:i/>
          <w:color w:val="010000"/>
          <w:szCs w:val="22"/>
          <w:lang w:eastAsia="en-US"/>
        </w:rPr>
      </w:pPr>
      <w:r w:rsidRPr="00CF6EB2">
        <w:rPr>
          <w:rFonts w:eastAsia="Calibri"/>
          <w:i/>
          <w:color w:val="010000"/>
          <w:szCs w:val="22"/>
          <w:lang w:eastAsia="en-US"/>
        </w:rPr>
        <w:t xml:space="preserve">c) Bu kapsamda çalıştırılmalarına ilişkin olarak açtıkları davalardan ve/veya icra takiplerinden feragat edeceğine dair yazılı beyanda bulunmak, </w:t>
      </w:r>
    </w:p>
    <w:p w:rsidR="00AD0B19" w:rsidRPr="00CF6EB2" w:rsidRDefault="00AD0B19" w:rsidP="00CF6EB2">
      <w:pPr>
        <w:spacing w:after="200"/>
        <w:ind w:right="283" w:firstLine="709"/>
        <w:jc w:val="both"/>
        <w:rPr>
          <w:rFonts w:eastAsia="Calibri"/>
          <w:i/>
          <w:color w:val="010000"/>
          <w:szCs w:val="22"/>
          <w:lang w:eastAsia="en-US"/>
        </w:rPr>
      </w:pPr>
      <w:proofErr w:type="gramStart"/>
      <w:r w:rsidRPr="00CF6EB2">
        <w:rPr>
          <w:rFonts w:eastAsia="Calibri"/>
          <w:i/>
          <w:color w:val="010000"/>
          <w:szCs w:val="22"/>
          <w:lang w:eastAsia="en-US"/>
        </w:rPr>
        <w:t>ç</w:t>
      </w:r>
      <w:proofErr w:type="gramEnd"/>
      <w:r w:rsidRPr="00CF6EB2">
        <w:rPr>
          <w:rFonts w:eastAsia="Calibri"/>
          <w:i/>
          <w:color w:val="010000"/>
          <w:szCs w:val="22"/>
          <w:lang w:eastAsia="en-US"/>
        </w:rPr>
        <w:t>) En son çalıştığı idare ile daha önce kamu kurum ve kuruluşlarında alt işveren işçisi olarak çalıştığı iş sözleşmelerinden dolayı bu madde ile tanınan haklar karşılığında herhangi bir hak ve alacak talebinde bulunmayacağını ve bu haklarından feragat ettiğine dair yazılı bir sulh sözleşmesi yapmayı kabul ettiğini yazılı olarak beyan etmek,</w:t>
      </w:r>
    </w:p>
    <w:p w:rsidR="00AD0B19" w:rsidRPr="00CF6EB2" w:rsidRDefault="00AD0B19" w:rsidP="00CF6EB2">
      <w:pPr>
        <w:spacing w:after="200"/>
        <w:ind w:right="283" w:firstLine="709"/>
        <w:jc w:val="both"/>
        <w:rPr>
          <w:rFonts w:eastAsia="Calibri"/>
          <w:i/>
          <w:color w:val="010000"/>
          <w:szCs w:val="22"/>
          <w:lang w:eastAsia="en-US"/>
        </w:rPr>
      </w:pPr>
      <w:proofErr w:type="gramStart"/>
      <w:r w:rsidRPr="00CF6EB2">
        <w:rPr>
          <w:rFonts w:eastAsia="Calibri"/>
          <w:i/>
          <w:color w:val="010000"/>
          <w:szCs w:val="22"/>
          <w:lang w:eastAsia="en-US"/>
        </w:rPr>
        <w:lastRenderedPageBreak/>
        <w:t>kaydıyla</w:t>
      </w:r>
      <w:proofErr w:type="gramEnd"/>
      <w:r w:rsidRPr="00CF6EB2">
        <w:rPr>
          <w:rFonts w:eastAsia="Calibri"/>
          <w:i/>
          <w:color w:val="010000"/>
          <w:szCs w:val="22"/>
          <w:lang w:eastAsia="en-US"/>
        </w:rPr>
        <w:t xml:space="preserve">, bu fıkranın yürürlüğe girdiği tarihten itibaren on gün içinde idaresinin hizmet alım sözleşmesinin yapıldığı birimine, sürekli işçi kadrolarında istihdam edilmek üzere yazılı olarak başvurabilirler. Başvuranların şartları taşıyıp taşımadıklarının tespiti, bu tespite itirazların karara bağlanması, şartları taşıyanların idarelerince belirlenen usul ve esaslara göre yapılacak yazılı ve/veya sözlü ya da uygulamalı sınava alınması, sınav sonuçlarına itirazların karara bağlanması ve sınavda başarılı olanların kadroya geçirilmesine ilişkin süreç bu fıkranın yürürlüğe girdiği tarihten itibaren doksan gün içinde idarelerince sonuçlandırılır. </w:t>
      </w:r>
      <w:bookmarkStart w:id="0" w:name="_Hlk501148550"/>
      <w:r w:rsidRPr="00CF6EB2">
        <w:rPr>
          <w:rFonts w:eastAsia="Calibri"/>
          <w:i/>
          <w:color w:val="010000"/>
          <w:szCs w:val="22"/>
          <w:lang w:eastAsia="en-US"/>
        </w:rPr>
        <w:t xml:space="preserve">Sınavlarda başarılı olanlar, varsa bu fıkranın (c) bendinde öngörülen davalardan feragat ettiklerini tevsik eden belgeyi ve/veya icra takibine konu alacaktan feragat ettiğine dair icra müdürlüğünden alınacak belgeyi ibraz etmek, </w:t>
      </w:r>
      <w:bookmarkEnd w:id="0"/>
      <w:r w:rsidRPr="00CF6EB2">
        <w:rPr>
          <w:rFonts w:eastAsia="Calibri"/>
          <w:i/>
          <w:color w:val="010000"/>
          <w:szCs w:val="22"/>
          <w:lang w:eastAsia="en-US"/>
        </w:rPr>
        <w:t xml:space="preserve">bu fıkranın (ç) bendinde öngörülen sulh sözleşmesini ibraz etmek ve öngörülen şartları taşımaya devam etmek kaydıyla, sınav sonuçlarının kesinleşmesini müteakip, her bir sözleşme itibarıyla, yüklenicinin </w:t>
      </w:r>
      <w:proofErr w:type="spellStart"/>
      <w:r w:rsidRPr="00CF6EB2">
        <w:rPr>
          <w:rFonts w:eastAsia="Calibri"/>
          <w:i/>
          <w:color w:val="010000"/>
          <w:szCs w:val="22"/>
          <w:lang w:eastAsia="en-US"/>
        </w:rPr>
        <w:t>hakedişlerinin</w:t>
      </w:r>
      <w:proofErr w:type="spellEnd"/>
      <w:r w:rsidRPr="00CF6EB2">
        <w:rPr>
          <w:rFonts w:eastAsia="Calibri"/>
          <w:i/>
          <w:color w:val="010000"/>
          <w:szCs w:val="22"/>
          <w:lang w:eastAsia="en-US"/>
        </w:rPr>
        <w:t xml:space="preserve"> ödendiği bütçe, teşkilat ve birim/yerleşim yeri adına vize edilmiş sayılan sürekli işçi kadrolarına idarelerince topluca geçirilir. Bu fıkra kapsamında feragat edilen davalara veya takiplere ilişkin yargılama ve takip giderleri davacı veya takip eden üzerinde bırakılır ve taraflar lehine vekalet ücretine hükmolunmaz, hükmedilenler tahsil edilmez ve bu fıkranın yürürlüğe girdiği tarihe kadar tahsil edilenler ise iade edilmez. Bu fıkra kapsamında yapılacak sulh sözleşmelerinden damga vergisi alınmaz.</w:t>
      </w:r>
      <w:r w:rsidR="00BE1A0A" w:rsidRPr="00CF6EB2">
        <w:rPr>
          <w:rFonts w:eastAsia="Calibri"/>
          <w:i/>
          <w:color w:val="010000"/>
          <w:szCs w:val="22"/>
          <w:lang w:eastAsia="en-US"/>
        </w:rPr>
        <w:t>”</w:t>
      </w:r>
    </w:p>
    <w:p w:rsidR="00AD0B19" w:rsidRPr="00CF6EB2" w:rsidRDefault="00AD0B19" w:rsidP="00CF6EB2">
      <w:pPr>
        <w:spacing w:after="200"/>
        <w:ind w:right="283" w:firstLine="709"/>
        <w:jc w:val="both"/>
        <w:rPr>
          <w:color w:val="010000"/>
        </w:rPr>
      </w:pPr>
      <w:r w:rsidRPr="00CF6EB2">
        <w:rPr>
          <w:b/>
          <w:bCs/>
          <w:color w:val="010000"/>
        </w:rPr>
        <w:t>II. İLK İNCELEME</w:t>
      </w:r>
    </w:p>
    <w:p w:rsidR="00AD0B19" w:rsidRPr="00CF6EB2" w:rsidRDefault="00AD0B19" w:rsidP="00CF6EB2">
      <w:pPr>
        <w:spacing w:after="200"/>
        <w:ind w:right="283" w:firstLine="709"/>
        <w:jc w:val="both"/>
        <w:rPr>
          <w:color w:val="010000"/>
        </w:rPr>
      </w:pPr>
      <w:r w:rsidRPr="00CF6EB2">
        <w:rPr>
          <w:color w:val="010000"/>
        </w:rPr>
        <w:t>1. Anayasa Mahkemesi İçtüzüğü (İçtüzük) hükümleri uyarınca yapılan ilk inceleme toplantısında başvuru kararı ve ekleri, Raportör Onur MERCAN tarafından hazırlanan ilk inceleme raporu ve itiraz konusu KHK kuralı okunup incelendikten sonra gereği görüşülüp düşünüldü:</w:t>
      </w:r>
    </w:p>
    <w:p w:rsidR="00AD0B19" w:rsidRPr="00CF6EB2" w:rsidRDefault="00AD0B19" w:rsidP="00CF6EB2">
      <w:pPr>
        <w:spacing w:after="200"/>
        <w:ind w:right="283" w:firstLine="709"/>
        <w:jc w:val="both"/>
        <w:rPr>
          <w:color w:val="010000"/>
          <w:shd w:val="clear" w:color="auto" w:fill="FFFFFF"/>
        </w:rPr>
      </w:pPr>
      <w:r w:rsidRPr="00CF6EB2">
        <w:rPr>
          <w:color w:val="010000"/>
        </w:rPr>
        <w:t>2.</w:t>
      </w:r>
      <w:r w:rsidRPr="00CF6EB2">
        <w:rPr>
          <w:color w:val="010000"/>
          <w:shd w:val="clear" w:color="auto" w:fill="FFFFFF"/>
        </w:rPr>
        <w:t xml:space="preserve">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00CF6EB2" w:rsidRPr="00CF6EB2">
        <w:rPr>
          <w:color w:val="010000"/>
          <w:shd w:val="clear" w:color="auto" w:fill="FFFFFF"/>
        </w:rPr>
        <w:t xml:space="preserve"> </w:t>
      </w:r>
      <w:r w:rsidRPr="00CF6EB2">
        <w:rPr>
          <w:color w:val="010000"/>
          <w:shd w:val="clear" w:color="auto" w:fill="FFFFFF"/>
        </w:rPr>
        <w:t>Uygulanacak kural ise bakılmakta olan davanın değişik evrelerinde ortaya çıkan sorunların çözümünde veya davayı sonuçlandırmada olumlu ya da olumsuz yönde etki yapacak nitelikte bulunan kurallardır.</w:t>
      </w:r>
    </w:p>
    <w:p w:rsidR="00AD0B19" w:rsidRPr="00CF6EB2" w:rsidRDefault="00AD0B19" w:rsidP="00CF6EB2">
      <w:pPr>
        <w:spacing w:after="200"/>
        <w:ind w:right="283" w:firstLine="709"/>
        <w:jc w:val="both"/>
        <w:rPr>
          <w:rFonts w:eastAsia="Calibri"/>
          <w:color w:val="010000"/>
          <w:lang w:eastAsia="en-US"/>
        </w:rPr>
      </w:pPr>
      <w:r w:rsidRPr="00CF6EB2">
        <w:rPr>
          <w:color w:val="010000"/>
        </w:rPr>
        <w:t>3. İtiraz yoluna başvuran Mahkeme 375 sayılı KHK’nın geçici 23. maddesinin birinci fıkrasının (b) bendinin iptalini talep etmiştir.</w:t>
      </w:r>
      <w:r w:rsidR="00CF6EB2" w:rsidRPr="00CF6EB2">
        <w:rPr>
          <w:color w:val="010000"/>
        </w:rPr>
        <w:t xml:space="preserve"> </w:t>
      </w:r>
      <w:r w:rsidRPr="00CF6EB2">
        <w:rPr>
          <w:color w:val="010000"/>
        </w:rPr>
        <w:t xml:space="preserve">İtiraz konusu kuralla sürekli işçi kadrosunda istihdam edilmek için yazılı başvuru yapacakların </w:t>
      </w:r>
      <w:r w:rsidRPr="00CF6EB2">
        <w:rPr>
          <w:rFonts w:eastAsia="Calibri"/>
          <w:color w:val="010000"/>
          <w:lang w:eastAsia="en-US"/>
        </w:rPr>
        <w:t>herhangi bir sosyal güvenlik kurumundan emeklilik, yaşlılık veya malullük aylığı almaya hak kazanmamış olmak koşulunu taşımaları gerektiği öngörülmüştür.</w:t>
      </w:r>
    </w:p>
    <w:p w:rsidR="00AD0B19" w:rsidRPr="00CF6EB2" w:rsidRDefault="00AD0B19" w:rsidP="00CF6EB2">
      <w:pPr>
        <w:spacing w:after="200"/>
        <w:ind w:right="283" w:firstLine="709"/>
        <w:jc w:val="both"/>
        <w:rPr>
          <w:color w:val="010000"/>
        </w:rPr>
      </w:pPr>
      <w:r w:rsidRPr="00CF6EB2">
        <w:rPr>
          <w:color w:val="010000"/>
        </w:rPr>
        <w:t xml:space="preserve">4. Bakılmakta olan davanın konusu ise sürekli işçi kadrosunda istihdam edilmekte iken yaşlılık aylığına hak kazanması nedeniyle emekliye sevk edilen işçinin işe iade talebine ilişkindir. </w:t>
      </w:r>
    </w:p>
    <w:p w:rsidR="00AD0B19" w:rsidRPr="00CF6EB2" w:rsidRDefault="00AD0B19" w:rsidP="00CF6EB2">
      <w:pPr>
        <w:spacing w:after="200"/>
        <w:ind w:right="283" w:firstLine="709"/>
        <w:jc w:val="both"/>
        <w:rPr>
          <w:color w:val="010000"/>
        </w:rPr>
      </w:pPr>
      <w:r w:rsidRPr="00CF6EB2">
        <w:rPr>
          <w:color w:val="010000"/>
        </w:rPr>
        <w:t>5. Anılan KHK’nın geçici 23. maddesinin beşinci fıkrasının birinci cümlesinde sürekli işçi kadrolarına</w:t>
      </w:r>
      <w:r w:rsidR="00CF6EB2" w:rsidRPr="00CF6EB2">
        <w:rPr>
          <w:color w:val="010000"/>
        </w:rPr>
        <w:t xml:space="preserve"> </w:t>
      </w:r>
      <w:r w:rsidRPr="00CF6EB2">
        <w:rPr>
          <w:color w:val="010000"/>
        </w:rPr>
        <w:t>geçirilenlerin, birinci fıkrada öngörülen şartları taşıdıkları sürece ve çalıştırıldıkları teşkilat ve birimde geçiş işlemi yapılmadan önceki ihale sözleşmesi kapsamındaki</w:t>
      </w:r>
      <w:r w:rsidR="00CF6EB2" w:rsidRPr="00CF6EB2">
        <w:rPr>
          <w:color w:val="010000"/>
        </w:rPr>
        <w:t xml:space="preserve"> </w:t>
      </w:r>
      <w:r w:rsidRPr="00CF6EB2">
        <w:rPr>
          <w:color w:val="010000"/>
        </w:rPr>
        <w:t>hizmetleri yürütmek üzere istihdam edilebilecekleri, ikinci cümlesinde ise</w:t>
      </w:r>
      <w:r w:rsidR="00CF6EB2" w:rsidRPr="00CF6EB2">
        <w:rPr>
          <w:color w:val="010000"/>
        </w:rPr>
        <w:t xml:space="preserve"> </w:t>
      </w:r>
      <w:r w:rsidRPr="00CF6EB2">
        <w:rPr>
          <w:color w:val="010000"/>
        </w:rPr>
        <w:t xml:space="preserve">bunların istihdam sürelerinin </w:t>
      </w:r>
      <w:r w:rsidRPr="00CF6EB2">
        <w:rPr>
          <w:color w:val="010000"/>
        </w:rPr>
        <w:lastRenderedPageBreak/>
        <w:t xml:space="preserve">hiçbir şekilde sosyal güvenlik kurumlarından emeklilik, yaşlılık veya malullük aylığı almaya hak kazandıkları tarihi geçemeyeceği hükme bağlanmıştır. </w:t>
      </w:r>
    </w:p>
    <w:p w:rsidR="00AD0B19" w:rsidRPr="00CF6EB2" w:rsidRDefault="00AD0B19" w:rsidP="00CF6EB2">
      <w:pPr>
        <w:spacing w:after="200"/>
        <w:ind w:right="283" w:firstLine="709"/>
        <w:jc w:val="both"/>
        <w:rPr>
          <w:color w:val="010000"/>
        </w:rPr>
      </w:pPr>
      <w:r w:rsidRPr="00CF6EB2">
        <w:rPr>
          <w:color w:val="010000"/>
        </w:rPr>
        <w:t>6. Söz konusu birinci cümlede istihdam süresince işçinin taşıması gereken koşulların tek tek sayılmayıp birinci fıkradaki koşullara atıfta bulunulması itiraz konusu kurala bakılmakta olan davada uygulanacak kural niteliği kazandırmamaktadır. Bu durum, yaşlılık aylığına hak kazanmanın istihdam sürecinin sona erme nedeni olarak ayrıca öngörülmüş olmasından kaynaklanmaktadır.</w:t>
      </w:r>
      <w:r w:rsidR="00CF6EB2" w:rsidRPr="00CF6EB2">
        <w:rPr>
          <w:color w:val="010000"/>
        </w:rPr>
        <w:t xml:space="preserve"> </w:t>
      </w:r>
      <w:r w:rsidRPr="00CF6EB2">
        <w:rPr>
          <w:color w:val="010000"/>
        </w:rPr>
        <w:t>Nitekim yaşlılık aylığına hak kazanmak itiraz konusu kural gereğince değil bu kuralın yer aldığı maddenin beşinci fıkrası uyarınca istihdam sürecini sona erdirmektedir. Bu itibarla itiraz konusu kuralın bakılmakta olan davada uygulanma imkânı bulunmamaktadır.</w:t>
      </w:r>
    </w:p>
    <w:p w:rsidR="00AD0B19" w:rsidRPr="00CF6EB2" w:rsidRDefault="00AD0B19" w:rsidP="00CF6EB2">
      <w:pPr>
        <w:spacing w:after="200"/>
        <w:ind w:right="283" w:firstLine="709"/>
        <w:jc w:val="both"/>
        <w:rPr>
          <w:color w:val="010000"/>
        </w:rPr>
      </w:pPr>
      <w:r w:rsidRPr="00CF6EB2">
        <w:rPr>
          <w:color w:val="010000"/>
        </w:rPr>
        <w:t xml:space="preserve">7. Açıklanan nedenle </w:t>
      </w:r>
      <w:r w:rsidRPr="00CF6EB2">
        <w:rPr>
          <w:color w:val="010000"/>
          <w:lang w:eastAsia="zh-CN"/>
        </w:rPr>
        <w:t xml:space="preserve">bakılmakta olan davada uygulanma </w:t>
      </w:r>
      <w:r w:rsidRPr="00CF6EB2">
        <w:rPr>
          <w:color w:val="010000"/>
        </w:rPr>
        <w:t xml:space="preserve">imkânı </w:t>
      </w:r>
      <w:r w:rsidRPr="00CF6EB2">
        <w:rPr>
          <w:color w:val="010000"/>
          <w:lang w:eastAsia="zh-CN"/>
        </w:rPr>
        <w:t xml:space="preserve">bulunmayan kurala ilişkin başvurunun Mahkemenin yetkisizliği nedeniyle </w:t>
      </w:r>
      <w:r w:rsidRPr="00CF6EB2">
        <w:rPr>
          <w:color w:val="010000"/>
          <w:shd w:val="clear" w:color="auto" w:fill="FFFFFF"/>
        </w:rPr>
        <w:t>reddi gerekir.</w:t>
      </w:r>
    </w:p>
    <w:p w:rsidR="00AD0B19" w:rsidRPr="00CF6EB2" w:rsidRDefault="00AD0B19" w:rsidP="00CF6EB2">
      <w:pPr>
        <w:spacing w:after="200"/>
        <w:ind w:right="283" w:firstLine="709"/>
        <w:jc w:val="both"/>
        <w:rPr>
          <w:color w:val="010000"/>
        </w:rPr>
      </w:pPr>
      <w:r w:rsidRPr="00CF6EB2">
        <w:rPr>
          <w:color w:val="010000"/>
        </w:rPr>
        <w:t>8. Kaldı ki 6216 sayılı Kanun’un</w:t>
      </w:r>
      <w:r w:rsidR="00CF6EB2" w:rsidRPr="00CF6EB2">
        <w:rPr>
          <w:color w:val="010000"/>
        </w:rPr>
        <w:t xml:space="preserve"> </w:t>
      </w:r>
      <w:r w:rsidRPr="00CF6EB2">
        <w:rPr>
          <w:iCs/>
          <w:color w:val="010000"/>
        </w:rPr>
        <w:t>“</w:t>
      </w:r>
      <w:r w:rsidRPr="00CF6EB2">
        <w:rPr>
          <w:i/>
          <w:iCs/>
          <w:color w:val="010000"/>
        </w:rPr>
        <w:t>Anayasaya aykırılığın mahkemelerce ileri sürülmesi</w:t>
      </w:r>
      <w:r w:rsidRPr="00CF6EB2">
        <w:rPr>
          <w:iCs/>
          <w:color w:val="010000"/>
        </w:rPr>
        <w:t>”</w:t>
      </w:r>
      <w:r w:rsidR="00CF6EB2" w:rsidRPr="00CF6EB2">
        <w:rPr>
          <w:color w:val="010000"/>
        </w:rPr>
        <w:t xml:space="preserve"> </w:t>
      </w:r>
      <w:r w:rsidRPr="00CF6EB2">
        <w:rPr>
          <w:color w:val="010000"/>
        </w:rPr>
        <w:t xml:space="preserve">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w:t>
      </w:r>
      <w:r w:rsidRPr="00CF6EB2">
        <w:rPr>
          <w:iCs/>
          <w:color w:val="010000"/>
        </w:rPr>
        <w:t>“</w:t>
      </w:r>
      <w:r w:rsidRPr="00CF6EB2">
        <w:rPr>
          <w:i/>
          <w:iCs/>
          <w:color w:val="010000"/>
        </w:rPr>
        <w:t>İptali istenen kuralların Anayasanın hangi maddelerine aykırı olduklarını açıklayan gerekçeli başvuru kararının aslı</w:t>
      </w:r>
      <w:r w:rsidRPr="00CF6EB2">
        <w:rPr>
          <w:iCs/>
          <w:color w:val="010000"/>
        </w:rPr>
        <w:t>”</w:t>
      </w:r>
      <w:r w:rsidR="00CF6EB2" w:rsidRPr="00CF6EB2">
        <w:rPr>
          <w:color w:val="010000"/>
        </w:rPr>
        <w:t xml:space="preserve"> </w:t>
      </w:r>
      <w:r w:rsidRPr="00CF6EB2">
        <w:rPr>
          <w:color w:val="010000"/>
        </w:rPr>
        <w:t xml:space="preserve">Anayasa Mahkemesine gönderilecek belgeler arasında sayılmıştır. </w:t>
      </w:r>
    </w:p>
    <w:p w:rsidR="00AD0B19" w:rsidRPr="00CF6EB2" w:rsidRDefault="00AD0B19" w:rsidP="00CF6EB2">
      <w:pPr>
        <w:spacing w:after="200"/>
        <w:ind w:right="283" w:firstLine="709"/>
        <w:jc w:val="both"/>
        <w:rPr>
          <w:color w:val="010000"/>
        </w:rPr>
      </w:pPr>
      <w:r w:rsidRPr="00CF6EB2">
        <w:rPr>
          <w:color w:val="010000"/>
        </w:rPr>
        <w:t xml:space="preserve">9. </w:t>
      </w:r>
      <w:proofErr w:type="spellStart"/>
      <w:r w:rsidRPr="00CF6EB2">
        <w:rPr>
          <w:color w:val="010000"/>
        </w:rPr>
        <w:t>İçtüzük’ün</w:t>
      </w:r>
      <w:proofErr w:type="spellEnd"/>
      <w:r w:rsidRPr="00CF6EB2">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AD0B19" w:rsidRPr="00CF6EB2" w:rsidRDefault="00AD0B19" w:rsidP="00CF6EB2">
      <w:pPr>
        <w:spacing w:after="200"/>
        <w:ind w:right="283" w:firstLine="709"/>
        <w:jc w:val="both"/>
        <w:rPr>
          <w:color w:val="010000"/>
        </w:rPr>
      </w:pPr>
      <w:r w:rsidRPr="00CF6EB2">
        <w:rPr>
          <w:color w:val="010000"/>
        </w:rPr>
        <w:t xml:space="preserve">10. Başvuru kararında </w:t>
      </w:r>
      <w:r w:rsidRPr="00CF6EB2">
        <w:rPr>
          <w:color w:val="010000"/>
          <w:shd w:val="clear" w:color="auto" w:fill="FFFFFF"/>
        </w:rPr>
        <w:t>itiraz konusu kuralın hangi nedenlerle Anayasa’nın 10. ve 49. maddelerine aykırı olduğu ayrı ayrı ve gerekçeleriyle birlikte açıkça gösterilmemiştir. Bu itibarla başvurunun yöntemine de uygun olmadığı anlaşılmaktadır.</w:t>
      </w:r>
      <w:r w:rsidR="00CF6EB2" w:rsidRPr="00CF6EB2">
        <w:rPr>
          <w:color w:val="010000"/>
          <w:shd w:val="clear" w:color="auto" w:fill="FFFFFF"/>
        </w:rPr>
        <w:t xml:space="preserve"> </w:t>
      </w:r>
    </w:p>
    <w:p w:rsidR="00AD0B19" w:rsidRPr="00CF6EB2" w:rsidRDefault="00AD0B19" w:rsidP="00CF6EB2">
      <w:pPr>
        <w:spacing w:after="200"/>
        <w:ind w:right="283" w:firstLine="709"/>
        <w:jc w:val="both"/>
        <w:rPr>
          <w:b/>
          <w:color w:val="010000"/>
        </w:rPr>
      </w:pPr>
      <w:r w:rsidRPr="00CF6EB2">
        <w:rPr>
          <w:b/>
          <w:color w:val="010000"/>
        </w:rPr>
        <w:t>III.</w:t>
      </w:r>
      <w:r w:rsidRPr="00CF6EB2">
        <w:rPr>
          <w:color w:val="010000"/>
        </w:rPr>
        <w:t xml:space="preserve"> </w:t>
      </w:r>
      <w:r w:rsidRPr="00CF6EB2">
        <w:rPr>
          <w:b/>
          <w:color w:val="010000"/>
        </w:rPr>
        <w:t>HÜKÜM</w:t>
      </w:r>
    </w:p>
    <w:p w:rsidR="00AD0B19" w:rsidRPr="00CF6EB2" w:rsidRDefault="00AD0B19" w:rsidP="00CF6EB2">
      <w:pPr>
        <w:pStyle w:val="Default"/>
        <w:spacing w:after="200"/>
        <w:ind w:right="283" w:firstLine="709"/>
        <w:jc w:val="both"/>
        <w:rPr>
          <w:bCs/>
          <w:color w:val="010000"/>
        </w:rPr>
      </w:pPr>
      <w:r w:rsidRPr="00CF6EB2">
        <w:rPr>
          <w:color w:val="010000"/>
        </w:rPr>
        <w:t xml:space="preserve">27/6/1989 tarihli ve 375 sayılı </w:t>
      </w:r>
      <w:r w:rsidRPr="00CF6EB2">
        <w:rPr>
          <w:bCs/>
          <w:color w:val="010000"/>
        </w:rPr>
        <w:t xml:space="preserve">657 Sayılı Devlet Memurları Kanunu, 926 Sayılı Türk Silahlı Kuvvetleri Personel Kanunu, 2802 Sayılı Hakimler ve Savcılar Kanunu, 2914 Sayılı Yükseköğretim Personel Kanunu, 5434 Sayılı T.C. Emekli Sandığı Kanunu ile Diğer Bazı Kanun ve Kanun Hükmünde Kararnamelerde Değişiklik Yapılması, Devlet Memurları ve Diğer Kamu Görevlilerine Memuriyet Taban Aylığı ve Kıdem Aylığı ile Ek Tazminat Ödenmesi Hakkında Kanun Hükmünde Kararname’ye 1/2/2018 tarihli ve 7079 sayılı Kanun’un 118. maddesiyle eklenen geçici 23. maddenin birinci fıkrasının (b) bendinin </w:t>
      </w:r>
      <w:r w:rsidRPr="00CF6EB2">
        <w:rPr>
          <w:color w:val="010000"/>
        </w:rPr>
        <w:t>itiraz başvurusunda bulunan Mahkemenin bakmakta olduğu davada uygulanma imkânı bulunmadığından başvurunun Mahkemenin yetkisizliği nedeniyle REDDİNE 26/1/2022 tarihinde OYBİRLİĞİYLE karar verildi.</w:t>
      </w:r>
      <w:r w:rsidR="00CF6EB2" w:rsidRPr="00CF6EB2">
        <w:rPr>
          <w:color w:val="010000"/>
        </w:rPr>
        <w:t xml:space="preserve"> </w:t>
      </w:r>
    </w:p>
    <w:p w:rsidR="00CF6EB2" w:rsidRDefault="00CF6EB2">
      <w:bookmarkStart w:id="1" w:name="_GoBack"/>
      <w:bookmarkEnd w:id="1"/>
    </w:p>
    <w:tbl>
      <w:tblPr>
        <w:tblW w:w="4968" w:type="pct"/>
        <w:jc w:val="center"/>
        <w:tblCellMar>
          <w:left w:w="70" w:type="dxa"/>
          <w:right w:w="70" w:type="dxa"/>
        </w:tblCellMar>
        <w:tblLook w:val="00A0" w:firstRow="1" w:lastRow="0" w:firstColumn="1" w:lastColumn="0" w:noHBand="0" w:noVBand="0"/>
      </w:tblPr>
      <w:tblGrid>
        <w:gridCol w:w="3307"/>
        <w:gridCol w:w="1638"/>
        <w:gridCol w:w="1638"/>
        <w:gridCol w:w="3274"/>
      </w:tblGrid>
      <w:tr w:rsidR="00AD0B19" w:rsidRPr="00CF6EB2" w:rsidTr="00CF6EB2">
        <w:trPr>
          <w:trHeight w:val="1600"/>
          <w:jc w:val="center"/>
        </w:trPr>
        <w:tc>
          <w:tcPr>
            <w:tcW w:w="1677" w:type="pct"/>
            <w:vAlign w:val="center"/>
            <w:hideMark/>
          </w:tcPr>
          <w:p w:rsidR="00AD0B19" w:rsidRPr="00CF6EB2" w:rsidRDefault="00AD0B19" w:rsidP="00CF6EB2">
            <w:pPr>
              <w:spacing w:after="120"/>
              <w:jc w:val="center"/>
              <w:rPr>
                <w:color w:val="010000"/>
                <w:lang w:eastAsia="en-US"/>
              </w:rPr>
            </w:pPr>
            <w:r w:rsidRPr="00CF6EB2">
              <w:rPr>
                <w:color w:val="010000"/>
                <w:lang w:eastAsia="en-US"/>
              </w:rPr>
              <w:lastRenderedPageBreak/>
              <w:t>Başkan</w:t>
            </w:r>
          </w:p>
          <w:p w:rsidR="00AD0B19" w:rsidRPr="00CF6EB2" w:rsidRDefault="00AD0B19" w:rsidP="00CF6EB2">
            <w:pPr>
              <w:spacing w:after="120"/>
              <w:jc w:val="center"/>
              <w:rPr>
                <w:color w:val="010000"/>
                <w:lang w:eastAsia="en-US"/>
              </w:rPr>
            </w:pPr>
            <w:r w:rsidRPr="00CF6EB2">
              <w:rPr>
                <w:color w:val="010000"/>
                <w:lang w:eastAsia="en-US"/>
              </w:rPr>
              <w:t>Zühtü ARSLAN</w:t>
            </w:r>
          </w:p>
        </w:tc>
        <w:tc>
          <w:tcPr>
            <w:tcW w:w="1662" w:type="pct"/>
            <w:gridSpan w:val="2"/>
            <w:vAlign w:val="center"/>
            <w:hideMark/>
          </w:tcPr>
          <w:p w:rsidR="00AD0B19" w:rsidRPr="00CF6EB2" w:rsidRDefault="00AD0B19" w:rsidP="00CF6EB2">
            <w:pPr>
              <w:spacing w:after="120"/>
              <w:jc w:val="center"/>
              <w:rPr>
                <w:color w:val="010000"/>
                <w:lang w:eastAsia="en-US"/>
              </w:rPr>
            </w:pPr>
            <w:r w:rsidRPr="00CF6EB2">
              <w:rPr>
                <w:color w:val="010000"/>
                <w:lang w:eastAsia="en-US"/>
              </w:rPr>
              <w:t>Başkanvekili</w:t>
            </w:r>
          </w:p>
          <w:p w:rsidR="00AD0B19" w:rsidRPr="00CF6EB2" w:rsidRDefault="00AD0B19" w:rsidP="00CF6EB2">
            <w:pPr>
              <w:spacing w:after="120"/>
              <w:jc w:val="center"/>
              <w:rPr>
                <w:color w:val="010000"/>
                <w:lang w:eastAsia="en-US"/>
              </w:rPr>
            </w:pPr>
            <w:r w:rsidRPr="00CF6EB2">
              <w:rPr>
                <w:color w:val="010000"/>
                <w:lang w:eastAsia="en-US"/>
              </w:rPr>
              <w:t>Hasan Tahsin GÖKCAN</w:t>
            </w:r>
          </w:p>
        </w:tc>
        <w:tc>
          <w:tcPr>
            <w:tcW w:w="1661" w:type="pct"/>
            <w:vAlign w:val="center"/>
            <w:hideMark/>
          </w:tcPr>
          <w:p w:rsidR="00AD0B19" w:rsidRPr="00CF6EB2" w:rsidRDefault="00CF6EB2" w:rsidP="00CF6EB2">
            <w:pPr>
              <w:spacing w:after="120"/>
              <w:jc w:val="center"/>
              <w:rPr>
                <w:color w:val="010000"/>
                <w:lang w:eastAsia="en-US"/>
              </w:rPr>
            </w:pPr>
            <w:r w:rsidRPr="00CF6EB2">
              <w:rPr>
                <w:color w:val="010000"/>
                <w:lang w:eastAsia="en-US"/>
              </w:rPr>
              <w:t xml:space="preserve"> </w:t>
            </w:r>
            <w:r w:rsidR="00AD0B19" w:rsidRPr="00CF6EB2">
              <w:rPr>
                <w:color w:val="010000"/>
                <w:lang w:eastAsia="en-US"/>
              </w:rPr>
              <w:t>Üye</w:t>
            </w:r>
          </w:p>
          <w:p w:rsidR="00AD0B19" w:rsidRPr="00CF6EB2" w:rsidRDefault="00AD0B19" w:rsidP="00CF6EB2">
            <w:pPr>
              <w:spacing w:after="120"/>
              <w:jc w:val="center"/>
              <w:rPr>
                <w:color w:val="010000"/>
                <w:lang w:eastAsia="en-US"/>
              </w:rPr>
            </w:pPr>
            <w:r w:rsidRPr="00CF6EB2">
              <w:rPr>
                <w:color w:val="010000"/>
                <w:lang w:eastAsia="en-US"/>
              </w:rPr>
              <w:t>Engin YILDIRIM</w:t>
            </w:r>
          </w:p>
        </w:tc>
      </w:tr>
      <w:tr w:rsidR="00AD0B19" w:rsidRPr="00CF6EB2" w:rsidTr="00CF6EB2">
        <w:trPr>
          <w:trHeight w:val="1600"/>
          <w:jc w:val="center"/>
        </w:trPr>
        <w:tc>
          <w:tcPr>
            <w:tcW w:w="1677" w:type="pct"/>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proofErr w:type="spellStart"/>
            <w:r w:rsidRPr="00CF6EB2">
              <w:rPr>
                <w:color w:val="010000"/>
                <w:lang w:eastAsia="en-US"/>
              </w:rPr>
              <w:t>Hicabi</w:t>
            </w:r>
            <w:proofErr w:type="spellEnd"/>
            <w:r w:rsidRPr="00CF6EB2">
              <w:rPr>
                <w:color w:val="010000"/>
                <w:lang w:eastAsia="en-US"/>
              </w:rPr>
              <w:t xml:space="preserve"> DURSUN</w:t>
            </w:r>
          </w:p>
        </w:tc>
        <w:tc>
          <w:tcPr>
            <w:tcW w:w="1662" w:type="pct"/>
            <w:gridSpan w:val="2"/>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color w:val="010000"/>
                <w:lang w:eastAsia="en-US"/>
              </w:rPr>
              <w:t>Muammer TOPAL</w:t>
            </w:r>
          </w:p>
        </w:tc>
        <w:tc>
          <w:tcPr>
            <w:tcW w:w="1661" w:type="pct"/>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color w:val="010000"/>
                <w:lang w:eastAsia="en-US"/>
              </w:rPr>
              <w:t>Rıdvan GÜLEÇ</w:t>
            </w:r>
          </w:p>
        </w:tc>
      </w:tr>
      <w:tr w:rsidR="00AD0B19" w:rsidRPr="00CF6EB2" w:rsidTr="00CF6EB2">
        <w:trPr>
          <w:trHeight w:val="1600"/>
          <w:jc w:val="center"/>
        </w:trPr>
        <w:tc>
          <w:tcPr>
            <w:tcW w:w="1677" w:type="pct"/>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bCs/>
                <w:color w:val="010000"/>
                <w:lang w:eastAsia="en-US"/>
              </w:rPr>
              <w:t>Recai AKYEL</w:t>
            </w:r>
          </w:p>
        </w:tc>
        <w:tc>
          <w:tcPr>
            <w:tcW w:w="1662" w:type="pct"/>
            <w:gridSpan w:val="2"/>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bCs/>
                <w:color w:val="010000"/>
                <w:lang w:eastAsia="en-US"/>
              </w:rPr>
              <w:t>Yıldız SEFERİNOĞLU</w:t>
            </w:r>
          </w:p>
        </w:tc>
        <w:tc>
          <w:tcPr>
            <w:tcW w:w="1661" w:type="pct"/>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bCs/>
                <w:color w:val="010000"/>
                <w:lang w:eastAsia="en-US"/>
              </w:rPr>
              <w:t>Selahaddin MENTEŞ</w:t>
            </w:r>
          </w:p>
        </w:tc>
      </w:tr>
      <w:tr w:rsidR="00AD0B19" w:rsidRPr="00CF6EB2" w:rsidTr="00CF6EB2">
        <w:trPr>
          <w:trHeight w:val="1600"/>
          <w:jc w:val="center"/>
        </w:trPr>
        <w:tc>
          <w:tcPr>
            <w:tcW w:w="2508" w:type="pct"/>
            <w:gridSpan w:val="2"/>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color w:val="010000"/>
                <w:lang w:eastAsia="en-US"/>
              </w:rPr>
              <w:t>Basri BAĞCI</w:t>
            </w:r>
          </w:p>
        </w:tc>
        <w:tc>
          <w:tcPr>
            <w:tcW w:w="2492" w:type="pct"/>
            <w:gridSpan w:val="2"/>
            <w:vAlign w:val="center"/>
            <w:hideMark/>
          </w:tcPr>
          <w:p w:rsidR="00AD0B19" w:rsidRPr="00CF6EB2" w:rsidRDefault="00AD0B19" w:rsidP="00CF6EB2">
            <w:pPr>
              <w:spacing w:after="120"/>
              <w:jc w:val="center"/>
              <w:rPr>
                <w:color w:val="010000"/>
                <w:lang w:eastAsia="en-US"/>
              </w:rPr>
            </w:pPr>
            <w:r w:rsidRPr="00CF6EB2">
              <w:rPr>
                <w:color w:val="010000"/>
                <w:lang w:eastAsia="en-US"/>
              </w:rPr>
              <w:t>Üye</w:t>
            </w:r>
          </w:p>
          <w:p w:rsidR="00AD0B19" w:rsidRPr="00CF6EB2" w:rsidRDefault="00AD0B19" w:rsidP="00CF6EB2">
            <w:pPr>
              <w:spacing w:after="120"/>
              <w:jc w:val="center"/>
              <w:rPr>
                <w:color w:val="010000"/>
                <w:lang w:eastAsia="en-US"/>
              </w:rPr>
            </w:pPr>
            <w:r w:rsidRPr="00CF6EB2">
              <w:rPr>
                <w:bCs/>
                <w:color w:val="010000"/>
                <w:lang w:eastAsia="en-US"/>
              </w:rPr>
              <w:t>İrfan FİDAN</w:t>
            </w:r>
          </w:p>
        </w:tc>
      </w:tr>
    </w:tbl>
    <w:p w:rsidR="00AD0B19" w:rsidRPr="00CF6EB2" w:rsidRDefault="00AD0B19" w:rsidP="00CF6EB2">
      <w:pPr>
        <w:spacing w:after="200"/>
        <w:ind w:right="283" w:firstLine="709"/>
        <w:jc w:val="both"/>
        <w:rPr>
          <w:color w:val="010000"/>
        </w:rPr>
      </w:pPr>
    </w:p>
    <w:sectPr w:rsidR="00AD0B19" w:rsidRPr="00CF6EB2" w:rsidSect="00CF6EB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5F4" w:rsidRDefault="008B45F4" w:rsidP="00812D53">
      <w:r>
        <w:separator/>
      </w:r>
    </w:p>
  </w:endnote>
  <w:endnote w:type="continuationSeparator" w:id="0">
    <w:p w:rsidR="008B45F4" w:rsidRDefault="008B45F4" w:rsidP="0081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EB2" w:rsidRDefault="00CF6EB2" w:rsidP="006A04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F6EB2" w:rsidRDefault="00CF6EB2" w:rsidP="00CF6EB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EB2" w:rsidRPr="00CF6EB2" w:rsidRDefault="00CF6EB2" w:rsidP="006A0404">
    <w:pPr>
      <w:pStyle w:val="AltBilgi"/>
      <w:framePr w:wrap="around" w:vAnchor="text" w:hAnchor="margin" w:xAlign="right" w:y="1"/>
      <w:rPr>
        <w:rStyle w:val="SayfaNumaras"/>
      </w:rPr>
    </w:pPr>
    <w:r w:rsidRPr="00CF6EB2">
      <w:rPr>
        <w:rStyle w:val="SayfaNumaras"/>
      </w:rPr>
      <w:fldChar w:fldCharType="begin"/>
    </w:r>
    <w:r w:rsidRPr="00CF6EB2">
      <w:rPr>
        <w:rStyle w:val="SayfaNumaras"/>
      </w:rPr>
      <w:instrText xml:space="preserve"> PAGE </w:instrText>
    </w:r>
    <w:r w:rsidRPr="00CF6EB2">
      <w:rPr>
        <w:rStyle w:val="SayfaNumaras"/>
      </w:rPr>
      <w:fldChar w:fldCharType="separate"/>
    </w:r>
    <w:r w:rsidRPr="00CF6EB2">
      <w:rPr>
        <w:rStyle w:val="SayfaNumaras"/>
        <w:noProof/>
      </w:rPr>
      <w:t>4</w:t>
    </w:r>
    <w:r w:rsidRPr="00CF6EB2">
      <w:rPr>
        <w:rStyle w:val="SayfaNumaras"/>
      </w:rPr>
      <w:fldChar w:fldCharType="end"/>
    </w:r>
  </w:p>
  <w:p w:rsidR="00812D53" w:rsidRDefault="00812D53" w:rsidP="00CF6EB2">
    <w:pPr>
      <w:pStyle w:val="AltBilgi"/>
      <w:ind w:right="360"/>
      <w:jc w:val="right"/>
    </w:pPr>
  </w:p>
  <w:p w:rsidR="00812D53" w:rsidRDefault="00812D5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5F4" w:rsidRDefault="008B45F4" w:rsidP="00812D53">
      <w:r>
        <w:separator/>
      </w:r>
    </w:p>
  </w:footnote>
  <w:footnote w:type="continuationSeparator" w:id="0">
    <w:p w:rsidR="008B45F4" w:rsidRDefault="008B45F4" w:rsidP="00812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EB2" w:rsidRPr="00CF6EB2" w:rsidRDefault="00CF6EB2" w:rsidP="00CF6EB2">
    <w:pPr>
      <w:pStyle w:val="stBilgi"/>
      <w:rPr>
        <w:b/>
      </w:rPr>
    </w:pPr>
    <w:r w:rsidRPr="00CF6EB2">
      <w:rPr>
        <w:b/>
      </w:rPr>
      <w:t xml:space="preserve">Esas </w:t>
    </w:r>
    <w:proofErr w:type="gramStart"/>
    <w:r w:rsidRPr="00CF6EB2">
      <w:rPr>
        <w:b/>
      </w:rPr>
      <w:t>Sayısı :</w:t>
    </w:r>
    <w:proofErr w:type="gramEnd"/>
    <w:r w:rsidRPr="00CF6EB2">
      <w:rPr>
        <w:b/>
      </w:rPr>
      <w:t xml:space="preserve"> 2022/1</w:t>
    </w:r>
  </w:p>
  <w:p w:rsidR="00CF6EB2" w:rsidRDefault="00CF6EB2" w:rsidP="00CF6EB2">
    <w:pPr>
      <w:pStyle w:val="stBilgi"/>
      <w:rPr>
        <w:b/>
      </w:rPr>
    </w:pPr>
    <w:r>
      <w:rPr>
        <w:b/>
      </w:rPr>
      <w:t xml:space="preserve">Karar </w:t>
    </w:r>
    <w:proofErr w:type="gramStart"/>
    <w:r>
      <w:rPr>
        <w:b/>
      </w:rPr>
      <w:t>Sayısı :</w:t>
    </w:r>
    <w:proofErr w:type="gramEnd"/>
    <w:r>
      <w:rPr>
        <w:b/>
      </w:rPr>
      <w:t xml:space="preserve"> 2022/1</w:t>
    </w:r>
  </w:p>
  <w:p w:rsidR="00812D53" w:rsidRPr="00CF6EB2" w:rsidRDefault="00812D53" w:rsidP="00CF6EB2">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2CCF"/>
    <w:rsid w:val="00094DC8"/>
    <w:rsid w:val="000E0251"/>
    <w:rsid w:val="0010672E"/>
    <w:rsid w:val="004C1593"/>
    <w:rsid w:val="004F646C"/>
    <w:rsid w:val="005C2911"/>
    <w:rsid w:val="00812D53"/>
    <w:rsid w:val="008B45F4"/>
    <w:rsid w:val="008F074A"/>
    <w:rsid w:val="00952B5F"/>
    <w:rsid w:val="009E3C4A"/>
    <w:rsid w:val="00AD0B19"/>
    <w:rsid w:val="00B24166"/>
    <w:rsid w:val="00BE1A0A"/>
    <w:rsid w:val="00CF6EB2"/>
    <w:rsid w:val="00E3477A"/>
    <w:rsid w:val="00F71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E72911"/>
  <w15:chartTrackingRefBased/>
  <w15:docId w15:val="{D87F804B-6634-4BF3-87CE-366070BD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Default">
    <w:name w:val="Default"/>
    <w:rsid w:val="00812D53"/>
    <w:pPr>
      <w:autoSpaceDE w:val="0"/>
      <w:autoSpaceDN w:val="0"/>
      <w:adjustRightInd w:val="0"/>
    </w:pPr>
    <w:rPr>
      <w:color w:val="000000"/>
      <w:sz w:val="24"/>
      <w:szCs w:val="24"/>
    </w:rPr>
  </w:style>
  <w:style w:type="paragraph" w:styleId="stBilgi">
    <w:name w:val="header"/>
    <w:basedOn w:val="Normal"/>
    <w:link w:val="stBilgiChar"/>
    <w:uiPriority w:val="99"/>
    <w:rsid w:val="00812D53"/>
    <w:pPr>
      <w:tabs>
        <w:tab w:val="center" w:pos="4536"/>
        <w:tab w:val="right" w:pos="9072"/>
      </w:tabs>
    </w:pPr>
  </w:style>
  <w:style w:type="character" w:customStyle="1" w:styleId="stBilgiChar">
    <w:name w:val="Üst Bilgi Char"/>
    <w:link w:val="stBilgi"/>
    <w:uiPriority w:val="99"/>
    <w:rsid w:val="00812D53"/>
    <w:rPr>
      <w:sz w:val="24"/>
      <w:szCs w:val="24"/>
    </w:rPr>
  </w:style>
  <w:style w:type="paragraph" w:styleId="AltBilgi">
    <w:name w:val="footer"/>
    <w:basedOn w:val="Normal"/>
    <w:link w:val="AltBilgiChar"/>
    <w:uiPriority w:val="99"/>
    <w:rsid w:val="00812D53"/>
    <w:pPr>
      <w:tabs>
        <w:tab w:val="center" w:pos="4536"/>
        <w:tab w:val="right" w:pos="9072"/>
      </w:tabs>
    </w:pPr>
  </w:style>
  <w:style w:type="character" w:customStyle="1" w:styleId="AltBilgiChar">
    <w:name w:val="Alt Bilgi Char"/>
    <w:link w:val="AltBilgi"/>
    <w:uiPriority w:val="99"/>
    <w:rsid w:val="00812D53"/>
    <w:rPr>
      <w:sz w:val="24"/>
      <w:szCs w:val="24"/>
    </w:rPr>
  </w:style>
  <w:style w:type="character" w:styleId="SayfaNumaras">
    <w:name w:val="page number"/>
    <w:basedOn w:val="VarsaylanParagrafYazTipi"/>
    <w:rsid w:val="00CF6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5390">
      <w:bodyDiv w:val="1"/>
      <w:marLeft w:val="0"/>
      <w:marRight w:val="0"/>
      <w:marTop w:val="0"/>
      <w:marBottom w:val="0"/>
      <w:divBdr>
        <w:top w:val="none" w:sz="0" w:space="0" w:color="auto"/>
        <w:left w:val="none" w:sz="0" w:space="0" w:color="auto"/>
        <w:bottom w:val="none" w:sz="0" w:space="0" w:color="auto"/>
        <w:right w:val="none" w:sz="0" w:space="0" w:color="auto"/>
      </w:divBdr>
    </w:div>
    <w:div w:id="263076022">
      <w:bodyDiv w:val="1"/>
      <w:marLeft w:val="0"/>
      <w:marRight w:val="0"/>
      <w:marTop w:val="0"/>
      <w:marBottom w:val="0"/>
      <w:divBdr>
        <w:top w:val="none" w:sz="0" w:space="0" w:color="auto"/>
        <w:left w:val="none" w:sz="0" w:space="0" w:color="auto"/>
        <w:bottom w:val="none" w:sz="0" w:space="0" w:color="auto"/>
        <w:right w:val="none" w:sz="0" w:space="0" w:color="auto"/>
      </w:divBdr>
    </w:div>
    <w:div w:id="6085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1472</Words>
  <Characters>8393</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2022-02-11T10:47:00Z</cp:lastPrinted>
  <dcterms:created xsi:type="dcterms:W3CDTF">2022-03-14T08:34:00Z</dcterms:created>
  <dcterms:modified xsi:type="dcterms:W3CDTF">2022-03-14T08:34:00Z</dcterms:modified>
</cp:coreProperties>
</file>