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E80" w:rsidRDefault="00C03E80" w:rsidP="00094B04">
      <w:pPr>
        <w:spacing w:after="200"/>
        <w:ind w:right="283"/>
        <w:jc w:val="center"/>
        <w:rPr>
          <w:b/>
          <w:bCs/>
          <w:caps/>
          <w:color w:val="010000"/>
        </w:rPr>
      </w:pPr>
      <w:r w:rsidRPr="00094B04">
        <w:rPr>
          <w:b/>
          <w:bCs/>
          <w:caps/>
          <w:color w:val="010000"/>
        </w:rPr>
        <w:t>ANAYASA MAHKEMESİ KARARI</w:t>
      </w:r>
    </w:p>
    <w:p w:rsidR="00094B04" w:rsidRPr="00094B04" w:rsidRDefault="00094B04" w:rsidP="00094B04">
      <w:pPr>
        <w:spacing w:after="200"/>
        <w:ind w:right="283" w:firstLine="709"/>
        <w:jc w:val="center"/>
        <w:rPr>
          <w:b/>
          <w:bCs/>
          <w:caps/>
          <w:color w:val="010000"/>
        </w:rPr>
      </w:pPr>
    </w:p>
    <w:p w:rsidR="00094B04" w:rsidRDefault="00094B04" w:rsidP="00094B0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2021/126</w:t>
      </w:r>
    </w:p>
    <w:p w:rsidR="00094B04" w:rsidRDefault="00094B04" w:rsidP="00094B0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2021/100</w:t>
      </w:r>
    </w:p>
    <w:p w:rsidR="00094B04" w:rsidRDefault="00094B04" w:rsidP="00094B04">
      <w:pPr>
        <w:rPr>
          <w:b/>
          <w:bCs/>
          <w:color w:val="010000"/>
        </w:rPr>
      </w:pPr>
      <w:r>
        <w:rPr>
          <w:b/>
          <w:bCs/>
          <w:color w:val="010000"/>
        </w:rPr>
        <w:t xml:space="preserve">Karar </w:t>
      </w:r>
      <w:proofErr w:type="gramStart"/>
      <w:r>
        <w:rPr>
          <w:b/>
          <w:bCs/>
          <w:color w:val="010000"/>
        </w:rPr>
        <w:t>Tarihi :</w:t>
      </w:r>
      <w:proofErr w:type="gramEnd"/>
      <w:r>
        <w:rPr>
          <w:b/>
          <w:bCs/>
          <w:color w:val="010000"/>
        </w:rPr>
        <w:t xml:space="preserve"> 30/12/2021</w:t>
      </w:r>
    </w:p>
    <w:p w:rsidR="00094B04" w:rsidRDefault="00094B04" w:rsidP="00094B04">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-Sayısı : Tebliğ edildi</w:t>
      </w:r>
    </w:p>
    <w:p w:rsidR="00A543BF" w:rsidRPr="00094B04" w:rsidRDefault="00A543BF" w:rsidP="00094B04">
      <w:pPr>
        <w:rPr>
          <w:b/>
          <w:bCs/>
          <w:color w:val="010000"/>
        </w:rPr>
      </w:pPr>
    </w:p>
    <w:p w:rsidR="00C03E80" w:rsidRPr="00094B04" w:rsidRDefault="00C03E80" w:rsidP="00094B04">
      <w:pPr>
        <w:spacing w:after="200"/>
        <w:ind w:right="283" w:firstLine="709"/>
        <w:jc w:val="both"/>
        <w:rPr>
          <w:color w:val="010000"/>
        </w:rPr>
      </w:pPr>
      <w:r w:rsidRPr="00094B04">
        <w:rPr>
          <w:b/>
          <w:bCs/>
          <w:color w:val="010000"/>
        </w:rPr>
        <w:t>İTİRAZ YOLUNA BAŞVURAN:</w:t>
      </w:r>
      <w:r w:rsidR="00094B04" w:rsidRPr="00094B04">
        <w:rPr>
          <w:b/>
          <w:bCs/>
          <w:color w:val="010000"/>
        </w:rPr>
        <w:t xml:space="preserve"> </w:t>
      </w:r>
      <w:r w:rsidRPr="00094B04">
        <w:rPr>
          <w:color w:val="010000"/>
        </w:rPr>
        <w:t>Ankara 8. İdare Mahkemesi</w:t>
      </w:r>
    </w:p>
    <w:p w:rsidR="00C03E80" w:rsidRPr="00094B04" w:rsidRDefault="00C03E80" w:rsidP="00094B04">
      <w:pPr>
        <w:spacing w:after="200"/>
        <w:ind w:right="283" w:firstLine="709"/>
        <w:jc w:val="both"/>
        <w:rPr>
          <w:bCs/>
          <w:color w:val="010000"/>
        </w:rPr>
      </w:pPr>
      <w:r w:rsidRPr="00094B04">
        <w:rPr>
          <w:b/>
          <w:bCs/>
          <w:color w:val="010000"/>
        </w:rPr>
        <w:t>İTİRAZIN KONUSU:</w:t>
      </w:r>
      <w:r w:rsidR="00094B04" w:rsidRPr="00094B04">
        <w:rPr>
          <w:color w:val="010000"/>
        </w:rPr>
        <w:t xml:space="preserve"> </w:t>
      </w:r>
      <w:r w:rsidRPr="00094B04">
        <w:rPr>
          <w:color w:val="010000"/>
          <w:lang w:eastAsia="zh-CN"/>
        </w:rPr>
        <w:t>31/5/2006 tarihli ve 5510 sayılı Sosyal Sigortalar ve Genel Sağlık Sigortası Kanunu’na</w:t>
      </w:r>
      <w:r w:rsidRPr="00094B04">
        <w:rPr>
          <w:color w:val="010000"/>
        </w:rPr>
        <w:t xml:space="preserve"> 1/2/2018 tarihli ve 7077 sayılı Kanun’un 44. maddesiyle eklenen ek 15. maddenin;</w:t>
      </w:r>
      <w:r w:rsidRPr="00094B04">
        <w:rPr>
          <w:bCs/>
          <w:color w:val="010000"/>
        </w:rPr>
        <w:t xml:space="preserve"> </w:t>
      </w:r>
    </w:p>
    <w:p w:rsidR="00C03E80" w:rsidRPr="00094B04" w:rsidRDefault="00C03E80" w:rsidP="00094B04">
      <w:pPr>
        <w:spacing w:after="200"/>
        <w:ind w:right="283" w:firstLine="709"/>
        <w:jc w:val="both"/>
        <w:rPr>
          <w:bCs/>
          <w:color w:val="010000"/>
        </w:rPr>
      </w:pPr>
      <w:r w:rsidRPr="00094B04">
        <w:rPr>
          <w:b/>
          <w:bCs/>
          <w:color w:val="010000"/>
        </w:rPr>
        <w:t>A.</w:t>
      </w:r>
      <w:r w:rsidRPr="00094B04">
        <w:rPr>
          <w:bCs/>
          <w:color w:val="010000"/>
        </w:rPr>
        <w:t xml:space="preserve"> Beşinci fıkrasının birinci cümlesinde yer alan </w:t>
      </w:r>
      <w:r w:rsidRPr="00094B04">
        <w:rPr>
          <w:bCs/>
          <w:i/>
          <w:color w:val="010000"/>
        </w:rPr>
        <w:t>“</w:t>
      </w:r>
      <w:r w:rsidRPr="00094B04">
        <w:rPr>
          <w:i/>
          <w:color w:val="010000"/>
        </w:rPr>
        <w:t>Bu maddenin yürürlüğe girdiği tarih itibarıyla güvenlik korucusu olarak görevde bulunanların…</w:t>
      </w:r>
      <w:r w:rsidRPr="00094B04">
        <w:rPr>
          <w:bCs/>
          <w:i/>
          <w:color w:val="010000"/>
        </w:rPr>
        <w:t>”</w:t>
      </w:r>
      <w:r w:rsidRPr="00094B04">
        <w:rPr>
          <w:bCs/>
          <w:color w:val="010000"/>
        </w:rPr>
        <w:t xml:space="preserve"> ibaresinin, </w:t>
      </w:r>
    </w:p>
    <w:p w:rsidR="00C03E80" w:rsidRPr="00094B04" w:rsidRDefault="00C03E80" w:rsidP="00094B04">
      <w:pPr>
        <w:spacing w:after="200"/>
        <w:ind w:right="283" w:firstLine="709"/>
        <w:jc w:val="both"/>
        <w:rPr>
          <w:bCs/>
          <w:color w:val="010000"/>
        </w:rPr>
      </w:pPr>
      <w:r w:rsidRPr="00094B04">
        <w:rPr>
          <w:b/>
          <w:bCs/>
          <w:color w:val="010000"/>
        </w:rPr>
        <w:t>B.</w:t>
      </w:r>
      <w:r w:rsidRPr="00094B04">
        <w:rPr>
          <w:bCs/>
          <w:color w:val="010000"/>
        </w:rPr>
        <w:t xml:space="preserve"> Altıncı fıkrasında yer alan </w:t>
      </w:r>
      <w:r w:rsidRPr="00094B04">
        <w:rPr>
          <w:bCs/>
          <w:i/>
          <w:color w:val="010000"/>
        </w:rPr>
        <w:t>“</w:t>
      </w:r>
      <w:r w:rsidRPr="00094B04">
        <w:rPr>
          <w:i/>
          <w:color w:val="010000"/>
        </w:rPr>
        <w:t>Bu maddenin yürürlük tarihinden önce görevi sona erenler ile…”</w:t>
      </w:r>
      <w:r w:rsidRPr="00094B04">
        <w:rPr>
          <w:bCs/>
          <w:color w:val="010000"/>
        </w:rPr>
        <w:t xml:space="preserve"> ibaresinin, </w:t>
      </w:r>
    </w:p>
    <w:p w:rsidR="00C03E80" w:rsidRPr="00094B04" w:rsidRDefault="00C03E80" w:rsidP="00094B04">
      <w:pPr>
        <w:spacing w:after="200"/>
        <w:ind w:right="283" w:firstLine="709"/>
        <w:jc w:val="both"/>
        <w:rPr>
          <w:color w:val="010000"/>
        </w:rPr>
      </w:pPr>
      <w:r w:rsidRPr="00094B04">
        <w:rPr>
          <w:color w:val="010000"/>
        </w:rPr>
        <w:t>Anayasa’nın 2., 5., 10. ve 60. maddelerine aykırılığı ileri sürülerek iptallerine karar verilmesi talebidir.</w:t>
      </w:r>
    </w:p>
    <w:p w:rsidR="00C03E80" w:rsidRPr="00094B04" w:rsidRDefault="00C03E80" w:rsidP="00094B04">
      <w:pPr>
        <w:spacing w:after="200"/>
        <w:ind w:right="283" w:firstLine="709"/>
        <w:jc w:val="both"/>
        <w:rPr>
          <w:bCs/>
          <w:color w:val="010000"/>
        </w:rPr>
      </w:pPr>
      <w:r w:rsidRPr="00094B04">
        <w:rPr>
          <w:b/>
          <w:bCs/>
          <w:color w:val="010000"/>
        </w:rPr>
        <w:t>OLAY:</w:t>
      </w:r>
      <w:r w:rsidRPr="00094B04">
        <w:rPr>
          <w:rFonts w:eastAsia="Calibri"/>
          <w:color w:val="010000"/>
          <w:lang w:eastAsia="en-US"/>
        </w:rPr>
        <w:t xml:space="preserve"> Görevinden ayrılan güvenlik korucusunun görevde bulunduğu döneme ilişkin sigortasının hesaplanarak diğer hizmetlerine eklenmesi için yaptığı başvurunun reddine yönelik işlemin iptali talebiyle açılan davada itiraz konusu kuralların Anayasa’ya aykırı olduğu kanısına varan Mahkeme, iptalleri için başvurmuştur.</w:t>
      </w:r>
    </w:p>
    <w:p w:rsidR="00C03E80" w:rsidRPr="00094B04" w:rsidRDefault="00C03E80" w:rsidP="00094B04">
      <w:pPr>
        <w:spacing w:after="200"/>
        <w:ind w:right="283" w:firstLine="709"/>
        <w:jc w:val="both"/>
        <w:rPr>
          <w:color w:val="010000"/>
        </w:rPr>
      </w:pPr>
      <w:r w:rsidRPr="00094B04">
        <w:rPr>
          <w:b/>
          <w:bCs/>
          <w:color w:val="010000"/>
        </w:rPr>
        <w:t>I. İPTALİ İSTENEN KANUN HÜKMÜ</w:t>
      </w:r>
    </w:p>
    <w:p w:rsidR="00C03E80" w:rsidRPr="00094B04" w:rsidRDefault="00C03E80" w:rsidP="00094B04">
      <w:pPr>
        <w:spacing w:after="200"/>
        <w:ind w:right="283" w:firstLine="709"/>
        <w:jc w:val="both"/>
        <w:rPr>
          <w:color w:val="010000"/>
        </w:rPr>
      </w:pPr>
      <w:r w:rsidRPr="00094B04">
        <w:rPr>
          <w:color w:val="010000"/>
          <w:lang w:eastAsia="zh-CN"/>
        </w:rPr>
        <w:t>Kanun’un itiraz konusu kuralların da yer aldığı</w:t>
      </w:r>
      <w:r w:rsidRPr="00094B04">
        <w:rPr>
          <w:color w:val="010000"/>
        </w:rPr>
        <w:t xml:space="preserve"> ek 15. maddesi şöyledir:</w:t>
      </w:r>
    </w:p>
    <w:p w:rsidR="00C03E80" w:rsidRPr="00094B04" w:rsidRDefault="00C03E80" w:rsidP="00094B04">
      <w:pPr>
        <w:spacing w:after="200"/>
        <w:ind w:right="283" w:firstLine="709"/>
        <w:jc w:val="both"/>
        <w:rPr>
          <w:rFonts w:eastAsia="Calibri"/>
          <w:bCs/>
          <w:i/>
          <w:color w:val="010000"/>
          <w:spacing w:val="-4"/>
          <w:szCs w:val="22"/>
          <w:lang w:eastAsia="en-US"/>
        </w:rPr>
      </w:pPr>
      <w:r w:rsidRPr="00094B04">
        <w:rPr>
          <w:rFonts w:eastAsia="Calibri"/>
          <w:i/>
          <w:color w:val="010000"/>
          <w:szCs w:val="22"/>
          <w:lang w:eastAsia="en-US"/>
        </w:rPr>
        <w:t>“</w:t>
      </w:r>
      <w:r w:rsidRPr="00094B04">
        <w:rPr>
          <w:rFonts w:eastAsia="Calibri"/>
          <w:bCs/>
          <w:i/>
          <w:color w:val="010000"/>
          <w:spacing w:val="-4"/>
          <w:szCs w:val="22"/>
          <w:lang w:eastAsia="en-US"/>
        </w:rPr>
        <w:t xml:space="preserve">EK MADDE 15 – (Ek: 17/4/2017-KHK-690/48 </w:t>
      </w:r>
      <w:proofErr w:type="spellStart"/>
      <w:r w:rsidRPr="00094B04">
        <w:rPr>
          <w:rFonts w:eastAsia="Calibri"/>
          <w:bCs/>
          <w:i/>
          <w:color w:val="010000"/>
          <w:spacing w:val="-4"/>
          <w:szCs w:val="22"/>
          <w:lang w:eastAsia="en-US"/>
        </w:rPr>
        <w:t>md.</w:t>
      </w:r>
      <w:proofErr w:type="spellEnd"/>
      <w:r w:rsidRPr="00094B04">
        <w:rPr>
          <w:rFonts w:eastAsia="Calibri"/>
          <w:bCs/>
          <w:i/>
          <w:color w:val="010000"/>
          <w:spacing w:val="-4"/>
          <w:szCs w:val="22"/>
          <w:lang w:eastAsia="en-US"/>
        </w:rPr>
        <w:t xml:space="preserve">; Aynen kabul: 1/2/2018-7077/44 </w:t>
      </w:r>
      <w:proofErr w:type="spellStart"/>
      <w:r w:rsidRPr="00094B04">
        <w:rPr>
          <w:rFonts w:eastAsia="Calibri"/>
          <w:bCs/>
          <w:i/>
          <w:color w:val="010000"/>
          <w:spacing w:val="-4"/>
          <w:szCs w:val="22"/>
          <w:lang w:eastAsia="en-US"/>
        </w:rPr>
        <w:t>md.</w:t>
      </w:r>
      <w:proofErr w:type="spellEnd"/>
      <w:r w:rsidRPr="00094B04">
        <w:rPr>
          <w:rFonts w:eastAsia="Calibri"/>
          <w:bCs/>
          <w:i/>
          <w:color w:val="010000"/>
          <w:spacing w:val="-4"/>
          <w:szCs w:val="22"/>
          <w:lang w:eastAsia="en-US"/>
        </w:rPr>
        <w:t>)</w:t>
      </w:r>
    </w:p>
    <w:p w:rsidR="00C03E80" w:rsidRPr="00094B04" w:rsidRDefault="00094B04" w:rsidP="00094B04">
      <w:pPr>
        <w:spacing w:after="200"/>
        <w:ind w:right="283" w:firstLine="709"/>
        <w:jc w:val="both"/>
        <w:rPr>
          <w:rFonts w:eastAsia="Calibri"/>
          <w:i/>
          <w:color w:val="010000"/>
          <w:szCs w:val="22"/>
          <w:lang w:eastAsia="en-US"/>
        </w:rPr>
      </w:pPr>
      <w:r w:rsidRPr="00094B04">
        <w:rPr>
          <w:rFonts w:eastAsia="Calibri"/>
          <w:i/>
          <w:color w:val="010000"/>
          <w:szCs w:val="22"/>
          <w:lang w:eastAsia="en-US"/>
        </w:rPr>
        <w:t xml:space="preserve"> </w:t>
      </w:r>
      <w:r w:rsidR="00C03E80" w:rsidRPr="00094B04">
        <w:rPr>
          <w:rFonts w:eastAsia="Calibri"/>
          <w:i/>
          <w:color w:val="010000"/>
          <w:szCs w:val="22"/>
          <w:lang w:eastAsia="en-US"/>
        </w:rPr>
        <w:t xml:space="preserve">“442 sayılı Kanunun </w:t>
      </w:r>
      <w:proofErr w:type="gramStart"/>
      <w:r w:rsidR="00C03E80" w:rsidRPr="00094B04">
        <w:rPr>
          <w:rFonts w:eastAsia="Calibri"/>
          <w:i/>
          <w:color w:val="010000"/>
          <w:szCs w:val="22"/>
          <w:lang w:eastAsia="en-US"/>
        </w:rPr>
        <w:t>74 üncü</w:t>
      </w:r>
      <w:proofErr w:type="gramEnd"/>
      <w:r w:rsidR="00C03E80" w:rsidRPr="00094B04">
        <w:rPr>
          <w:rFonts w:eastAsia="Calibri"/>
          <w:i/>
          <w:color w:val="010000"/>
          <w:szCs w:val="22"/>
          <w:lang w:eastAsia="en-US"/>
        </w:rPr>
        <w:t xml:space="preserve"> maddesinin ikinci fıkrası gereğince güvenlik korucusu olarak görevlendirilenler, 4 üncü maddenin birinci fıkrasının (a) bendi kapsamında sigortalı sayılır ve haklarında uzun vadeli sigorta kolları ile genel sağlık sigortası hükümleri uygulanır. </w:t>
      </w:r>
    </w:p>
    <w:p w:rsidR="00C03E80" w:rsidRPr="00094B04" w:rsidRDefault="00C03E80" w:rsidP="00094B04">
      <w:pPr>
        <w:spacing w:after="200"/>
        <w:ind w:right="283" w:firstLine="709"/>
        <w:jc w:val="both"/>
        <w:rPr>
          <w:rFonts w:eastAsia="Calibri"/>
          <w:i/>
          <w:color w:val="010000"/>
          <w:szCs w:val="22"/>
          <w:lang w:eastAsia="en-US"/>
        </w:rPr>
      </w:pPr>
      <w:r w:rsidRPr="00094B04">
        <w:rPr>
          <w:rFonts w:eastAsia="Calibri"/>
          <w:i/>
          <w:color w:val="010000"/>
          <w:szCs w:val="22"/>
          <w:lang w:eastAsia="en-US"/>
        </w:rPr>
        <w:t xml:space="preserve">Güvenlik korucusu olarak göreve başlayanlar ile görevleri sona erenlerin sigortalı işe giriş ve sigortalı işten ayrılış bildirgeleri, çalışmaya başladıkları tarihinden itibaren bir ay içinde ilgili valiliklerce verilir. Bunların prime esas günlük kazançları bu Kanunun </w:t>
      </w:r>
      <w:proofErr w:type="gramStart"/>
      <w:r w:rsidRPr="00094B04">
        <w:rPr>
          <w:rFonts w:eastAsia="Calibri"/>
          <w:i/>
          <w:color w:val="010000"/>
          <w:szCs w:val="22"/>
          <w:lang w:eastAsia="en-US"/>
        </w:rPr>
        <w:t xml:space="preserve">82 </w:t>
      </w:r>
      <w:proofErr w:type="spellStart"/>
      <w:r w:rsidRPr="00094B04">
        <w:rPr>
          <w:rFonts w:eastAsia="Calibri"/>
          <w:i/>
          <w:color w:val="010000"/>
          <w:szCs w:val="22"/>
          <w:lang w:eastAsia="en-US"/>
        </w:rPr>
        <w:t>nci</w:t>
      </w:r>
      <w:proofErr w:type="spellEnd"/>
      <w:proofErr w:type="gramEnd"/>
      <w:r w:rsidRPr="00094B04">
        <w:rPr>
          <w:rFonts w:eastAsia="Calibri"/>
          <w:i/>
          <w:color w:val="010000"/>
          <w:szCs w:val="22"/>
          <w:lang w:eastAsia="en-US"/>
        </w:rPr>
        <w:t xml:space="preserve"> maddesi uyarınca belirlenen prime esas günlük kazanç alt sınırıdır. İlgili primlerin sigortalı ve işveren hissesinin tamamı valiliklerce ödenir. </w:t>
      </w:r>
    </w:p>
    <w:p w:rsidR="00C03E80" w:rsidRPr="00094B04" w:rsidRDefault="00C03E80" w:rsidP="00094B04">
      <w:pPr>
        <w:spacing w:after="200"/>
        <w:ind w:right="283" w:firstLine="709"/>
        <w:jc w:val="both"/>
        <w:rPr>
          <w:rFonts w:eastAsia="Calibri"/>
          <w:i/>
          <w:color w:val="010000"/>
          <w:szCs w:val="22"/>
          <w:lang w:eastAsia="en-US"/>
        </w:rPr>
      </w:pPr>
      <w:r w:rsidRPr="00094B04">
        <w:rPr>
          <w:rFonts w:eastAsia="Calibri"/>
          <w:i/>
          <w:color w:val="010000"/>
          <w:szCs w:val="22"/>
          <w:lang w:eastAsia="en-US"/>
        </w:rPr>
        <w:t xml:space="preserve">Güvenlik korucularının veya valiliğin talebi üzerine Kurumca yetkilendirilen sağlık hizmeti sunucularının sağlık kurullarınca usulüne uygun düzenlenecek raporlar ve dayanağı tıbbî belgelerin incelenmesi sonucu, çalışma gücünün en az %60’ını veya vazifelerini yapamayacak şekilde meslekte kazanma gücünü kaybettiği Kurum Sağlık Kurulunca tespit edilen güvenlik korucuları malûl sayılır. </w:t>
      </w:r>
    </w:p>
    <w:p w:rsidR="00C03E80" w:rsidRPr="00094B04" w:rsidRDefault="00C03E80" w:rsidP="00094B04">
      <w:pPr>
        <w:spacing w:after="200"/>
        <w:ind w:right="283" w:firstLine="709"/>
        <w:jc w:val="both"/>
        <w:rPr>
          <w:rFonts w:eastAsia="Calibri"/>
          <w:i/>
          <w:color w:val="010000"/>
          <w:szCs w:val="22"/>
          <w:lang w:eastAsia="en-US"/>
        </w:rPr>
      </w:pPr>
      <w:r w:rsidRPr="00094B04">
        <w:rPr>
          <w:rFonts w:eastAsia="Calibri"/>
          <w:i/>
          <w:color w:val="010000"/>
          <w:szCs w:val="22"/>
          <w:lang w:eastAsia="en-US"/>
        </w:rPr>
        <w:t xml:space="preserve">Güvenlik korucusu olarak görev yapmakta iken 55 yaşını dolduranlardan en az 15 yıl bu görevde bulunmuş olanlara yaşlılık aylığı bağlanır. Bu fıkra kapsamında yaşlılık aylığı </w:t>
      </w:r>
      <w:r w:rsidRPr="00094B04">
        <w:rPr>
          <w:rFonts w:eastAsia="Calibri"/>
          <w:i/>
          <w:color w:val="010000"/>
          <w:szCs w:val="22"/>
          <w:lang w:eastAsia="en-US"/>
        </w:rPr>
        <w:lastRenderedPageBreak/>
        <w:t xml:space="preserve">bağlanabilmesi için ayrıca terör suçlarından hüküm giymemiş olmak şarttır. Hüküm giymeden önce aylık bağlanmış olması halinde ise bağlanan aylık kesilir. </w:t>
      </w:r>
    </w:p>
    <w:p w:rsidR="00C03E80" w:rsidRPr="00094B04" w:rsidRDefault="00C03E80" w:rsidP="00094B04">
      <w:pPr>
        <w:spacing w:after="200"/>
        <w:ind w:right="283" w:firstLine="709"/>
        <w:jc w:val="both"/>
        <w:rPr>
          <w:rFonts w:eastAsia="Calibri"/>
          <w:i/>
          <w:color w:val="010000"/>
          <w:szCs w:val="22"/>
          <w:lang w:eastAsia="en-US"/>
        </w:rPr>
      </w:pPr>
      <w:r w:rsidRPr="00094B04">
        <w:rPr>
          <w:rFonts w:eastAsia="Calibri"/>
          <w:b/>
          <w:i/>
          <w:color w:val="010000"/>
          <w:szCs w:val="22"/>
          <w:lang w:eastAsia="en-US"/>
        </w:rPr>
        <w:t>Bu maddenin yürürlüğe girdiği tarih itibarıyla güvenlik korucusu olarak görevde bulunanların</w:t>
      </w:r>
      <w:r w:rsidRPr="00094B04">
        <w:rPr>
          <w:rFonts w:eastAsia="Calibri"/>
          <w:i/>
          <w:color w:val="010000"/>
          <w:szCs w:val="22"/>
          <w:lang w:eastAsia="en-US"/>
        </w:rPr>
        <w:t xml:space="preserve"> valiliklerin talebi üzerine güvenlik korucusu olarak geçen ve bu maddenin yürürlüğe girdiği tarihten önce uzun vadeli sigorta kollarına tabi olmadığı süreleri için müracaat tarihinde geçerli olan prime esas kazanç alt sınırı ve </w:t>
      </w:r>
      <w:proofErr w:type="gramStart"/>
      <w:r w:rsidRPr="00094B04">
        <w:rPr>
          <w:rFonts w:eastAsia="Calibri"/>
          <w:i/>
          <w:color w:val="010000"/>
          <w:szCs w:val="22"/>
          <w:lang w:eastAsia="en-US"/>
        </w:rPr>
        <w:t>%32.5</w:t>
      </w:r>
      <w:proofErr w:type="gramEnd"/>
      <w:r w:rsidRPr="00094B04">
        <w:rPr>
          <w:rFonts w:eastAsia="Calibri"/>
          <w:i/>
          <w:color w:val="010000"/>
          <w:szCs w:val="22"/>
          <w:lang w:eastAsia="en-US"/>
        </w:rPr>
        <w:t xml:space="preserve"> oranı üzerinden hesaplanacak prim tutarları, tebliğ tarihinden itibaren bir ay içinde valiliklerce ödenir. Bu süre içinde sigorta primlerinin ödenmemesi halinde bu Kanunun 89 uncu maddesi hükümleri uygulanarak primler tahsil olunur. </w:t>
      </w:r>
    </w:p>
    <w:p w:rsidR="00C03E80" w:rsidRPr="00094B04" w:rsidRDefault="00C03E80" w:rsidP="00094B04">
      <w:pPr>
        <w:spacing w:after="200"/>
        <w:ind w:right="283" w:firstLine="709"/>
        <w:jc w:val="both"/>
        <w:rPr>
          <w:rFonts w:eastAsia="Calibri"/>
          <w:i/>
          <w:color w:val="010000"/>
          <w:szCs w:val="22"/>
          <w:lang w:eastAsia="en-US"/>
        </w:rPr>
      </w:pPr>
      <w:r w:rsidRPr="00094B04">
        <w:rPr>
          <w:rFonts w:eastAsia="Calibri"/>
          <w:b/>
          <w:i/>
          <w:color w:val="010000"/>
          <w:szCs w:val="22"/>
          <w:lang w:eastAsia="en-US"/>
        </w:rPr>
        <w:t>Bu maddenin yürürlük tarihinden önce görevi sona erenler ile</w:t>
      </w:r>
      <w:r w:rsidRPr="00094B04">
        <w:rPr>
          <w:rFonts w:eastAsia="Calibri"/>
          <w:i/>
          <w:color w:val="010000"/>
          <w:szCs w:val="22"/>
          <w:lang w:eastAsia="en-US"/>
        </w:rPr>
        <w:t xml:space="preserve"> bu maddenin yürürlüğe girdiği tarih itibarıyla bu Kanun kapsamında emekli, yaşlılık veya </w:t>
      </w:r>
      <w:proofErr w:type="spellStart"/>
      <w:r w:rsidRPr="00094B04">
        <w:rPr>
          <w:rFonts w:eastAsia="Calibri"/>
          <w:i/>
          <w:color w:val="010000"/>
          <w:szCs w:val="22"/>
          <w:lang w:eastAsia="en-US"/>
        </w:rPr>
        <w:t>malûllük</w:t>
      </w:r>
      <w:proofErr w:type="spellEnd"/>
      <w:r w:rsidRPr="00094B04">
        <w:rPr>
          <w:rFonts w:eastAsia="Calibri"/>
          <w:i/>
          <w:color w:val="010000"/>
          <w:szCs w:val="22"/>
          <w:lang w:eastAsia="en-US"/>
        </w:rPr>
        <w:t xml:space="preserve"> aylığı ya da 442 sayılı Kanunun mülga ek </w:t>
      </w:r>
      <w:proofErr w:type="gramStart"/>
      <w:r w:rsidRPr="00094B04">
        <w:rPr>
          <w:rFonts w:eastAsia="Calibri"/>
          <w:i/>
          <w:color w:val="010000"/>
          <w:szCs w:val="22"/>
          <w:lang w:eastAsia="en-US"/>
        </w:rPr>
        <w:t xml:space="preserve">16 </w:t>
      </w:r>
      <w:proofErr w:type="spellStart"/>
      <w:r w:rsidRPr="00094B04">
        <w:rPr>
          <w:rFonts w:eastAsia="Calibri"/>
          <w:i/>
          <w:color w:val="010000"/>
          <w:szCs w:val="22"/>
          <w:lang w:eastAsia="en-US"/>
        </w:rPr>
        <w:t>ncı</w:t>
      </w:r>
      <w:proofErr w:type="spellEnd"/>
      <w:proofErr w:type="gramEnd"/>
      <w:r w:rsidRPr="00094B04">
        <w:rPr>
          <w:rFonts w:eastAsia="Calibri"/>
          <w:i/>
          <w:color w:val="010000"/>
          <w:szCs w:val="22"/>
          <w:lang w:eastAsia="en-US"/>
        </w:rPr>
        <w:t xml:space="preserve"> maddesi veya 2330 sayılı Kanun kapsamında aylık bağlanmış olanlar hakkında bu madde hükümleri uygulanmaz. </w:t>
      </w:r>
    </w:p>
    <w:p w:rsidR="00C03E80" w:rsidRPr="00094B04" w:rsidRDefault="00C03E80" w:rsidP="00094B04">
      <w:pPr>
        <w:spacing w:after="200"/>
        <w:ind w:right="283" w:firstLine="709"/>
        <w:jc w:val="both"/>
        <w:rPr>
          <w:i/>
          <w:color w:val="010000"/>
          <w:szCs w:val="22"/>
        </w:rPr>
      </w:pPr>
      <w:r w:rsidRPr="00094B04">
        <w:rPr>
          <w:rFonts w:eastAsia="Calibri"/>
          <w:i/>
          <w:color w:val="010000"/>
          <w:szCs w:val="22"/>
          <w:lang w:eastAsia="en-US"/>
        </w:rPr>
        <w:t>Bu madde kapsamındaki sigortalılarla ilgili olarak bu maddede aksine hüküm bulunmaması kaydıyla bu Kanunun ilgili hükümleri uygulanır. Bu maddenin uygulanmasına ilişkin usul ve esasları tespit etmeye Kurum yetkilidir.’’</w:t>
      </w:r>
    </w:p>
    <w:p w:rsidR="00C03E80" w:rsidRPr="00094B04" w:rsidRDefault="00C03E80" w:rsidP="00094B04">
      <w:pPr>
        <w:spacing w:after="200"/>
        <w:ind w:right="283" w:firstLine="709"/>
        <w:jc w:val="both"/>
        <w:rPr>
          <w:color w:val="010000"/>
        </w:rPr>
      </w:pPr>
      <w:r w:rsidRPr="00094B04">
        <w:rPr>
          <w:b/>
          <w:bCs/>
          <w:color w:val="010000"/>
        </w:rPr>
        <w:t>II. İLK İNCELEME</w:t>
      </w:r>
    </w:p>
    <w:p w:rsidR="00C03E80" w:rsidRPr="00094B04" w:rsidRDefault="00C03E80" w:rsidP="00094B04">
      <w:pPr>
        <w:spacing w:after="200"/>
        <w:ind w:right="283" w:firstLine="709"/>
        <w:jc w:val="both"/>
        <w:rPr>
          <w:color w:val="010000"/>
        </w:rPr>
      </w:pPr>
      <w:r w:rsidRPr="00094B04">
        <w:rPr>
          <w:color w:val="010000"/>
        </w:rPr>
        <w:t>1. Anayasa Mahkemesi İçtüzüğü hükümleri uyarınca yapılan ilk inceleme toplantısında başvuru kararı ve ekleri, Raportör Onur MERCAN tarafından hazırlanan ilk inceleme raporu ve itiraz konusu kanun hükümleri okunup incelendikten sonra gereği görüşülüp düşünüldü:</w:t>
      </w:r>
    </w:p>
    <w:p w:rsidR="00C03E80" w:rsidRPr="00094B04" w:rsidRDefault="00C03E80" w:rsidP="00094B04">
      <w:pPr>
        <w:spacing w:after="200"/>
        <w:ind w:right="283" w:firstLine="709"/>
        <w:jc w:val="both"/>
        <w:rPr>
          <w:color w:val="010000"/>
        </w:rPr>
      </w:pPr>
      <w:r w:rsidRPr="00094B04">
        <w:rPr>
          <w:color w:val="010000"/>
        </w:rPr>
        <w:t>2. Anayasa’nın 152. ile 30/3/2011 tarihli ve 6216 sayılı Anayasa Mahkemesinin Kuruluşu ve Yargılama Usulleri Hakkında Kanun’un 40. maddelerine göre, bir davaya bakmakta olan mahkeme, bu davada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gerekir.</w:t>
      </w:r>
    </w:p>
    <w:p w:rsidR="00C03E80" w:rsidRPr="00094B04" w:rsidRDefault="00C03E80" w:rsidP="00094B04">
      <w:pPr>
        <w:spacing w:after="200"/>
        <w:ind w:right="283" w:firstLine="709"/>
        <w:jc w:val="both"/>
        <w:rPr>
          <w:color w:val="010000"/>
        </w:rPr>
      </w:pPr>
      <w:r w:rsidRPr="00094B04">
        <w:rPr>
          <w:color w:val="010000"/>
        </w:rPr>
        <w:t xml:space="preserve">3. 5510 sayılı Kanun’un 101. maddesinde, </w:t>
      </w:r>
      <w:r w:rsidRPr="00094B04">
        <w:rPr>
          <w:rFonts w:eastAsia="Calibri"/>
          <w:color w:val="010000"/>
          <w:lang w:eastAsia="en-US"/>
        </w:rPr>
        <w:t>bu Kanunda aksine hüküm bulunmayan hâllerde, bu Kanun hükümlerinin uygulanmasıyla ilgili ortaya çıkan uyuşmazlıkların iş mahkemelerinde görüleceği hükme bağlanmıştır.</w:t>
      </w:r>
    </w:p>
    <w:p w:rsidR="00C03E80" w:rsidRPr="00094B04" w:rsidRDefault="00C03E80" w:rsidP="00094B04">
      <w:pPr>
        <w:spacing w:after="200"/>
        <w:ind w:right="283" w:firstLine="709"/>
        <w:jc w:val="both"/>
        <w:rPr>
          <w:rFonts w:eastAsia="Calibri"/>
          <w:color w:val="010000"/>
          <w:lang w:eastAsia="en-US"/>
        </w:rPr>
      </w:pPr>
      <w:r w:rsidRPr="00094B04">
        <w:rPr>
          <w:color w:val="010000"/>
        </w:rPr>
        <w:t>4. 12/10/2017 tarihli ve 7036 sayılı İş Mahkemeleri Kanunu’nun görev başlıklı 5. maddesinde de i</w:t>
      </w:r>
      <w:r w:rsidRPr="00094B04">
        <w:rPr>
          <w:rFonts w:eastAsia="Calibri"/>
          <w:color w:val="010000"/>
          <w:lang w:eastAsia="en-US"/>
        </w:rPr>
        <w:t>dari para cezalarına itirazlar ile 5510 sayılı Kanun’un geçici 4. maddesi kapsamındaki uyuşmazlıklar hariç olmak üzere Sosyal Güvenlik Kurumunun (SGK) taraf olduğu sosyal güvenlik mevzuatından kaynaklanan uyuşmazlıklara ilişkin davalar iş mahkemelerinin görevli olduğu davalar arasında sayılmıştır.</w:t>
      </w:r>
    </w:p>
    <w:p w:rsidR="00C03E80" w:rsidRPr="00094B04" w:rsidRDefault="00C03E80" w:rsidP="00094B04">
      <w:pPr>
        <w:spacing w:after="200"/>
        <w:ind w:right="283" w:firstLine="709"/>
        <w:jc w:val="both"/>
        <w:rPr>
          <w:rFonts w:eastAsia="Calibri"/>
          <w:color w:val="010000"/>
          <w:lang w:eastAsia="en-US"/>
        </w:rPr>
      </w:pPr>
      <w:r w:rsidRPr="00094B04">
        <w:rPr>
          <w:rFonts w:eastAsia="Calibri"/>
          <w:color w:val="010000"/>
          <w:lang w:eastAsia="en-US"/>
        </w:rPr>
        <w:t xml:space="preserve">5. Bakılmakta olan </w:t>
      </w:r>
      <w:r w:rsidRPr="00094B04">
        <w:rPr>
          <w:color w:val="010000"/>
        </w:rPr>
        <w:t xml:space="preserve">davanın konusu görevinden ayrılan güvenlik korucusunun </w:t>
      </w:r>
      <w:r w:rsidRPr="00094B04">
        <w:rPr>
          <w:rFonts w:eastAsia="Calibri"/>
          <w:color w:val="010000"/>
          <w:lang w:eastAsia="en-US"/>
        </w:rPr>
        <w:t xml:space="preserve">görevde bulunduğu döneme ilişkin sigortasının hesaplanarak diğer hizmetlerine eklenmesi </w:t>
      </w:r>
      <w:r w:rsidRPr="00094B04">
        <w:rPr>
          <w:color w:val="010000"/>
        </w:rPr>
        <w:t xml:space="preserve">için yaptığı başvurunun 5510 sayılı Kanun’un ek 15. maddesi uyarınca reddine yönelik idari işlemin iptali talebine ilişkindir. Bu itibarla </w:t>
      </w:r>
      <w:proofErr w:type="spellStart"/>
      <w:r w:rsidRPr="00094B04">
        <w:rPr>
          <w:color w:val="010000"/>
        </w:rPr>
        <w:t>sözkonusu</w:t>
      </w:r>
      <w:proofErr w:type="spellEnd"/>
      <w:r w:rsidRPr="00094B04">
        <w:rPr>
          <w:color w:val="010000"/>
        </w:rPr>
        <w:t xml:space="preserve"> dava </w:t>
      </w:r>
      <w:proofErr w:type="spellStart"/>
      <w:r w:rsidRPr="00094B04">
        <w:rPr>
          <w:rFonts w:eastAsia="Calibri"/>
          <w:color w:val="010000"/>
          <w:lang w:eastAsia="en-US"/>
        </w:rPr>
        <w:t>SGK’nın</w:t>
      </w:r>
      <w:proofErr w:type="spellEnd"/>
      <w:r w:rsidRPr="00094B04">
        <w:rPr>
          <w:rFonts w:eastAsia="Calibri"/>
          <w:color w:val="010000"/>
          <w:lang w:eastAsia="en-US"/>
        </w:rPr>
        <w:t xml:space="preserve"> taraf olduğu sosyal güvenlik mevzuatından kaynaklanan uyuşmazlıklar kapsamındadır. </w:t>
      </w:r>
    </w:p>
    <w:p w:rsidR="00C03E80" w:rsidRPr="00094B04" w:rsidRDefault="00C03E80" w:rsidP="00094B04">
      <w:pPr>
        <w:spacing w:after="200"/>
        <w:ind w:right="283" w:firstLine="709"/>
        <w:jc w:val="both"/>
        <w:rPr>
          <w:color w:val="010000"/>
        </w:rPr>
      </w:pPr>
      <w:r w:rsidRPr="00094B04">
        <w:rPr>
          <w:color w:val="010000"/>
        </w:rPr>
        <w:lastRenderedPageBreak/>
        <w:t xml:space="preserve">6. </w:t>
      </w:r>
      <w:proofErr w:type="spellStart"/>
      <w:r w:rsidRPr="00094B04">
        <w:rPr>
          <w:color w:val="010000"/>
        </w:rPr>
        <w:t>SGK’nın</w:t>
      </w:r>
      <w:proofErr w:type="spellEnd"/>
      <w:r w:rsidRPr="00094B04">
        <w:rPr>
          <w:color w:val="010000"/>
        </w:rPr>
        <w:t xml:space="preserve"> anılan Kanun’un ek 15. maddesi uyarınca tesis ettiği işlemin iptali talebiyle açılan davada Kanun’un 101. ve 7036 sayılı Kanun’un 5. maddeleri uyarınca iş mahkemelerinin görevli olduğu açıktır.</w:t>
      </w:r>
    </w:p>
    <w:p w:rsidR="00C03E80" w:rsidRPr="00094B04" w:rsidRDefault="00C03E80" w:rsidP="00094B04">
      <w:pPr>
        <w:spacing w:after="200"/>
        <w:ind w:right="283" w:firstLine="709"/>
        <w:jc w:val="both"/>
        <w:rPr>
          <w:color w:val="010000"/>
        </w:rPr>
      </w:pPr>
      <w:r w:rsidRPr="00094B04">
        <w:rPr>
          <w:color w:val="010000"/>
        </w:rPr>
        <w:t xml:space="preserve">7. Açıklanan nedenle </w:t>
      </w:r>
      <w:r w:rsidRPr="00094B04">
        <w:rPr>
          <w:color w:val="010000"/>
          <w:lang w:eastAsia="zh-CN"/>
        </w:rPr>
        <w:t xml:space="preserve">itiraz başvurusunda bulunan Mahkeme bakılmakta olan davada görevli olmadığından </w:t>
      </w:r>
      <w:r w:rsidRPr="00094B04">
        <w:rPr>
          <w:color w:val="010000"/>
        </w:rPr>
        <w:t xml:space="preserve">başvurunun Mahkemenin yetkisizliği nedeniyle reddi gerekir. </w:t>
      </w:r>
    </w:p>
    <w:p w:rsidR="00C03E80" w:rsidRPr="00094B04" w:rsidRDefault="00C03E80" w:rsidP="00094B04">
      <w:pPr>
        <w:spacing w:after="200"/>
        <w:ind w:right="283" w:firstLine="709"/>
        <w:jc w:val="both"/>
        <w:rPr>
          <w:b/>
          <w:bCs/>
          <w:color w:val="010000"/>
        </w:rPr>
      </w:pPr>
      <w:r w:rsidRPr="00094B04">
        <w:rPr>
          <w:b/>
          <w:bCs/>
          <w:color w:val="010000"/>
        </w:rPr>
        <w:t>III. HÜKÜM</w:t>
      </w:r>
    </w:p>
    <w:p w:rsidR="00C03E80" w:rsidRPr="00094B04" w:rsidRDefault="00C03E80" w:rsidP="00094B04">
      <w:pPr>
        <w:spacing w:after="200"/>
        <w:ind w:right="283" w:firstLine="709"/>
        <w:jc w:val="both"/>
        <w:rPr>
          <w:color w:val="010000"/>
        </w:rPr>
      </w:pPr>
      <w:r w:rsidRPr="00094B04">
        <w:rPr>
          <w:color w:val="010000"/>
          <w:lang w:eastAsia="zh-CN"/>
        </w:rPr>
        <w:t>31/5/2006 tarihli ve 5510 sayılı Sosyal Sigortalar ve Genel Sağlık Sigortası Kanunu’na</w:t>
      </w:r>
      <w:r w:rsidRPr="00094B04">
        <w:rPr>
          <w:color w:val="010000"/>
        </w:rPr>
        <w:t xml:space="preserve"> 1/2/2018 tarihli ve 7077 sayılı Kanun’un 44. maddesiyle eklenen ek 15. maddenin;</w:t>
      </w:r>
      <w:r w:rsidRPr="00094B04">
        <w:rPr>
          <w:bCs/>
          <w:color w:val="010000"/>
        </w:rPr>
        <w:t xml:space="preserve"> beşinci fıkrasının birinci cümlesinde yer alan </w:t>
      </w:r>
      <w:r w:rsidRPr="00094B04">
        <w:rPr>
          <w:bCs/>
          <w:i/>
          <w:color w:val="010000"/>
        </w:rPr>
        <w:t>“</w:t>
      </w:r>
      <w:r w:rsidRPr="00094B04">
        <w:rPr>
          <w:i/>
          <w:color w:val="010000"/>
        </w:rPr>
        <w:t>Bu maddenin yürürlüğe girdiği tarih itibarıyla güvenlik korucusu olarak görevde bulunanların…</w:t>
      </w:r>
      <w:r w:rsidRPr="00094B04">
        <w:rPr>
          <w:bCs/>
          <w:i/>
          <w:color w:val="010000"/>
        </w:rPr>
        <w:t>”</w:t>
      </w:r>
      <w:r w:rsidRPr="00094B04">
        <w:rPr>
          <w:bCs/>
          <w:color w:val="010000"/>
        </w:rPr>
        <w:t xml:space="preserve"> ibaresinin ve altıncı fıkrasında yer alan </w:t>
      </w:r>
      <w:r w:rsidRPr="00094B04">
        <w:rPr>
          <w:bCs/>
          <w:i/>
          <w:color w:val="010000"/>
        </w:rPr>
        <w:t>“</w:t>
      </w:r>
      <w:r w:rsidRPr="00094B04">
        <w:rPr>
          <w:i/>
          <w:color w:val="010000"/>
        </w:rPr>
        <w:t>Bu maddenin yürürlük tarihinden önce görevi sona erenler ile…”</w:t>
      </w:r>
      <w:r w:rsidRPr="00094B04">
        <w:rPr>
          <w:bCs/>
          <w:color w:val="010000"/>
        </w:rPr>
        <w:t xml:space="preserve"> ibaresinin, </w:t>
      </w:r>
      <w:r w:rsidRPr="00094B04">
        <w:rPr>
          <w:color w:val="010000"/>
        </w:rPr>
        <w:t>iptallerine karar verilmesi talebiyle yapılan itiraz başvurusunun Mahkemenin yetkisizliği nedeniyle</w:t>
      </w:r>
      <w:r w:rsidRPr="00094B04">
        <w:rPr>
          <w:b/>
          <w:color w:val="010000"/>
        </w:rPr>
        <w:t xml:space="preserve"> </w:t>
      </w:r>
      <w:r w:rsidRPr="00094B04">
        <w:rPr>
          <w:color w:val="010000"/>
        </w:rPr>
        <w:t>REDDİNE</w:t>
      </w:r>
      <w:r w:rsidR="00094B04" w:rsidRPr="00094B04">
        <w:rPr>
          <w:color w:val="010000"/>
        </w:rPr>
        <w:t xml:space="preserve"> </w:t>
      </w:r>
      <w:r w:rsidRPr="00094B04">
        <w:rPr>
          <w:color w:val="010000"/>
        </w:rPr>
        <w:t>30/12/2021 tarihinde OYBİRLİĞİYLE karar verildi.</w:t>
      </w:r>
    </w:p>
    <w:p w:rsidR="00094B04" w:rsidRDefault="00094B04">
      <w:bookmarkStart w:id="0" w:name="_GoBack"/>
      <w:bookmarkEnd w:id="0"/>
    </w:p>
    <w:tbl>
      <w:tblPr>
        <w:tblW w:w="4968" w:type="pct"/>
        <w:jc w:val="center"/>
        <w:tblCellMar>
          <w:left w:w="70" w:type="dxa"/>
          <w:right w:w="70" w:type="dxa"/>
        </w:tblCellMar>
        <w:tblLook w:val="00A0" w:firstRow="1" w:lastRow="0" w:firstColumn="1" w:lastColumn="0" w:noHBand="0" w:noVBand="0"/>
      </w:tblPr>
      <w:tblGrid>
        <w:gridCol w:w="3306"/>
        <w:gridCol w:w="1638"/>
        <w:gridCol w:w="1670"/>
        <w:gridCol w:w="3243"/>
      </w:tblGrid>
      <w:tr w:rsidR="00C03E80" w:rsidRPr="00094B04" w:rsidTr="00094B04">
        <w:trPr>
          <w:trHeight w:val="1600"/>
          <w:jc w:val="center"/>
        </w:trPr>
        <w:tc>
          <w:tcPr>
            <w:tcW w:w="1677"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Başkan</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Zühtü ARSLAN</w:t>
            </w:r>
          </w:p>
        </w:tc>
        <w:tc>
          <w:tcPr>
            <w:tcW w:w="1678"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Başkanvekili</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Hasan Tahsin GÖKCAN</w:t>
            </w:r>
          </w:p>
        </w:tc>
        <w:tc>
          <w:tcPr>
            <w:tcW w:w="1645"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Başkanvekili</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Kadir ÖZKAYA</w:t>
            </w:r>
          </w:p>
        </w:tc>
      </w:tr>
      <w:tr w:rsidR="00C03E80" w:rsidRPr="00094B04" w:rsidTr="00094B04">
        <w:trPr>
          <w:trHeight w:val="1600"/>
          <w:jc w:val="center"/>
        </w:trPr>
        <w:tc>
          <w:tcPr>
            <w:tcW w:w="1677"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Engin YILDIRIM</w:t>
            </w:r>
          </w:p>
        </w:tc>
        <w:tc>
          <w:tcPr>
            <w:tcW w:w="1678"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proofErr w:type="spellStart"/>
            <w:r w:rsidRPr="00094B04">
              <w:rPr>
                <w:color w:val="010000"/>
              </w:rPr>
              <w:t>Hicabi</w:t>
            </w:r>
            <w:proofErr w:type="spellEnd"/>
            <w:r w:rsidRPr="00094B04">
              <w:rPr>
                <w:color w:val="010000"/>
              </w:rPr>
              <w:t xml:space="preserve"> DURSUN</w:t>
            </w:r>
          </w:p>
        </w:tc>
        <w:tc>
          <w:tcPr>
            <w:tcW w:w="1645"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Celal Mümtaz AKINCI</w:t>
            </w:r>
          </w:p>
        </w:tc>
      </w:tr>
      <w:tr w:rsidR="00C03E80" w:rsidRPr="00094B04" w:rsidTr="00094B04">
        <w:trPr>
          <w:trHeight w:val="1600"/>
          <w:jc w:val="center"/>
        </w:trPr>
        <w:tc>
          <w:tcPr>
            <w:tcW w:w="1677"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M. Emin KUZ</w:t>
            </w:r>
          </w:p>
        </w:tc>
        <w:tc>
          <w:tcPr>
            <w:tcW w:w="1678"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Rıdvan GÜLEÇ</w:t>
            </w:r>
          </w:p>
        </w:tc>
        <w:tc>
          <w:tcPr>
            <w:tcW w:w="1645"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bCs/>
                <w:color w:val="010000"/>
              </w:rPr>
              <w:t>Recai AKYEL</w:t>
            </w:r>
          </w:p>
        </w:tc>
      </w:tr>
      <w:tr w:rsidR="00C03E80" w:rsidRPr="00094B04" w:rsidTr="00094B04">
        <w:trPr>
          <w:trHeight w:val="1600"/>
          <w:jc w:val="center"/>
        </w:trPr>
        <w:tc>
          <w:tcPr>
            <w:tcW w:w="1677"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bCs/>
                <w:color w:val="010000"/>
              </w:rPr>
              <w:t>Yusuf Şevki HAKYEMEZ</w:t>
            </w:r>
          </w:p>
        </w:tc>
        <w:tc>
          <w:tcPr>
            <w:tcW w:w="1678"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bCs/>
                <w:color w:val="010000"/>
              </w:rPr>
              <w:t>Yıldız SEFERİNOĞLU</w:t>
            </w:r>
          </w:p>
        </w:tc>
        <w:tc>
          <w:tcPr>
            <w:tcW w:w="1645" w:type="pct"/>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bCs/>
                <w:color w:val="010000"/>
              </w:rPr>
              <w:t>Selahaddin MENTEŞ</w:t>
            </w:r>
          </w:p>
        </w:tc>
      </w:tr>
      <w:tr w:rsidR="00C03E80" w:rsidRPr="00094B04" w:rsidTr="00094B04">
        <w:trPr>
          <w:trHeight w:val="1600"/>
          <w:jc w:val="center"/>
        </w:trPr>
        <w:tc>
          <w:tcPr>
            <w:tcW w:w="2508"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color w:val="010000"/>
              </w:rPr>
              <w:t>Basri BAĞCI</w:t>
            </w:r>
          </w:p>
        </w:tc>
        <w:tc>
          <w:tcPr>
            <w:tcW w:w="2492" w:type="pct"/>
            <w:gridSpan w:val="2"/>
            <w:vAlign w:val="center"/>
            <w:hideMark/>
          </w:tcPr>
          <w:p w:rsidR="00C03E80" w:rsidRPr="00094B04" w:rsidRDefault="00C03E80" w:rsidP="00094B04">
            <w:pPr>
              <w:overflowPunct w:val="0"/>
              <w:autoSpaceDE w:val="0"/>
              <w:autoSpaceDN w:val="0"/>
              <w:adjustRightInd w:val="0"/>
              <w:spacing w:after="120"/>
              <w:jc w:val="center"/>
              <w:rPr>
                <w:color w:val="010000"/>
              </w:rPr>
            </w:pPr>
            <w:r w:rsidRPr="00094B04">
              <w:rPr>
                <w:color w:val="010000"/>
              </w:rPr>
              <w:t>Üye</w:t>
            </w:r>
          </w:p>
          <w:p w:rsidR="00C03E80" w:rsidRPr="00094B04" w:rsidRDefault="00C03E80" w:rsidP="00094B04">
            <w:pPr>
              <w:overflowPunct w:val="0"/>
              <w:autoSpaceDE w:val="0"/>
              <w:autoSpaceDN w:val="0"/>
              <w:adjustRightInd w:val="0"/>
              <w:spacing w:after="120"/>
              <w:jc w:val="center"/>
              <w:rPr>
                <w:color w:val="010000"/>
              </w:rPr>
            </w:pPr>
            <w:r w:rsidRPr="00094B04">
              <w:rPr>
                <w:bCs/>
                <w:color w:val="010000"/>
              </w:rPr>
              <w:t>İrfan FİDAN</w:t>
            </w:r>
          </w:p>
        </w:tc>
      </w:tr>
    </w:tbl>
    <w:p w:rsidR="00952B5F" w:rsidRPr="00094B04" w:rsidRDefault="00952B5F" w:rsidP="00094B04">
      <w:pPr>
        <w:rPr>
          <w:color w:val="010000"/>
        </w:rPr>
      </w:pPr>
    </w:p>
    <w:sectPr w:rsidR="00952B5F" w:rsidRPr="00094B04" w:rsidSect="00094B0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2D4" w:rsidRDefault="00DA32D4" w:rsidP="007510F4">
      <w:r>
        <w:separator/>
      </w:r>
    </w:p>
  </w:endnote>
  <w:endnote w:type="continuationSeparator" w:id="0">
    <w:p w:rsidR="00DA32D4" w:rsidRDefault="00DA32D4" w:rsidP="0075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04" w:rsidRDefault="00094B04" w:rsidP="00E6240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94B04" w:rsidRDefault="00094B04" w:rsidP="00094B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04" w:rsidRPr="00094B04" w:rsidRDefault="00094B04" w:rsidP="00E62400">
    <w:pPr>
      <w:pStyle w:val="AltBilgi"/>
      <w:framePr w:wrap="around" w:vAnchor="text" w:hAnchor="margin" w:xAlign="right" w:y="1"/>
      <w:rPr>
        <w:rStyle w:val="SayfaNumaras"/>
      </w:rPr>
    </w:pPr>
    <w:r w:rsidRPr="00094B04">
      <w:rPr>
        <w:rStyle w:val="SayfaNumaras"/>
      </w:rPr>
      <w:fldChar w:fldCharType="begin"/>
    </w:r>
    <w:r w:rsidRPr="00094B04">
      <w:rPr>
        <w:rStyle w:val="SayfaNumaras"/>
      </w:rPr>
      <w:instrText xml:space="preserve"> PAGE </w:instrText>
    </w:r>
    <w:r w:rsidRPr="00094B04">
      <w:rPr>
        <w:rStyle w:val="SayfaNumaras"/>
      </w:rPr>
      <w:fldChar w:fldCharType="separate"/>
    </w:r>
    <w:r w:rsidRPr="00094B04">
      <w:rPr>
        <w:rStyle w:val="SayfaNumaras"/>
        <w:noProof/>
      </w:rPr>
      <w:t>3</w:t>
    </w:r>
    <w:r w:rsidRPr="00094B04">
      <w:rPr>
        <w:rStyle w:val="SayfaNumaras"/>
      </w:rPr>
      <w:fldChar w:fldCharType="end"/>
    </w:r>
  </w:p>
  <w:p w:rsidR="007510F4" w:rsidRDefault="007510F4" w:rsidP="00094B04">
    <w:pPr>
      <w:pStyle w:val="AltBilgi"/>
      <w:ind w:right="360"/>
      <w:jc w:val="right"/>
    </w:pPr>
  </w:p>
  <w:p w:rsidR="007510F4" w:rsidRDefault="007510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2D4" w:rsidRDefault="00DA32D4" w:rsidP="007510F4">
      <w:r>
        <w:separator/>
      </w:r>
    </w:p>
  </w:footnote>
  <w:footnote w:type="continuationSeparator" w:id="0">
    <w:p w:rsidR="00DA32D4" w:rsidRDefault="00DA32D4" w:rsidP="0075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04" w:rsidRPr="00094B04" w:rsidRDefault="00094B04" w:rsidP="00094B04">
    <w:pPr>
      <w:pStyle w:val="stBilgi"/>
      <w:rPr>
        <w:b/>
      </w:rPr>
    </w:pPr>
    <w:r w:rsidRPr="00094B04">
      <w:rPr>
        <w:b/>
      </w:rPr>
      <w:t xml:space="preserve">Esas </w:t>
    </w:r>
    <w:proofErr w:type="gramStart"/>
    <w:r w:rsidRPr="00094B04">
      <w:rPr>
        <w:b/>
      </w:rPr>
      <w:t>Sayısı :</w:t>
    </w:r>
    <w:proofErr w:type="gramEnd"/>
    <w:r w:rsidRPr="00094B04">
      <w:rPr>
        <w:b/>
      </w:rPr>
      <w:t xml:space="preserve"> 2021/126</w:t>
    </w:r>
  </w:p>
  <w:p w:rsidR="00094B04" w:rsidRDefault="00094B04" w:rsidP="00094B04">
    <w:pPr>
      <w:pStyle w:val="stBilgi"/>
      <w:rPr>
        <w:b/>
      </w:rPr>
    </w:pPr>
    <w:r>
      <w:rPr>
        <w:b/>
      </w:rPr>
      <w:t xml:space="preserve">Karar </w:t>
    </w:r>
    <w:proofErr w:type="gramStart"/>
    <w:r>
      <w:rPr>
        <w:b/>
      </w:rPr>
      <w:t>Sayısı :</w:t>
    </w:r>
    <w:proofErr w:type="gramEnd"/>
    <w:r>
      <w:rPr>
        <w:b/>
      </w:rPr>
      <w:t xml:space="preserve"> 2021/100</w:t>
    </w:r>
  </w:p>
  <w:p w:rsidR="007510F4" w:rsidRPr="00094B04" w:rsidRDefault="007510F4" w:rsidP="00094B0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4B04"/>
    <w:rsid w:val="000D29C7"/>
    <w:rsid w:val="00294914"/>
    <w:rsid w:val="003A4C42"/>
    <w:rsid w:val="007510F4"/>
    <w:rsid w:val="00916E81"/>
    <w:rsid w:val="00952B5F"/>
    <w:rsid w:val="00A543BF"/>
    <w:rsid w:val="00BB5FD7"/>
    <w:rsid w:val="00BC42C6"/>
    <w:rsid w:val="00C03E80"/>
    <w:rsid w:val="00CA52A8"/>
    <w:rsid w:val="00D249E7"/>
    <w:rsid w:val="00DA3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7ECD8-6AA7-425B-BECC-C090DD08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7510F4"/>
    <w:pPr>
      <w:tabs>
        <w:tab w:val="center" w:pos="4536"/>
        <w:tab w:val="right" w:pos="9072"/>
      </w:tabs>
    </w:pPr>
  </w:style>
  <w:style w:type="character" w:customStyle="1" w:styleId="stBilgiChar">
    <w:name w:val="Üst Bilgi Char"/>
    <w:link w:val="stBilgi"/>
    <w:uiPriority w:val="99"/>
    <w:rsid w:val="007510F4"/>
    <w:rPr>
      <w:sz w:val="24"/>
      <w:szCs w:val="24"/>
    </w:rPr>
  </w:style>
  <w:style w:type="paragraph" w:styleId="AltBilgi">
    <w:name w:val="footer"/>
    <w:basedOn w:val="Normal"/>
    <w:link w:val="AltBilgiChar"/>
    <w:uiPriority w:val="99"/>
    <w:rsid w:val="007510F4"/>
    <w:pPr>
      <w:tabs>
        <w:tab w:val="center" w:pos="4536"/>
        <w:tab w:val="right" w:pos="9072"/>
      </w:tabs>
    </w:pPr>
  </w:style>
  <w:style w:type="character" w:customStyle="1" w:styleId="AltBilgiChar">
    <w:name w:val="Alt Bilgi Char"/>
    <w:link w:val="AltBilgi"/>
    <w:uiPriority w:val="99"/>
    <w:rsid w:val="007510F4"/>
    <w:rPr>
      <w:sz w:val="24"/>
      <w:szCs w:val="24"/>
    </w:rPr>
  </w:style>
  <w:style w:type="character" w:styleId="SayfaNumaras">
    <w:name w:val="page number"/>
    <w:basedOn w:val="VarsaylanParagrafYazTipi"/>
    <w:rsid w:val="0009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43493">
      <w:bodyDiv w:val="1"/>
      <w:marLeft w:val="0"/>
      <w:marRight w:val="0"/>
      <w:marTop w:val="0"/>
      <w:marBottom w:val="0"/>
      <w:divBdr>
        <w:top w:val="none" w:sz="0" w:space="0" w:color="auto"/>
        <w:left w:val="none" w:sz="0" w:space="0" w:color="auto"/>
        <w:bottom w:val="none" w:sz="0" w:space="0" w:color="auto"/>
        <w:right w:val="none" w:sz="0" w:space="0" w:color="auto"/>
      </w:divBdr>
    </w:div>
    <w:div w:id="1568800828">
      <w:bodyDiv w:val="1"/>
      <w:marLeft w:val="0"/>
      <w:marRight w:val="0"/>
      <w:marTop w:val="0"/>
      <w:marBottom w:val="0"/>
      <w:divBdr>
        <w:top w:val="none" w:sz="0" w:space="0" w:color="auto"/>
        <w:left w:val="none" w:sz="0" w:space="0" w:color="auto"/>
        <w:bottom w:val="none" w:sz="0" w:space="0" w:color="auto"/>
        <w:right w:val="none" w:sz="0" w:space="0" w:color="auto"/>
      </w:divBdr>
    </w:div>
    <w:div w:id="15941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2022-02-16T05:50:00Z</cp:lastPrinted>
  <dcterms:created xsi:type="dcterms:W3CDTF">2022-02-17T06:10:00Z</dcterms:created>
  <dcterms:modified xsi:type="dcterms:W3CDTF">2022-02-17T06:10:00Z</dcterms:modified>
</cp:coreProperties>
</file>