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4E2" w:rsidRDefault="00F004E2" w:rsidP="00FE4904">
      <w:pPr>
        <w:spacing w:after="200"/>
        <w:ind w:left="283" w:right="283"/>
        <w:jc w:val="center"/>
        <w:rPr>
          <w:b/>
          <w:caps/>
          <w:color w:val="010000"/>
          <w:shd w:val="clear" w:color="auto" w:fill="FFFFFF"/>
        </w:rPr>
      </w:pPr>
      <w:r w:rsidRPr="00FE4904">
        <w:rPr>
          <w:b/>
          <w:caps/>
          <w:color w:val="010000"/>
          <w:shd w:val="clear" w:color="auto" w:fill="FFFFFF"/>
        </w:rPr>
        <w:t>ANAYASA MAHKEMESİ KARARI</w:t>
      </w:r>
    </w:p>
    <w:p w:rsidR="00FE4904" w:rsidRPr="00FE4904" w:rsidRDefault="00FE4904" w:rsidP="00FE4904">
      <w:pPr>
        <w:spacing w:after="200"/>
        <w:ind w:left="283" w:right="283" w:firstLine="709"/>
        <w:jc w:val="center"/>
        <w:rPr>
          <w:b/>
          <w:caps/>
          <w:color w:val="010000"/>
          <w:shd w:val="clear" w:color="auto" w:fill="FFFFFF"/>
        </w:rPr>
      </w:pPr>
    </w:p>
    <w:p w:rsidR="00FE4904" w:rsidRDefault="00FE4904" w:rsidP="00FE4904">
      <w:pPr>
        <w:rPr>
          <w:b/>
          <w:bCs/>
          <w:color w:val="000000"/>
          <w:lang w:eastAsia="zh-CN"/>
        </w:rPr>
      </w:pPr>
      <w:r>
        <w:rPr>
          <w:b/>
          <w:bCs/>
          <w:color w:val="000000"/>
          <w:lang w:eastAsia="zh-CN"/>
        </w:rPr>
        <w:t>Esas Sayısı:2020/37</w:t>
      </w:r>
    </w:p>
    <w:p w:rsidR="00FE4904" w:rsidRDefault="00FE4904" w:rsidP="00FE4904">
      <w:pPr>
        <w:rPr>
          <w:b/>
          <w:shd w:val="clear" w:color="auto" w:fill="FFFFFF"/>
        </w:rPr>
      </w:pPr>
      <w:r>
        <w:rPr>
          <w:b/>
          <w:shd w:val="clear" w:color="auto" w:fill="FFFFFF"/>
        </w:rPr>
        <w:t>Karar Sayısı:2020/19</w:t>
      </w:r>
    </w:p>
    <w:p w:rsidR="00FE4904" w:rsidRDefault="00FE4904" w:rsidP="00FE4904">
      <w:pPr>
        <w:rPr>
          <w:b/>
          <w:shd w:val="clear" w:color="auto" w:fill="FFFFFF"/>
        </w:rPr>
      </w:pPr>
      <w:r>
        <w:rPr>
          <w:b/>
          <w:shd w:val="clear" w:color="auto" w:fill="FFFFFF"/>
        </w:rPr>
        <w:t>Karar Tarihi:6/5/2020</w:t>
      </w:r>
    </w:p>
    <w:p w:rsidR="00FE4904" w:rsidRDefault="00FE4904" w:rsidP="00FE4904">
      <w:pPr>
        <w:rPr>
          <w:b/>
          <w:shd w:val="clear" w:color="auto" w:fill="FFFFFF"/>
        </w:rPr>
      </w:pPr>
      <w:r>
        <w:rPr>
          <w:b/>
          <w:shd w:val="clear" w:color="auto" w:fill="FFFFFF"/>
        </w:rPr>
        <w:t xml:space="preserve">R.G. Tarih – </w:t>
      </w:r>
      <w:proofErr w:type="spellStart"/>
      <w:proofErr w:type="gramStart"/>
      <w:r>
        <w:rPr>
          <w:b/>
          <w:shd w:val="clear" w:color="auto" w:fill="FFFFFF"/>
        </w:rPr>
        <w:t>Sayı:Tebliğ</w:t>
      </w:r>
      <w:proofErr w:type="spellEnd"/>
      <w:proofErr w:type="gramEnd"/>
      <w:r>
        <w:rPr>
          <w:b/>
          <w:shd w:val="clear" w:color="auto" w:fill="FFFFFF"/>
        </w:rPr>
        <w:t xml:space="preserve"> edildi.</w:t>
      </w:r>
    </w:p>
    <w:p w:rsidR="00F004E2" w:rsidRPr="00FE4904" w:rsidRDefault="00F004E2" w:rsidP="00FE4904">
      <w:pPr>
        <w:rPr>
          <w:b/>
          <w:shd w:val="clear" w:color="auto" w:fill="FFFFFF"/>
        </w:rPr>
      </w:pPr>
    </w:p>
    <w:p w:rsidR="00CC46D7" w:rsidRPr="00CC46D7" w:rsidRDefault="00CC46D7" w:rsidP="00FE4904">
      <w:pPr>
        <w:spacing w:after="200"/>
        <w:ind w:left="283" w:right="283" w:firstLine="709"/>
        <w:jc w:val="both"/>
        <w:rPr>
          <w:color w:val="000000"/>
        </w:rPr>
      </w:pPr>
      <w:r w:rsidRPr="00CC46D7">
        <w:rPr>
          <w:b/>
          <w:bCs/>
          <w:color w:val="000000"/>
        </w:rPr>
        <w:t>İTİRAZ YOLUNA BAŞVURAN:</w:t>
      </w:r>
      <w:r w:rsidR="00FE4904">
        <w:rPr>
          <w:b/>
          <w:bCs/>
          <w:color w:val="000000"/>
        </w:rPr>
        <w:t xml:space="preserve"> </w:t>
      </w:r>
      <w:r w:rsidRPr="00CC46D7">
        <w:rPr>
          <w:bCs/>
          <w:color w:val="000000"/>
        </w:rPr>
        <w:t xml:space="preserve">Beylikova </w:t>
      </w:r>
      <w:r w:rsidRPr="00CC46D7">
        <w:rPr>
          <w:color w:val="000000"/>
        </w:rPr>
        <w:t>Asliye Hukuk Mahkemesi</w:t>
      </w:r>
      <w:r w:rsidR="00FE4904">
        <w:rPr>
          <w:color w:val="000000"/>
        </w:rPr>
        <w:t xml:space="preserve"> </w:t>
      </w:r>
      <w:r w:rsidR="006D2AAA">
        <w:rPr>
          <w:color w:val="000000"/>
        </w:rPr>
        <w:t>(</w:t>
      </w:r>
      <w:r w:rsidRPr="00CC46D7">
        <w:rPr>
          <w:color w:val="000000"/>
        </w:rPr>
        <w:t>Asliye Ticaret Mahkemesi sıfatıyla)</w:t>
      </w:r>
    </w:p>
    <w:p w:rsidR="00CC46D7" w:rsidRPr="00CC46D7" w:rsidRDefault="00CC46D7" w:rsidP="00FE4904">
      <w:pPr>
        <w:spacing w:after="200"/>
        <w:ind w:left="283" w:right="283" w:firstLine="709"/>
        <w:jc w:val="both"/>
        <w:rPr>
          <w:color w:val="000000"/>
        </w:rPr>
      </w:pPr>
      <w:r w:rsidRPr="00CC46D7">
        <w:rPr>
          <w:b/>
          <w:bCs/>
          <w:color w:val="000000"/>
        </w:rPr>
        <w:t>İTİRAZIN KONUSU:</w:t>
      </w:r>
      <w:r w:rsidR="00FE4904">
        <w:rPr>
          <w:b/>
          <w:bCs/>
          <w:color w:val="000000"/>
        </w:rPr>
        <w:t xml:space="preserve"> </w:t>
      </w:r>
      <w:r w:rsidRPr="00CC46D7">
        <w:rPr>
          <w:lang w:eastAsia="zh-CN"/>
        </w:rPr>
        <w:t xml:space="preserve">26/9/2004 tarihli ve 5235 sayılı </w:t>
      </w:r>
      <w:r w:rsidRPr="00CC46D7">
        <w:rPr>
          <w:bCs/>
          <w:lang w:eastAsia="zh-CN"/>
        </w:rPr>
        <w:t xml:space="preserve">Adlî Yargı İlk Derece Mahkemeleri ile Bölge Adliye Mahkemelerinin Kuruluş, Görev </w:t>
      </w:r>
      <w:r w:rsidRPr="00CC46D7">
        <w:rPr>
          <w:lang w:eastAsia="zh-CN"/>
        </w:rPr>
        <w:t xml:space="preserve">ve Yetkileri Hakkında Kanun’un 5. maddesinin 18/6/2014 tarihli ve 6545 sayılı Kanun’un 45. maddesiyle yeniden düzenlenen üçüncü fıkrasının birinci cümlesinde yer alan </w:t>
      </w:r>
      <w:r w:rsidRPr="00CC46D7">
        <w:rPr>
          <w:i/>
          <w:lang w:eastAsia="zh-CN"/>
        </w:rPr>
        <w:t>“…kurulan yerlerde bu mahkemelerde…”</w:t>
      </w:r>
      <w:r w:rsidRPr="00CC46D7">
        <w:rPr>
          <w:lang w:eastAsia="zh-CN"/>
        </w:rPr>
        <w:t xml:space="preserve"> ibaresinin Anayasa’nın 2., 10., 36., 37. ve 141. maddelerine aykırılığı ileri sürülerek iptaline karar verilmesi talebidir</w:t>
      </w:r>
      <w:r w:rsidRPr="00CC46D7">
        <w:rPr>
          <w:color w:val="000000"/>
        </w:rPr>
        <w:t>.</w:t>
      </w:r>
    </w:p>
    <w:p w:rsidR="00CC46D7" w:rsidRPr="00CC46D7" w:rsidRDefault="00CC46D7" w:rsidP="00FE4904">
      <w:pPr>
        <w:spacing w:after="200"/>
        <w:ind w:left="283" w:right="283" w:firstLine="709"/>
        <w:jc w:val="both"/>
        <w:rPr>
          <w:color w:val="000000"/>
        </w:rPr>
      </w:pPr>
      <w:r w:rsidRPr="00CC46D7">
        <w:rPr>
          <w:b/>
          <w:bCs/>
          <w:color w:val="000000"/>
        </w:rPr>
        <w:t>OLAY:</w:t>
      </w:r>
      <w:r w:rsidR="00FE4904">
        <w:rPr>
          <w:b/>
          <w:bCs/>
          <w:color w:val="000000"/>
        </w:rPr>
        <w:t xml:space="preserve"> </w:t>
      </w:r>
      <w:r w:rsidRPr="00CC46D7">
        <w:rPr>
          <w:lang w:eastAsia="zh-CN"/>
        </w:rPr>
        <w:t>Taşınmazlar üzerindeki ipoteğin kaldırılması talebiyle açılan davada itiraz konusu kuralın Anayasa’ya aykırı olduğu kanısına varan Mahkeme, iptali için başvurmuştur.</w:t>
      </w:r>
    </w:p>
    <w:p w:rsidR="00CC46D7" w:rsidRPr="00CC46D7" w:rsidRDefault="00CC46D7" w:rsidP="00FE4904">
      <w:pPr>
        <w:spacing w:after="200"/>
        <w:ind w:left="283" w:right="283" w:firstLine="709"/>
        <w:jc w:val="both"/>
        <w:rPr>
          <w:color w:val="000000"/>
        </w:rPr>
      </w:pPr>
      <w:r w:rsidRPr="00CC46D7">
        <w:rPr>
          <w:b/>
          <w:bCs/>
          <w:color w:val="000000"/>
        </w:rPr>
        <w:t>I.</w:t>
      </w:r>
      <w:r w:rsidR="00FE4904">
        <w:rPr>
          <w:color w:val="000000"/>
        </w:rPr>
        <w:t xml:space="preserve"> </w:t>
      </w:r>
      <w:r w:rsidRPr="00CC46D7">
        <w:rPr>
          <w:b/>
          <w:bCs/>
          <w:color w:val="000000"/>
        </w:rPr>
        <w:t>İPTALİ İSTENEN KANUN HÜKMÜ</w:t>
      </w:r>
      <w:r w:rsidR="00FE4904">
        <w:rPr>
          <w:b/>
          <w:bCs/>
          <w:color w:val="000000"/>
        </w:rPr>
        <w:t xml:space="preserve"> </w:t>
      </w:r>
    </w:p>
    <w:p w:rsidR="00CC46D7" w:rsidRPr="00CC46D7" w:rsidRDefault="00CC46D7" w:rsidP="00FE4904">
      <w:pPr>
        <w:spacing w:after="200"/>
        <w:ind w:left="283" w:right="283" w:firstLine="709"/>
        <w:jc w:val="both"/>
        <w:rPr>
          <w:color w:val="000000"/>
        </w:rPr>
      </w:pPr>
      <w:r w:rsidRPr="00CC46D7">
        <w:rPr>
          <w:color w:val="000000"/>
        </w:rPr>
        <w:t>Kanun’un itiraz konusu kuralın da yer aldığı 5. maddesi şöyledir:</w:t>
      </w:r>
    </w:p>
    <w:p w:rsidR="00CC46D7" w:rsidRPr="00CC46D7" w:rsidRDefault="00FE4904" w:rsidP="00FE4904">
      <w:pPr>
        <w:spacing w:after="200"/>
        <w:ind w:left="283" w:right="283" w:firstLine="709"/>
        <w:jc w:val="both"/>
        <w:rPr>
          <w:i/>
          <w:sz w:val="22"/>
          <w:szCs w:val="22"/>
          <w:lang w:eastAsia="zh-CN"/>
        </w:rPr>
      </w:pPr>
      <w:r w:rsidRPr="00CC46D7">
        <w:rPr>
          <w:i/>
          <w:iCs/>
          <w:color w:val="000000"/>
          <w:sz w:val="22"/>
          <w:szCs w:val="22"/>
        </w:rPr>
        <w:t xml:space="preserve"> </w:t>
      </w:r>
      <w:r w:rsidR="00CC46D7" w:rsidRPr="00CC46D7">
        <w:rPr>
          <w:i/>
          <w:iCs/>
          <w:color w:val="000000"/>
          <w:sz w:val="22"/>
          <w:szCs w:val="22"/>
        </w:rPr>
        <w:t>“</w:t>
      </w:r>
      <w:r w:rsidR="00CC46D7" w:rsidRPr="00CC46D7">
        <w:rPr>
          <w:i/>
          <w:sz w:val="22"/>
          <w:szCs w:val="22"/>
          <w:lang w:eastAsia="zh-CN"/>
        </w:rPr>
        <w:t>Hukuk mahkemelerinin kuruluşu</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 xml:space="preserve">Madde 5- Hukuk mahkemeleri, her il merkezi ile bölgelerin coğrafî durumları ve iş yoğunluğu göz önünde tutularak belirlenen ilçelerde Hâkimler ve Savcılar Yüksek Kurulunun olumlu görüşü alınarak Adalet Bakanlığınca kurulur. </w:t>
      </w:r>
    </w:p>
    <w:p w:rsidR="00CC46D7" w:rsidRPr="00CC46D7" w:rsidRDefault="00FE4904" w:rsidP="00FE4904">
      <w:pPr>
        <w:spacing w:after="200"/>
        <w:ind w:left="283" w:right="283" w:firstLine="709"/>
        <w:jc w:val="both"/>
        <w:rPr>
          <w:i/>
          <w:sz w:val="22"/>
          <w:szCs w:val="22"/>
          <w:lang w:eastAsia="zh-CN"/>
        </w:rPr>
      </w:pPr>
      <w:r w:rsidRPr="00CC46D7">
        <w:rPr>
          <w:i/>
          <w:sz w:val="22"/>
          <w:szCs w:val="22"/>
          <w:lang w:eastAsia="zh-CN"/>
        </w:rPr>
        <w:t xml:space="preserve"> </w:t>
      </w:r>
      <w:r w:rsidR="00CC46D7" w:rsidRPr="00CC46D7">
        <w:rPr>
          <w:i/>
          <w:sz w:val="22"/>
          <w:szCs w:val="22"/>
          <w:lang w:eastAsia="zh-CN"/>
        </w:rPr>
        <w:t xml:space="preserve">(Değişik ikinci fıkra: 18/6/2014–6545/45 </w:t>
      </w:r>
      <w:proofErr w:type="spellStart"/>
      <w:r w:rsidR="00CC46D7" w:rsidRPr="00CC46D7">
        <w:rPr>
          <w:i/>
          <w:sz w:val="22"/>
          <w:szCs w:val="22"/>
          <w:lang w:eastAsia="zh-CN"/>
        </w:rPr>
        <w:t>md.</w:t>
      </w:r>
      <w:proofErr w:type="spellEnd"/>
      <w:r w:rsidR="00CC46D7" w:rsidRPr="00CC46D7">
        <w:rPr>
          <w:i/>
          <w:sz w:val="22"/>
          <w:szCs w:val="22"/>
          <w:lang w:eastAsia="zh-CN"/>
        </w:rPr>
        <w:t xml:space="preserve">) Sulh hukuk ve asliye hukuk mahkemeleri tek hâkimlidir. </w:t>
      </w:r>
    </w:p>
    <w:p w:rsidR="00CC46D7" w:rsidRPr="00CC46D7" w:rsidRDefault="00FE4904" w:rsidP="00FE4904">
      <w:pPr>
        <w:spacing w:after="200"/>
        <w:ind w:left="283" w:right="283" w:firstLine="709"/>
        <w:jc w:val="both"/>
        <w:rPr>
          <w:i/>
          <w:sz w:val="22"/>
          <w:szCs w:val="22"/>
          <w:lang w:eastAsia="zh-CN"/>
        </w:rPr>
      </w:pPr>
      <w:r w:rsidRPr="00CC46D7">
        <w:rPr>
          <w:i/>
          <w:sz w:val="22"/>
          <w:szCs w:val="22"/>
          <w:lang w:eastAsia="zh-CN"/>
        </w:rPr>
        <w:t xml:space="preserve"> </w:t>
      </w:r>
      <w:r w:rsidR="00CC46D7" w:rsidRPr="00CC46D7">
        <w:rPr>
          <w:i/>
          <w:sz w:val="22"/>
          <w:szCs w:val="22"/>
          <w:lang w:eastAsia="zh-CN"/>
        </w:rPr>
        <w:t xml:space="preserve">(Mülga fıkra: 9/2/2011-6110/13 </w:t>
      </w:r>
      <w:proofErr w:type="spellStart"/>
      <w:r w:rsidR="00CC46D7" w:rsidRPr="00CC46D7">
        <w:rPr>
          <w:i/>
          <w:sz w:val="22"/>
          <w:szCs w:val="22"/>
          <w:lang w:eastAsia="zh-CN"/>
        </w:rPr>
        <w:t>md.</w:t>
      </w:r>
      <w:proofErr w:type="spellEnd"/>
      <w:r w:rsidR="00CC46D7" w:rsidRPr="00CC46D7">
        <w:rPr>
          <w:i/>
          <w:sz w:val="22"/>
          <w:szCs w:val="22"/>
          <w:lang w:eastAsia="zh-CN"/>
        </w:rPr>
        <w:t xml:space="preserve">; Yeniden düzenleme: 18/6/2014–6545/45 </w:t>
      </w:r>
      <w:proofErr w:type="spellStart"/>
      <w:r w:rsidR="00CC46D7" w:rsidRPr="00CC46D7">
        <w:rPr>
          <w:i/>
          <w:sz w:val="22"/>
          <w:szCs w:val="22"/>
          <w:lang w:eastAsia="zh-CN"/>
        </w:rPr>
        <w:t>md.</w:t>
      </w:r>
      <w:proofErr w:type="spellEnd"/>
      <w:r w:rsidR="00CC46D7" w:rsidRPr="00CC46D7">
        <w:rPr>
          <w:i/>
          <w:sz w:val="22"/>
          <w:szCs w:val="22"/>
          <w:lang w:eastAsia="zh-CN"/>
        </w:rPr>
        <w:t xml:space="preserve">) Asliye ticaret mahkemesi </w:t>
      </w:r>
      <w:r w:rsidR="00CC46D7" w:rsidRPr="00CC46D7">
        <w:rPr>
          <w:b/>
          <w:i/>
          <w:sz w:val="22"/>
          <w:szCs w:val="22"/>
          <w:lang w:eastAsia="zh-CN"/>
        </w:rPr>
        <w:t>kurulan yerlerde bu mahkemelerde</w:t>
      </w:r>
      <w:r w:rsidR="00CC46D7" w:rsidRPr="00CC46D7">
        <w:rPr>
          <w:i/>
          <w:sz w:val="22"/>
          <w:szCs w:val="22"/>
          <w:lang w:eastAsia="zh-CN"/>
        </w:rPr>
        <w:t xml:space="preserve"> bir başkan ile yeteri kadar üye bulunur. Konusu parayla ölçülebilen uyuşmazlıklarda dava değeri üç yüz bin Türk lirasının üzerinde olan dava ve işler ile dava değerine bakılmaksızın; </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1. İflas, iflasın kaldırılması, iflasın kapatılması, konkordato ve yeniden yapılandırmadan kaynaklanan iş ve davalara,</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 xml:space="preserve">2. 13/1/2011 tarihli ve 6102 sayılı </w:t>
      </w:r>
      <w:proofErr w:type="gramStart"/>
      <w:r w:rsidRPr="00CC46D7">
        <w:rPr>
          <w:i/>
          <w:sz w:val="22"/>
          <w:szCs w:val="22"/>
          <w:lang w:eastAsia="zh-CN"/>
        </w:rPr>
        <w:t>Türk Ticaret Kanununda</w:t>
      </w:r>
      <w:proofErr w:type="gramEnd"/>
      <w:r w:rsidRPr="00CC46D7">
        <w:rPr>
          <w:i/>
          <w:sz w:val="22"/>
          <w:szCs w:val="22"/>
          <w:lang w:eastAsia="zh-CN"/>
        </w:rPr>
        <w:t xml:space="preserve"> hâkimin kesin olarak karara bağlayacağı işler ile davalara, </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3. Şirketler ve kooperatifler hukukundan kaynaklanan genel kurul kararlarının iptali ve butlanına ilişkin davalara, yönetim organları ve denetim organları aleyhine açılacak sorumluluk davalarına, organların azline ve geçici organ atanmasına ilişkin davalara, fesih, infisah ve tasfiyeye yönelik davalara,</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 xml:space="preserve">4. 12/1/2011 tarihli ve 6100 sayılı Hukuk Muhakemeleri Kanununa ve 21/6/2001 tarihli ve 4686 sayılı Milletlerarası Tahkim Kanununa göre yapılan tahkim yargılamasında; tahkim şartına ilişkin itirazlara, hakemlerin seçimi ve reddine yönelik davalar ile yabancı hakem kararlarının tanıma ve </w:t>
      </w:r>
      <w:proofErr w:type="spellStart"/>
      <w:r w:rsidRPr="00CC46D7">
        <w:rPr>
          <w:i/>
          <w:sz w:val="22"/>
          <w:szCs w:val="22"/>
          <w:lang w:eastAsia="zh-CN"/>
        </w:rPr>
        <w:t>tenfizine</w:t>
      </w:r>
      <w:proofErr w:type="spellEnd"/>
      <w:r w:rsidRPr="00CC46D7">
        <w:rPr>
          <w:i/>
          <w:sz w:val="22"/>
          <w:szCs w:val="22"/>
          <w:lang w:eastAsia="zh-CN"/>
        </w:rPr>
        <w:t xml:space="preserve"> yönelik davalara,</w:t>
      </w:r>
    </w:p>
    <w:p w:rsidR="00CC46D7" w:rsidRPr="00CC46D7" w:rsidRDefault="00CC46D7" w:rsidP="00FE4904">
      <w:pPr>
        <w:spacing w:after="200"/>
        <w:ind w:left="283" w:right="283" w:firstLine="709"/>
        <w:jc w:val="both"/>
        <w:rPr>
          <w:i/>
          <w:sz w:val="22"/>
          <w:szCs w:val="22"/>
          <w:lang w:eastAsia="zh-CN"/>
        </w:rPr>
      </w:pPr>
      <w:proofErr w:type="gramStart"/>
      <w:r w:rsidRPr="00CC46D7">
        <w:rPr>
          <w:i/>
          <w:sz w:val="22"/>
          <w:szCs w:val="22"/>
          <w:lang w:eastAsia="zh-CN"/>
        </w:rPr>
        <w:lastRenderedPageBreak/>
        <w:t>ilişkin</w:t>
      </w:r>
      <w:proofErr w:type="gramEnd"/>
      <w:r w:rsidRPr="00CC46D7">
        <w:rPr>
          <w:i/>
          <w:sz w:val="22"/>
          <w:szCs w:val="22"/>
          <w:lang w:eastAsia="zh-CN"/>
        </w:rPr>
        <w:t xml:space="preserve"> tüm yargılama safhaları, bir başkan ve iki üye ile toplanacak heyetçe yürütülür ve sonuçlandırılır. Heyet hâlinde bakılacak davalarla ilgili olmak üzere, dava açılmadan önce veya açıldıktan sonra talep edilen ihtiyati haciz ve ihtiyati tedbirler de heyet tarafından incelenir ve karara bağlanır. Bu fıkrada belirtilen dava ve işler dışında kalan uyuşmazlıklar mahkeme hâkimlerinden biri tarafından görülür ve karara bağlanır. Başkan ve üye hâkimler arasında dağılıma ilişkin esaslar, işlerde denge sağlanacak biçimde mahkeme başkanı tarafından önceden tespit edilir. </w:t>
      </w:r>
    </w:p>
    <w:p w:rsidR="00CC46D7" w:rsidRPr="00CC46D7" w:rsidRDefault="00CC46D7" w:rsidP="00FE4904">
      <w:pPr>
        <w:spacing w:after="200"/>
        <w:ind w:left="283" w:right="283" w:firstLine="709"/>
        <w:jc w:val="both"/>
        <w:rPr>
          <w:i/>
          <w:sz w:val="22"/>
          <w:szCs w:val="22"/>
          <w:lang w:eastAsia="zh-CN"/>
        </w:rPr>
      </w:pPr>
      <w:r w:rsidRPr="00CC46D7">
        <w:rPr>
          <w:i/>
          <w:sz w:val="22"/>
          <w:szCs w:val="22"/>
          <w:lang w:eastAsia="zh-CN"/>
        </w:rPr>
        <w:t>Özel kanunlarla kurulan diğer hukuk mahkemelerinin kuruluşuna ilişkin hükümler saklıdır.</w:t>
      </w:r>
    </w:p>
    <w:p w:rsidR="00CC46D7" w:rsidRPr="00CC46D7" w:rsidRDefault="00FE4904" w:rsidP="00FE4904">
      <w:pPr>
        <w:spacing w:after="200"/>
        <w:ind w:left="283" w:right="283" w:firstLine="709"/>
        <w:jc w:val="both"/>
        <w:rPr>
          <w:i/>
          <w:sz w:val="22"/>
          <w:szCs w:val="22"/>
          <w:lang w:eastAsia="zh-CN"/>
        </w:rPr>
      </w:pPr>
      <w:r w:rsidRPr="00CC46D7">
        <w:rPr>
          <w:i/>
          <w:sz w:val="22"/>
          <w:szCs w:val="22"/>
          <w:lang w:eastAsia="zh-CN"/>
        </w:rPr>
        <w:t xml:space="preserve"> </w:t>
      </w:r>
      <w:r w:rsidR="00CC46D7" w:rsidRPr="00CC46D7">
        <w:rPr>
          <w:i/>
          <w:sz w:val="22"/>
          <w:szCs w:val="22"/>
          <w:lang w:eastAsia="zh-CN"/>
        </w:rPr>
        <w:t xml:space="preserve">(Değişik beşinci fıkra:17/4/2013–6460/10 </w:t>
      </w:r>
      <w:proofErr w:type="spellStart"/>
      <w:r w:rsidR="00CC46D7" w:rsidRPr="00CC46D7">
        <w:rPr>
          <w:i/>
          <w:sz w:val="22"/>
          <w:szCs w:val="22"/>
          <w:lang w:eastAsia="zh-CN"/>
        </w:rPr>
        <w:t>md.</w:t>
      </w:r>
      <w:proofErr w:type="spellEnd"/>
      <w:r w:rsidR="00CC46D7" w:rsidRPr="00CC46D7">
        <w:rPr>
          <w:i/>
          <w:sz w:val="22"/>
          <w:szCs w:val="22"/>
          <w:lang w:eastAsia="zh-CN"/>
        </w:rPr>
        <w:t xml:space="preserve">) İş durumunun gerekli kıldığı yerlerde hukuk mahkemelerinin birden fazla dairesi oluşturulabilir. Bu daireler numaralandırılır. Özel kanunlarda başkaca hüküm bulunmadığı takdirde, ihtisaslaşmanın sağlanması amacıyla, gelen işlerin yoğunluğu ve niteliği dikkate alınarak, daireler arasındaki iş dağılımı Hâkimler ve Savcılar Yüksek Kurulu tarafından belirlenebilir. Bu kararlar Resmî </w:t>
      </w:r>
      <w:proofErr w:type="spellStart"/>
      <w:r w:rsidR="00CC46D7" w:rsidRPr="00CC46D7">
        <w:rPr>
          <w:i/>
          <w:sz w:val="22"/>
          <w:szCs w:val="22"/>
          <w:lang w:eastAsia="zh-CN"/>
        </w:rPr>
        <w:t>Gazete’de</w:t>
      </w:r>
      <w:proofErr w:type="spellEnd"/>
      <w:r w:rsidR="00CC46D7" w:rsidRPr="00CC46D7">
        <w:rPr>
          <w:i/>
          <w:sz w:val="22"/>
          <w:szCs w:val="22"/>
          <w:lang w:eastAsia="zh-CN"/>
        </w:rPr>
        <w:t xml:space="preserve"> yayımlanır. Daireler, tevzi edilen davalara bakmak zorundadır. </w:t>
      </w:r>
    </w:p>
    <w:p w:rsidR="00CC46D7" w:rsidRPr="00CC46D7" w:rsidRDefault="00CC46D7" w:rsidP="00FE4904">
      <w:pPr>
        <w:spacing w:after="200"/>
        <w:ind w:left="283" w:right="283" w:firstLine="709"/>
        <w:jc w:val="both"/>
        <w:rPr>
          <w:color w:val="000000"/>
          <w:sz w:val="22"/>
          <w:szCs w:val="22"/>
        </w:rPr>
      </w:pPr>
      <w:r w:rsidRPr="00CC46D7">
        <w:rPr>
          <w:i/>
          <w:sz w:val="22"/>
          <w:szCs w:val="22"/>
          <w:lang w:eastAsia="zh-CN"/>
        </w:rPr>
        <w:t>Hukuk mahkemeleri bulundukları il veya ilçenin adı ile anılır.</w:t>
      </w:r>
      <w:r w:rsidRPr="00CC46D7">
        <w:rPr>
          <w:i/>
          <w:iCs/>
          <w:color w:val="000000"/>
          <w:sz w:val="22"/>
          <w:szCs w:val="22"/>
        </w:rPr>
        <w:t>”</w:t>
      </w:r>
    </w:p>
    <w:p w:rsidR="00CC46D7" w:rsidRPr="00CC46D7" w:rsidRDefault="00CC46D7" w:rsidP="00FE4904">
      <w:pPr>
        <w:spacing w:after="200"/>
        <w:ind w:left="283" w:right="283" w:firstLine="709"/>
        <w:jc w:val="both"/>
        <w:rPr>
          <w:color w:val="000000"/>
        </w:rPr>
      </w:pPr>
      <w:r w:rsidRPr="00CC46D7">
        <w:rPr>
          <w:b/>
          <w:bCs/>
          <w:color w:val="000000"/>
        </w:rPr>
        <w:t>II.</w:t>
      </w:r>
      <w:r w:rsidR="00FE4904">
        <w:rPr>
          <w:b/>
          <w:bCs/>
          <w:color w:val="000000"/>
        </w:rPr>
        <w:t xml:space="preserve"> </w:t>
      </w:r>
      <w:r w:rsidRPr="00CC46D7">
        <w:rPr>
          <w:b/>
          <w:bCs/>
          <w:color w:val="000000"/>
        </w:rPr>
        <w:t>İLK İNCELEME</w:t>
      </w:r>
    </w:p>
    <w:p w:rsidR="00CC46D7" w:rsidRPr="00CC46D7" w:rsidRDefault="00CC46D7" w:rsidP="00FE4904">
      <w:pPr>
        <w:spacing w:after="200"/>
        <w:ind w:left="283" w:right="283" w:firstLine="709"/>
        <w:jc w:val="both"/>
        <w:rPr>
          <w:color w:val="000000"/>
        </w:rPr>
      </w:pPr>
      <w:r w:rsidRPr="00CC46D7">
        <w:rPr>
          <w:color w:val="000000"/>
        </w:rPr>
        <w:t>1.</w:t>
      </w:r>
      <w:r>
        <w:rPr>
          <w:color w:val="000000"/>
        </w:rPr>
        <w:t xml:space="preserve"> </w:t>
      </w:r>
      <w:r w:rsidRPr="00CC46D7">
        <w:rPr>
          <w:color w:val="000000"/>
        </w:rPr>
        <w:t>Anayasa Mahkemesi İçtüzüğü hükümleri uyarınca yapılan ilk inceleme toplantısında başvuru kararı ve ekleri, Raportör</w:t>
      </w:r>
      <w:r w:rsidR="00FE4904">
        <w:rPr>
          <w:color w:val="000000"/>
        </w:rPr>
        <w:t xml:space="preserve"> </w:t>
      </w:r>
      <w:r w:rsidRPr="00CC46D7">
        <w:rPr>
          <w:color w:val="000000"/>
          <w:shd w:val="clear" w:color="auto" w:fill="FFFFFF"/>
        </w:rPr>
        <w:t>Fatma KARAMAN ODABAŞI</w:t>
      </w:r>
      <w:r w:rsidR="00FE4904">
        <w:rPr>
          <w:color w:val="000000"/>
        </w:rPr>
        <w:t xml:space="preserve"> </w:t>
      </w:r>
      <w:r w:rsidRPr="00CC46D7">
        <w:rPr>
          <w:color w:val="000000"/>
        </w:rPr>
        <w:t>tarafından hazırlanan ilk inceleme raporu ve itiraz konusu kanun hükmü okunup incelendikten sonra gereği görüşülüp düşünüldü:</w:t>
      </w:r>
    </w:p>
    <w:p w:rsidR="00CC46D7" w:rsidRPr="00CC46D7" w:rsidRDefault="00CC46D7" w:rsidP="00FE4904">
      <w:pPr>
        <w:spacing w:after="200"/>
        <w:ind w:left="283" w:right="283" w:firstLine="709"/>
        <w:jc w:val="both"/>
        <w:rPr>
          <w:color w:val="000000"/>
          <w:sz w:val="27"/>
          <w:szCs w:val="27"/>
        </w:rPr>
      </w:pPr>
      <w:r w:rsidRPr="00CC46D7">
        <w:rPr>
          <w:color w:val="000000"/>
        </w:rPr>
        <w:t>2.</w:t>
      </w:r>
      <w:r w:rsidR="00FE4904">
        <w:rPr>
          <w:color w:val="000000"/>
        </w:rPr>
        <w:t xml:space="preserve"> </w:t>
      </w:r>
      <w:r w:rsidRPr="00CC46D7">
        <w:rPr>
          <w:color w:val="00000A"/>
          <w:shd w:val="clear" w:color="auto" w:fill="FFFFFF"/>
          <w:lang w:eastAsia="zh-CN"/>
        </w:rPr>
        <w:t>Anayasa’nın 152. maddesi ile 30/3/2011 tarihli ve 6216 sayılı Anayasa Mahkemesinin Kuruluşu ve Yargılama Usulleri Hakkında Kanun’un 40. maddesine göre bir davaya bakmakta olan mahkeme, bu davada uygulanacak bir kanunun veya Cumhurbaşkanlığı kararnamesinin 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görevine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CC46D7" w:rsidRPr="00CC46D7" w:rsidRDefault="00CC46D7" w:rsidP="00FE4904">
      <w:pPr>
        <w:spacing w:after="200"/>
        <w:ind w:left="283" w:right="283" w:firstLine="709"/>
        <w:jc w:val="both"/>
        <w:rPr>
          <w:color w:val="000000"/>
        </w:rPr>
      </w:pPr>
      <w:r w:rsidRPr="00CC46D7">
        <w:rPr>
          <w:color w:val="000000"/>
        </w:rPr>
        <w:t>3. İtiraz yoluna başvuran Mahkeme, 5235 sayılı Kanun’un 5. maddesinin üçüncü fıkrasının birinci cümlesinde yer alan</w:t>
      </w:r>
      <w:r w:rsidR="00FE4904">
        <w:rPr>
          <w:color w:val="000000"/>
        </w:rPr>
        <w:t xml:space="preserve"> </w:t>
      </w:r>
      <w:r w:rsidRPr="00CC46D7">
        <w:rPr>
          <w:i/>
          <w:iCs/>
          <w:color w:val="000000"/>
        </w:rPr>
        <w:t>“… kurulan yerlerde bu mahkemelerde…”</w:t>
      </w:r>
      <w:r w:rsidR="00FE4904">
        <w:rPr>
          <w:color w:val="000000"/>
        </w:rPr>
        <w:t xml:space="preserve"> </w:t>
      </w:r>
      <w:r w:rsidRPr="00CC46D7">
        <w:rPr>
          <w:color w:val="000000"/>
        </w:rPr>
        <w:t xml:space="preserve">ibaresinin iptalini talep etmiştir. İtiraz konusu kuralın da yer aldığı anılan cümlede, asliye ticaret mahkemesi kurulan yerlerde bu mahkemelerde bir başkan ve yeteri kadar üyenin bulunacağı hükme bağlanmış; söz konusu </w:t>
      </w:r>
      <w:r w:rsidR="001B46FF">
        <w:rPr>
          <w:color w:val="000000"/>
        </w:rPr>
        <w:t>fıkranın</w:t>
      </w:r>
      <w:r w:rsidRPr="00CC46D7">
        <w:rPr>
          <w:color w:val="000000"/>
        </w:rPr>
        <w:t xml:space="preserve"> devamında ise asliye ticaret mahkemelerinde görülen dava ve işlerden hangilerinin heyetçe yürütülerek sonuçlandırılacağı hususu ile diğer dava ve işlerin başkan ve üyeler arasındaki dağılımına ilişkin usul ve esaslar düzenlenmiştir.</w:t>
      </w:r>
    </w:p>
    <w:p w:rsidR="00CC46D7" w:rsidRPr="00CC46D7" w:rsidRDefault="00CC46D7" w:rsidP="00FE4904">
      <w:pPr>
        <w:spacing w:after="200"/>
        <w:ind w:left="283" w:right="283" w:firstLine="709"/>
        <w:jc w:val="both"/>
        <w:rPr>
          <w:color w:val="000000"/>
        </w:rPr>
      </w:pPr>
      <w:r w:rsidRPr="00CC46D7">
        <w:rPr>
          <w:color w:val="000000"/>
        </w:rPr>
        <w:t xml:space="preserve">4. İtiraz konusu kural, asliye ticaret mahkemelerinin kuruluşu ve yapılanmasına ilişkindir. İtiraz yoluna başvuran Mahkeme ise yapısal olarak asliye ticaret mahkemesi olmayıp önüne gelen uyuşmazlık yönünden asliye ticaret mahkemesi sıfatıyla yargılama yapan asliye hukuk mahkemesidir. Mahkemece ileri sürülen Anayasa’ya aykırılık iddialarının temelini, asliye ticaret mahkemelerinde heyet halinde yürütülmesi ve sonuçlandırılması öngörülen ticari davaların, asliye hukuk mahkemelerinde tek hakimle görülmesinin Anayasa’ya aykırı sonuçlara yol açması oluşturmaktadır. Söz konusu davalarda asliye hukuk mahkemelerini görevli kılan yasal düzenlemeler kapsamında incelenebilecek bu iddianın, asliye ticaret mahkemelerinin oluşumuna </w:t>
      </w:r>
      <w:r w:rsidRPr="00CC46D7">
        <w:rPr>
          <w:color w:val="000000"/>
        </w:rPr>
        <w:lastRenderedPageBreak/>
        <w:t>yönelik itiraz konusu kural kapsamında incelenebilmesine imkân bulunmamaktadır.</w:t>
      </w:r>
      <w:r w:rsidR="00FE4904">
        <w:rPr>
          <w:color w:val="000000"/>
        </w:rPr>
        <w:t xml:space="preserve"> </w:t>
      </w:r>
      <w:r w:rsidRPr="00CC46D7">
        <w:rPr>
          <w:color w:val="000000"/>
        </w:rPr>
        <w:t>Bu yönüyle, itiraz konusu kural, bakılmakta olan davada uygulanacak kural niteliği taşımamaktadır.</w:t>
      </w:r>
    </w:p>
    <w:p w:rsidR="00CC46D7" w:rsidRPr="00CC46D7" w:rsidRDefault="00CC46D7" w:rsidP="00FE4904">
      <w:pPr>
        <w:spacing w:after="200"/>
        <w:ind w:left="283" w:right="283" w:firstLine="709"/>
        <w:jc w:val="both"/>
        <w:rPr>
          <w:color w:val="000000"/>
        </w:rPr>
      </w:pPr>
      <w:r w:rsidRPr="00CC46D7">
        <w:rPr>
          <w:color w:val="000000"/>
        </w:rPr>
        <w:t>5. Açıklanan nedenlerle itiraz konusu kurala ilişkin başvurunun</w:t>
      </w:r>
      <w:r w:rsidR="00FE4904">
        <w:rPr>
          <w:color w:val="000000"/>
        </w:rPr>
        <w:t xml:space="preserve"> </w:t>
      </w:r>
      <w:r w:rsidRPr="00CC46D7">
        <w:rPr>
          <w:color w:val="000000"/>
        </w:rPr>
        <w:t>Mahkemenin yetkisizliği nedeniyle reddi gerekir.</w:t>
      </w:r>
    </w:p>
    <w:p w:rsidR="00CC46D7" w:rsidRPr="00CC46D7" w:rsidRDefault="00CC46D7" w:rsidP="00FE4904">
      <w:pPr>
        <w:spacing w:after="200"/>
        <w:ind w:left="283" w:right="283" w:firstLine="709"/>
        <w:jc w:val="both"/>
        <w:rPr>
          <w:b/>
          <w:bCs/>
          <w:color w:val="000000"/>
        </w:rPr>
      </w:pPr>
      <w:r w:rsidRPr="00CC46D7">
        <w:rPr>
          <w:b/>
          <w:bCs/>
          <w:color w:val="000000"/>
        </w:rPr>
        <w:t>III. HÜKÜM</w:t>
      </w:r>
      <w:bookmarkStart w:id="0" w:name="_GoBack"/>
      <w:bookmarkEnd w:id="0"/>
    </w:p>
    <w:p w:rsidR="00CC46D7" w:rsidRPr="00CC46D7" w:rsidRDefault="00CC46D7" w:rsidP="00FE4904">
      <w:pPr>
        <w:spacing w:after="200"/>
        <w:ind w:left="283" w:right="283" w:firstLine="709"/>
        <w:jc w:val="both"/>
      </w:pPr>
      <w:r w:rsidRPr="00CC46D7">
        <w:t>26/9/2004 tarihli ve 5235 sayılı Adlî Yargı İlk Derece Mahkemeleri ile Bölge Adliye Mahkemelerinin Kuruluş, Görev ve Yetkileri Hakkında Kanun’un 5. maddesinin</w:t>
      </w:r>
      <w:r w:rsidRPr="00CC46D7">
        <w:rPr>
          <w:rFonts w:eastAsia="Calibri"/>
        </w:rPr>
        <w:t xml:space="preserve"> 18/6/2014 tarihli ve 6545 sayılı </w:t>
      </w:r>
      <w:r w:rsidRPr="00CC46D7">
        <w:t xml:space="preserve">Kanun’un 45. maddesiyle yeniden düzenlenen üçüncü fıkrasının birinci cümlesinde yer alan </w:t>
      </w:r>
      <w:r w:rsidRPr="00CC46D7">
        <w:rPr>
          <w:i/>
        </w:rPr>
        <w:t>“…</w:t>
      </w:r>
      <w:r w:rsidRPr="00CC46D7">
        <w:rPr>
          <w:rFonts w:eastAsia="ヒラギノ明朝 Pro W3"/>
          <w:i/>
        </w:rPr>
        <w:t>kurulan yerlerde bu mahkemelerde…”</w:t>
      </w:r>
      <w:r w:rsidRPr="00CC46D7">
        <w:rPr>
          <w:rFonts w:eastAsia="ヒラギノ明朝 Pro W3"/>
        </w:rPr>
        <w:t xml:space="preserve"> ibaresinin</w:t>
      </w:r>
      <w:r w:rsidRPr="00CC46D7">
        <w:rPr>
          <w:bCs/>
          <w:color w:val="000000"/>
        </w:rPr>
        <w:t xml:space="preserve"> </w:t>
      </w:r>
      <w:r w:rsidRPr="00CC46D7">
        <w:rPr>
          <w:color w:val="000000"/>
        </w:rPr>
        <w:t xml:space="preserve">itiraz başvurusunda bulunan Mahkemenin bakmakta olduğu davada uygulanma </w:t>
      </w:r>
      <w:r w:rsidRPr="00CC46D7">
        <w:t>imkânı</w:t>
      </w:r>
      <w:r w:rsidRPr="00CC46D7">
        <w:rPr>
          <w:color w:val="000000"/>
        </w:rPr>
        <w:t xml:space="preserve"> bulunmadığından bu ibareye ilişkin başvurunun Mahkemenin yetkisizliği nedeniyle </w:t>
      </w:r>
      <w:r w:rsidRPr="00CC46D7">
        <w:t>REDDİNE 6/5/2020 tarihinde OYBİRLİĞİYLE karar verildi.</w:t>
      </w:r>
    </w:p>
    <w:p w:rsidR="00FE4904" w:rsidRDefault="00FE4904"/>
    <w:tbl>
      <w:tblPr>
        <w:tblW w:w="5000" w:type="pct"/>
        <w:jc w:val="center"/>
        <w:tblCellMar>
          <w:left w:w="70" w:type="dxa"/>
          <w:right w:w="70" w:type="dxa"/>
        </w:tblCellMar>
        <w:tblLook w:val="00A0" w:firstRow="1" w:lastRow="0" w:firstColumn="1" w:lastColumn="0" w:noHBand="0" w:noVBand="0"/>
      </w:tblPr>
      <w:tblGrid>
        <w:gridCol w:w="3259"/>
        <w:gridCol w:w="1631"/>
        <w:gridCol w:w="1627"/>
        <w:gridCol w:w="3263"/>
      </w:tblGrid>
      <w:tr w:rsidR="00CC46D7" w:rsidRPr="00CC46D7" w:rsidTr="00FE4904">
        <w:trPr>
          <w:jc w:val="center"/>
        </w:trPr>
        <w:tc>
          <w:tcPr>
            <w:tcW w:w="1666" w:type="pct"/>
            <w:hideMark/>
          </w:tcPr>
          <w:p w:rsidR="00CC46D7" w:rsidRPr="00CC46D7" w:rsidRDefault="00CC46D7" w:rsidP="00FE4904">
            <w:pPr>
              <w:overflowPunct w:val="0"/>
              <w:autoSpaceDE w:val="0"/>
              <w:autoSpaceDN w:val="0"/>
              <w:adjustRightInd w:val="0"/>
              <w:spacing w:after="120"/>
              <w:jc w:val="center"/>
            </w:pPr>
            <w:r w:rsidRPr="00CC46D7">
              <w:t>Başkan</w:t>
            </w:r>
          </w:p>
          <w:p w:rsidR="00CC46D7" w:rsidRPr="00CC46D7" w:rsidRDefault="00CC46D7" w:rsidP="00FE4904">
            <w:pPr>
              <w:overflowPunct w:val="0"/>
              <w:autoSpaceDE w:val="0"/>
              <w:autoSpaceDN w:val="0"/>
              <w:adjustRightInd w:val="0"/>
              <w:spacing w:after="120"/>
              <w:jc w:val="center"/>
            </w:pPr>
            <w:r w:rsidRPr="00CC46D7">
              <w:t>Zühtü ARSLAN</w:t>
            </w:r>
          </w:p>
        </w:tc>
        <w:tc>
          <w:tcPr>
            <w:tcW w:w="1666" w:type="pct"/>
            <w:gridSpan w:val="2"/>
            <w:hideMark/>
          </w:tcPr>
          <w:p w:rsidR="00CC46D7" w:rsidRPr="00CC46D7" w:rsidRDefault="00CC46D7" w:rsidP="00FE4904">
            <w:pPr>
              <w:overflowPunct w:val="0"/>
              <w:autoSpaceDE w:val="0"/>
              <w:autoSpaceDN w:val="0"/>
              <w:adjustRightInd w:val="0"/>
              <w:spacing w:after="120"/>
              <w:jc w:val="center"/>
            </w:pPr>
            <w:r w:rsidRPr="00CC46D7">
              <w:t>Başkanvekili</w:t>
            </w:r>
          </w:p>
          <w:p w:rsidR="00CC46D7" w:rsidRPr="00CC46D7" w:rsidRDefault="00CC46D7" w:rsidP="00FE4904">
            <w:pPr>
              <w:overflowPunct w:val="0"/>
              <w:autoSpaceDE w:val="0"/>
              <w:autoSpaceDN w:val="0"/>
              <w:adjustRightInd w:val="0"/>
              <w:spacing w:after="120"/>
              <w:jc w:val="center"/>
            </w:pPr>
            <w:r w:rsidRPr="00CC46D7">
              <w:t>Hasan Tahsin GÖKCAN</w:t>
            </w:r>
          </w:p>
        </w:tc>
        <w:tc>
          <w:tcPr>
            <w:tcW w:w="1668" w:type="pct"/>
            <w:hideMark/>
          </w:tcPr>
          <w:p w:rsidR="00CC46D7" w:rsidRPr="00CC46D7" w:rsidRDefault="00CC46D7" w:rsidP="00FE4904">
            <w:pPr>
              <w:overflowPunct w:val="0"/>
              <w:autoSpaceDE w:val="0"/>
              <w:autoSpaceDN w:val="0"/>
              <w:adjustRightInd w:val="0"/>
              <w:spacing w:after="120"/>
              <w:jc w:val="center"/>
            </w:pPr>
            <w:r w:rsidRPr="00CC46D7">
              <w:t>Başkanvekili</w:t>
            </w:r>
          </w:p>
          <w:p w:rsidR="00CC46D7" w:rsidRPr="00CC46D7" w:rsidRDefault="00CC46D7" w:rsidP="00FE4904">
            <w:pPr>
              <w:overflowPunct w:val="0"/>
              <w:autoSpaceDE w:val="0"/>
              <w:autoSpaceDN w:val="0"/>
              <w:adjustRightInd w:val="0"/>
              <w:spacing w:after="120"/>
              <w:jc w:val="center"/>
            </w:pPr>
            <w:r w:rsidRPr="00CC46D7">
              <w:t>Kadir ÖZKAYA</w:t>
            </w:r>
          </w:p>
        </w:tc>
      </w:tr>
      <w:tr w:rsidR="00CC46D7" w:rsidRPr="00CC46D7" w:rsidTr="00FE4904">
        <w:trPr>
          <w:jc w:val="center"/>
        </w:trPr>
        <w:tc>
          <w:tcPr>
            <w:tcW w:w="1666"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 xml:space="preserve">Serdar ÖZGÜLDÜR </w:t>
            </w:r>
          </w:p>
        </w:tc>
        <w:tc>
          <w:tcPr>
            <w:tcW w:w="1666" w:type="pct"/>
            <w:gridSpan w:val="2"/>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Engin YILDIRIM</w:t>
            </w:r>
          </w:p>
        </w:tc>
        <w:tc>
          <w:tcPr>
            <w:tcW w:w="1668"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proofErr w:type="spellStart"/>
            <w:r w:rsidRPr="00CC46D7">
              <w:t>Hicabi</w:t>
            </w:r>
            <w:proofErr w:type="spellEnd"/>
            <w:r w:rsidRPr="00CC46D7">
              <w:t xml:space="preserve"> DURSUN</w:t>
            </w:r>
          </w:p>
        </w:tc>
      </w:tr>
      <w:tr w:rsidR="00CC46D7" w:rsidRPr="00CC46D7" w:rsidTr="00FE4904">
        <w:trPr>
          <w:jc w:val="center"/>
        </w:trPr>
        <w:tc>
          <w:tcPr>
            <w:tcW w:w="1666"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Celal Mümtaz AKINCI</w:t>
            </w:r>
          </w:p>
        </w:tc>
        <w:tc>
          <w:tcPr>
            <w:tcW w:w="1666" w:type="pct"/>
            <w:gridSpan w:val="2"/>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Muammer TOPAL</w:t>
            </w:r>
          </w:p>
        </w:tc>
        <w:tc>
          <w:tcPr>
            <w:tcW w:w="1668"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M. Emin KUZ</w:t>
            </w:r>
          </w:p>
        </w:tc>
      </w:tr>
      <w:tr w:rsidR="00CC46D7" w:rsidRPr="00CC46D7" w:rsidTr="00FE4904">
        <w:trPr>
          <w:jc w:val="center"/>
        </w:trPr>
        <w:tc>
          <w:tcPr>
            <w:tcW w:w="1666"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t>Rıdvan GÜLEÇ</w:t>
            </w:r>
          </w:p>
        </w:tc>
        <w:tc>
          <w:tcPr>
            <w:tcW w:w="1666" w:type="pct"/>
            <w:gridSpan w:val="2"/>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rPr>
                <w:bCs/>
              </w:rPr>
              <w:t>Recai AKYEL</w:t>
            </w:r>
          </w:p>
        </w:tc>
        <w:tc>
          <w:tcPr>
            <w:tcW w:w="1668" w:type="pct"/>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rPr>
                <w:bCs/>
              </w:rPr>
              <w:t>Yusuf Şevki HAKYEMEZ</w:t>
            </w:r>
          </w:p>
        </w:tc>
      </w:tr>
      <w:tr w:rsidR="00CC46D7" w:rsidRPr="00CC46D7" w:rsidTr="00FE4904">
        <w:trPr>
          <w:jc w:val="center"/>
        </w:trPr>
        <w:tc>
          <w:tcPr>
            <w:tcW w:w="2500" w:type="pct"/>
            <w:gridSpan w:val="2"/>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rPr>
                <w:bCs/>
              </w:rPr>
              <w:t>Yıldız SEFERİNOĞLU</w:t>
            </w:r>
          </w:p>
        </w:tc>
        <w:tc>
          <w:tcPr>
            <w:tcW w:w="2500" w:type="pct"/>
            <w:gridSpan w:val="2"/>
            <w:hideMark/>
          </w:tcPr>
          <w:p w:rsidR="00CC46D7" w:rsidRPr="00CC46D7" w:rsidRDefault="00CC46D7" w:rsidP="00FE4904">
            <w:pPr>
              <w:overflowPunct w:val="0"/>
              <w:autoSpaceDE w:val="0"/>
              <w:autoSpaceDN w:val="0"/>
              <w:adjustRightInd w:val="0"/>
              <w:spacing w:after="120"/>
              <w:jc w:val="center"/>
            </w:pPr>
            <w:r w:rsidRPr="00CC46D7">
              <w:t>Üye</w:t>
            </w:r>
          </w:p>
          <w:p w:rsidR="00CC46D7" w:rsidRPr="00CC46D7" w:rsidRDefault="00CC46D7" w:rsidP="00FE4904">
            <w:pPr>
              <w:overflowPunct w:val="0"/>
              <w:autoSpaceDE w:val="0"/>
              <w:autoSpaceDN w:val="0"/>
              <w:adjustRightInd w:val="0"/>
              <w:spacing w:after="120"/>
              <w:jc w:val="center"/>
            </w:pPr>
            <w:r w:rsidRPr="00CC46D7">
              <w:rPr>
                <w:bCs/>
              </w:rPr>
              <w:t>Selahaddin MENTEŞ</w:t>
            </w:r>
          </w:p>
        </w:tc>
      </w:tr>
    </w:tbl>
    <w:p w:rsidR="00CC46D7" w:rsidRPr="00CC46D7" w:rsidRDefault="00CC46D7" w:rsidP="00FE4904">
      <w:pPr>
        <w:spacing w:after="200"/>
        <w:ind w:left="283" w:right="283" w:firstLine="709"/>
        <w:jc w:val="both"/>
        <w:rPr>
          <w:color w:val="000000"/>
        </w:rPr>
      </w:pPr>
    </w:p>
    <w:sectPr w:rsidR="00CC46D7" w:rsidRPr="00CC46D7" w:rsidSect="00FE490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2738" w:rsidRDefault="000E2738" w:rsidP="00E141E9">
      <w:r>
        <w:separator/>
      </w:r>
    </w:p>
  </w:endnote>
  <w:endnote w:type="continuationSeparator" w:id="0">
    <w:p w:rsidR="000E2738" w:rsidRDefault="000E2738" w:rsidP="00E141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4" w:rsidRDefault="00FE4904" w:rsidP="00270159">
    <w:pPr>
      <w:pStyle w:val="AltBilgi0"/>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FE4904" w:rsidRDefault="00FE4904" w:rsidP="00FE4904">
    <w:pPr>
      <w:pStyle w:val="AltBilgi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4" w:rsidRPr="00FE4904" w:rsidRDefault="00FE4904" w:rsidP="00270159">
    <w:pPr>
      <w:pStyle w:val="AltBilgi0"/>
      <w:framePr w:wrap="around" w:vAnchor="text" w:hAnchor="margin" w:xAlign="right" w:y="1"/>
      <w:rPr>
        <w:rStyle w:val="SayfaNumaras"/>
      </w:rPr>
    </w:pPr>
    <w:r w:rsidRPr="00FE4904">
      <w:rPr>
        <w:rStyle w:val="SayfaNumaras"/>
      </w:rPr>
      <w:fldChar w:fldCharType="begin"/>
    </w:r>
    <w:r w:rsidRPr="00FE4904">
      <w:rPr>
        <w:rStyle w:val="SayfaNumaras"/>
      </w:rPr>
      <w:instrText xml:space="preserve"> PAGE </w:instrText>
    </w:r>
    <w:r w:rsidRPr="00FE4904">
      <w:rPr>
        <w:rStyle w:val="SayfaNumaras"/>
      </w:rPr>
      <w:fldChar w:fldCharType="separate"/>
    </w:r>
    <w:r w:rsidRPr="00FE4904">
      <w:rPr>
        <w:rStyle w:val="SayfaNumaras"/>
        <w:noProof/>
      </w:rPr>
      <w:t>1</w:t>
    </w:r>
    <w:r w:rsidRPr="00FE4904">
      <w:rPr>
        <w:rStyle w:val="SayfaNumaras"/>
      </w:rPr>
      <w:fldChar w:fldCharType="end"/>
    </w:r>
  </w:p>
  <w:p w:rsidR="00E141E9" w:rsidRDefault="00E141E9" w:rsidP="00FE4904">
    <w:pPr>
      <w:pStyle w:val="Altbilgi"/>
      <w:ind w:right="360"/>
      <w:jc w:val="right"/>
    </w:pPr>
  </w:p>
  <w:p w:rsidR="00E141E9" w:rsidRDefault="00E141E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2738" w:rsidRDefault="000E2738" w:rsidP="00E141E9">
      <w:r>
        <w:separator/>
      </w:r>
    </w:p>
  </w:footnote>
  <w:footnote w:type="continuationSeparator" w:id="0">
    <w:p w:rsidR="000E2738" w:rsidRDefault="000E2738" w:rsidP="00E141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4904" w:rsidRPr="00FE4904" w:rsidRDefault="00FE4904" w:rsidP="00FE4904">
    <w:pPr>
      <w:pStyle w:val="stBilgi0"/>
      <w:rPr>
        <w:b/>
      </w:rPr>
    </w:pPr>
    <w:r w:rsidRPr="00FE4904">
      <w:rPr>
        <w:b/>
      </w:rPr>
      <w:t>Esas Sayısı:2020/37</w:t>
    </w:r>
  </w:p>
  <w:p w:rsidR="00FE4904" w:rsidRDefault="00FE4904" w:rsidP="00FE4904">
    <w:pPr>
      <w:pStyle w:val="stBilgi0"/>
      <w:rPr>
        <w:b/>
      </w:rPr>
    </w:pPr>
    <w:r>
      <w:rPr>
        <w:b/>
      </w:rPr>
      <w:t>Karar Sayısı:2020/19</w:t>
    </w:r>
  </w:p>
  <w:p w:rsidR="00E141E9" w:rsidRPr="00FE4904" w:rsidRDefault="00E141E9" w:rsidP="00FE4904">
    <w:pPr>
      <w:pStyle w:val="stBilgi0"/>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26F08"/>
    <w:rsid w:val="000E2738"/>
    <w:rsid w:val="00170DCA"/>
    <w:rsid w:val="001A1C2A"/>
    <w:rsid w:val="001B46FF"/>
    <w:rsid w:val="001C4650"/>
    <w:rsid w:val="002075BF"/>
    <w:rsid w:val="003246C9"/>
    <w:rsid w:val="004C3712"/>
    <w:rsid w:val="004D7110"/>
    <w:rsid w:val="004D7591"/>
    <w:rsid w:val="005C06FD"/>
    <w:rsid w:val="005E3F7E"/>
    <w:rsid w:val="00670E34"/>
    <w:rsid w:val="006958B0"/>
    <w:rsid w:val="006D2AAA"/>
    <w:rsid w:val="00755BAE"/>
    <w:rsid w:val="007B30EA"/>
    <w:rsid w:val="008D13BB"/>
    <w:rsid w:val="008E79FA"/>
    <w:rsid w:val="00952B5F"/>
    <w:rsid w:val="00CC46D7"/>
    <w:rsid w:val="00E141E9"/>
    <w:rsid w:val="00F004E2"/>
    <w:rsid w:val="00F34CA2"/>
    <w:rsid w:val="00FB2435"/>
    <w:rsid w:val="00FE49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D0EE6C-60EA-41F6-8DB2-0E0A310BD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E141E9"/>
    <w:pPr>
      <w:tabs>
        <w:tab w:val="center" w:pos="4536"/>
        <w:tab w:val="right" w:pos="9072"/>
      </w:tabs>
    </w:pPr>
  </w:style>
  <w:style w:type="character" w:customStyle="1" w:styleId="stbilgiChar">
    <w:name w:val="Üstbilgi Char"/>
    <w:link w:val="stbilgi"/>
    <w:uiPriority w:val="99"/>
    <w:rsid w:val="00E141E9"/>
    <w:rPr>
      <w:sz w:val="24"/>
      <w:szCs w:val="24"/>
    </w:rPr>
  </w:style>
  <w:style w:type="paragraph" w:customStyle="1" w:styleId="Altbilgi">
    <w:name w:val="Altbilgi"/>
    <w:basedOn w:val="Normal"/>
    <w:link w:val="AltbilgiChar"/>
    <w:uiPriority w:val="99"/>
    <w:rsid w:val="00E141E9"/>
    <w:pPr>
      <w:tabs>
        <w:tab w:val="center" w:pos="4536"/>
        <w:tab w:val="right" w:pos="9072"/>
      </w:tabs>
    </w:pPr>
  </w:style>
  <w:style w:type="character" w:customStyle="1" w:styleId="AltbilgiChar">
    <w:name w:val="Altbilgi Char"/>
    <w:link w:val="Altbilgi"/>
    <w:uiPriority w:val="99"/>
    <w:rsid w:val="00E141E9"/>
    <w:rPr>
      <w:sz w:val="24"/>
      <w:szCs w:val="24"/>
    </w:rPr>
  </w:style>
  <w:style w:type="character" w:styleId="Kpr">
    <w:name w:val="Hyperlink"/>
    <w:basedOn w:val="VarsaylanParagrafYazTipi"/>
    <w:rsid w:val="005C06FD"/>
    <w:rPr>
      <w:color w:val="0563C1" w:themeColor="hyperlink"/>
      <w:u w:val="single"/>
    </w:rPr>
  </w:style>
  <w:style w:type="character" w:styleId="zmlenmeyenBahsetme">
    <w:name w:val="Unresolved Mention"/>
    <w:basedOn w:val="VarsaylanParagrafYazTipi"/>
    <w:uiPriority w:val="99"/>
    <w:semiHidden/>
    <w:unhideWhenUsed/>
    <w:rsid w:val="005C06FD"/>
    <w:rPr>
      <w:color w:val="605E5C"/>
      <w:shd w:val="clear" w:color="auto" w:fill="E1DFDD"/>
    </w:rPr>
  </w:style>
  <w:style w:type="paragraph" w:styleId="stBilgi0">
    <w:name w:val="header"/>
    <w:basedOn w:val="Normal"/>
    <w:link w:val="stBilgiChar0"/>
    <w:uiPriority w:val="99"/>
    <w:rsid w:val="00FE4904"/>
    <w:pPr>
      <w:tabs>
        <w:tab w:val="center" w:pos="4536"/>
        <w:tab w:val="right" w:pos="9072"/>
      </w:tabs>
    </w:pPr>
  </w:style>
  <w:style w:type="character" w:customStyle="1" w:styleId="stBilgiChar0">
    <w:name w:val="Üst Bilgi Char"/>
    <w:basedOn w:val="VarsaylanParagrafYazTipi"/>
    <w:link w:val="stBilgi0"/>
    <w:uiPriority w:val="99"/>
    <w:rsid w:val="00FE4904"/>
    <w:rPr>
      <w:sz w:val="24"/>
      <w:szCs w:val="24"/>
    </w:rPr>
  </w:style>
  <w:style w:type="paragraph" w:styleId="AltBilgi0">
    <w:name w:val="footer"/>
    <w:basedOn w:val="Normal"/>
    <w:link w:val="AltBilgiChar0"/>
    <w:uiPriority w:val="99"/>
    <w:rsid w:val="00FE4904"/>
    <w:pPr>
      <w:tabs>
        <w:tab w:val="center" w:pos="4536"/>
        <w:tab w:val="right" w:pos="9072"/>
      </w:tabs>
    </w:pPr>
  </w:style>
  <w:style w:type="character" w:customStyle="1" w:styleId="AltBilgiChar0">
    <w:name w:val="Alt Bilgi Char"/>
    <w:basedOn w:val="VarsaylanParagrafYazTipi"/>
    <w:link w:val="AltBilgi0"/>
    <w:uiPriority w:val="99"/>
    <w:rsid w:val="00FE4904"/>
    <w:rPr>
      <w:sz w:val="24"/>
      <w:szCs w:val="24"/>
    </w:rPr>
  </w:style>
  <w:style w:type="character" w:styleId="SayfaNumaras">
    <w:name w:val="page number"/>
    <w:basedOn w:val="VarsaylanParagrafYazTipi"/>
    <w:rsid w:val="00FE4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9146">
      <w:bodyDiv w:val="1"/>
      <w:marLeft w:val="0"/>
      <w:marRight w:val="0"/>
      <w:marTop w:val="0"/>
      <w:marBottom w:val="0"/>
      <w:divBdr>
        <w:top w:val="none" w:sz="0" w:space="0" w:color="auto"/>
        <w:left w:val="none" w:sz="0" w:space="0" w:color="auto"/>
        <w:bottom w:val="none" w:sz="0" w:space="0" w:color="auto"/>
        <w:right w:val="none" w:sz="0" w:space="0" w:color="auto"/>
      </w:divBdr>
    </w:div>
    <w:div w:id="338584756">
      <w:bodyDiv w:val="1"/>
      <w:marLeft w:val="0"/>
      <w:marRight w:val="0"/>
      <w:marTop w:val="0"/>
      <w:marBottom w:val="0"/>
      <w:divBdr>
        <w:top w:val="none" w:sz="0" w:space="0" w:color="auto"/>
        <w:left w:val="none" w:sz="0" w:space="0" w:color="auto"/>
        <w:bottom w:val="none" w:sz="0" w:space="0" w:color="auto"/>
        <w:right w:val="none" w:sz="0" w:space="0" w:color="auto"/>
      </w:divBdr>
    </w:div>
    <w:div w:id="340815733">
      <w:bodyDiv w:val="1"/>
      <w:marLeft w:val="0"/>
      <w:marRight w:val="0"/>
      <w:marTop w:val="0"/>
      <w:marBottom w:val="0"/>
      <w:divBdr>
        <w:top w:val="none" w:sz="0" w:space="0" w:color="auto"/>
        <w:left w:val="none" w:sz="0" w:space="0" w:color="auto"/>
        <w:bottom w:val="none" w:sz="0" w:space="0" w:color="auto"/>
        <w:right w:val="none" w:sz="0" w:space="0" w:color="auto"/>
      </w:divBdr>
    </w:div>
    <w:div w:id="1279410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1104</Words>
  <Characters>6294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7384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Sinan ÖZDEMIR</cp:lastModifiedBy>
  <cp:revision>5</cp:revision>
  <dcterms:created xsi:type="dcterms:W3CDTF">2020-06-10T06:01:00Z</dcterms:created>
  <dcterms:modified xsi:type="dcterms:W3CDTF">2020-06-19T11:24:00Z</dcterms:modified>
</cp:coreProperties>
</file>