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A9" w:rsidRDefault="00B55DA9" w:rsidP="002D733E">
      <w:pPr>
        <w:spacing w:after="200"/>
        <w:ind w:left="283" w:right="283"/>
        <w:jc w:val="center"/>
        <w:rPr>
          <w:b/>
          <w:bCs/>
          <w:caps/>
          <w:color w:val="010000"/>
          <w:lang w:eastAsia="zh-CN"/>
        </w:rPr>
      </w:pPr>
      <w:r w:rsidRPr="002D733E">
        <w:rPr>
          <w:b/>
          <w:bCs/>
          <w:caps/>
          <w:color w:val="010000"/>
          <w:lang w:eastAsia="zh-CN"/>
        </w:rPr>
        <w:t>ANAYASA MAHKEMESİ KARARI</w:t>
      </w:r>
    </w:p>
    <w:p w:rsidR="002D733E" w:rsidRPr="002D733E" w:rsidRDefault="002D733E" w:rsidP="002D733E">
      <w:pPr>
        <w:spacing w:after="200"/>
        <w:ind w:left="283" w:right="283" w:firstLine="709"/>
        <w:jc w:val="center"/>
        <w:rPr>
          <w:b/>
          <w:bCs/>
          <w:caps/>
          <w:color w:val="010000"/>
          <w:lang w:eastAsia="zh-CN"/>
        </w:rPr>
      </w:pPr>
    </w:p>
    <w:p w:rsidR="002D733E" w:rsidRDefault="002D733E" w:rsidP="002D733E">
      <w:pPr>
        <w:rPr>
          <w:b/>
          <w:bCs/>
          <w:color w:val="010000"/>
          <w:lang w:eastAsia="zh-CN"/>
        </w:rPr>
      </w:pPr>
      <w:r>
        <w:rPr>
          <w:b/>
          <w:bCs/>
          <w:color w:val="010000"/>
          <w:lang w:eastAsia="zh-CN"/>
        </w:rPr>
        <w:t>Esas Sayısı:2020/36</w:t>
      </w:r>
    </w:p>
    <w:p w:rsidR="002D733E" w:rsidRDefault="002D733E" w:rsidP="002D733E">
      <w:pPr>
        <w:rPr>
          <w:b/>
          <w:color w:val="010000"/>
          <w:shd w:val="clear" w:color="auto" w:fill="FFFFFF"/>
        </w:rPr>
      </w:pPr>
      <w:r>
        <w:rPr>
          <w:b/>
          <w:color w:val="010000"/>
          <w:shd w:val="clear" w:color="auto" w:fill="FFFFFF"/>
        </w:rPr>
        <w:t>Karar Sayısı:2020/18</w:t>
      </w:r>
    </w:p>
    <w:p w:rsidR="002D733E" w:rsidRDefault="002D733E" w:rsidP="002D733E">
      <w:pPr>
        <w:rPr>
          <w:b/>
          <w:color w:val="010000"/>
          <w:shd w:val="clear" w:color="auto" w:fill="FFFFFF"/>
        </w:rPr>
      </w:pPr>
      <w:r>
        <w:rPr>
          <w:b/>
          <w:color w:val="010000"/>
          <w:shd w:val="clear" w:color="auto" w:fill="FFFFFF"/>
        </w:rPr>
        <w:t>Karar Tarihi:6/5/2020</w:t>
      </w:r>
    </w:p>
    <w:p w:rsidR="002D733E" w:rsidRDefault="002D733E" w:rsidP="002D733E">
      <w:pPr>
        <w:rPr>
          <w:b/>
          <w:color w:val="010000"/>
          <w:shd w:val="clear" w:color="auto" w:fill="FFFFFF"/>
        </w:rPr>
      </w:pPr>
      <w:r>
        <w:rPr>
          <w:b/>
          <w:color w:val="010000"/>
          <w:shd w:val="clear" w:color="auto" w:fill="FFFFFF"/>
        </w:rPr>
        <w:t xml:space="preserve">R.G. Tarih – </w:t>
      </w:r>
      <w:proofErr w:type="spellStart"/>
      <w:proofErr w:type="gramStart"/>
      <w:r>
        <w:rPr>
          <w:b/>
          <w:color w:val="010000"/>
          <w:shd w:val="clear" w:color="auto" w:fill="FFFFFF"/>
        </w:rPr>
        <w:t>Sayı:Tebliğ</w:t>
      </w:r>
      <w:proofErr w:type="spellEnd"/>
      <w:proofErr w:type="gramEnd"/>
      <w:r>
        <w:rPr>
          <w:b/>
          <w:color w:val="010000"/>
          <w:shd w:val="clear" w:color="auto" w:fill="FFFFFF"/>
        </w:rPr>
        <w:t xml:space="preserve"> edildi.</w:t>
      </w:r>
    </w:p>
    <w:p w:rsidR="00187746" w:rsidRPr="002D733E" w:rsidRDefault="00187746" w:rsidP="002D733E">
      <w:pPr>
        <w:rPr>
          <w:b/>
          <w:color w:val="010000"/>
          <w:shd w:val="clear" w:color="auto" w:fill="FFFFFF"/>
        </w:rPr>
      </w:pPr>
    </w:p>
    <w:p w:rsidR="00B55DA9" w:rsidRPr="002D733E" w:rsidRDefault="00B55DA9" w:rsidP="002D733E">
      <w:pPr>
        <w:spacing w:after="200"/>
        <w:ind w:left="283" w:right="283" w:firstLine="709"/>
        <w:jc w:val="both"/>
        <w:rPr>
          <w:color w:val="010000"/>
          <w:lang w:eastAsia="zh-CN"/>
        </w:rPr>
      </w:pPr>
      <w:r w:rsidRPr="002D733E">
        <w:rPr>
          <w:b/>
          <w:bCs/>
          <w:color w:val="010000"/>
          <w:lang w:eastAsia="zh-CN"/>
        </w:rPr>
        <w:t xml:space="preserve">İTİRAZ YOLUNA BAŞVURAN: </w:t>
      </w:r>
      <w:r w:rsidRPr="002D733E">
        <w:rPr>
          <w:color w:val="010000"/>
        </w:rPr>
        <w:t xml:space="preserve">İzmir 1. Sulh Ceza Hâkimliği </w:t>
      </w:r>
    </w:p>
    <w:p w:rsidR="00B55DA9" w:rsidRPr="002D733E" w:rsidRDefault="00B55DA9" w:rsidP="002D733E">
      <w:pPr>
        <w:overflowPunct w:val="0"/>
        <w:autoSpaceDE w:val="0"/>
        <w:autoSpaceDN w:val="0"/>
        <w:adjustRightInd w:val="0"/>
        <w:spacing w:after="200"/>
        <w:ind w:left="283" w:right="283" w:firstLine="709"/>
        <w:jc w:val="both"/>
        <w:rPr>
          <w:color w:val="010000"/>
        </w:rPr>
      </w:pPr>
      <w:r w:rsidRPr="002D733E">
        <w:rPr>
          <w:b/>
          <w:bCs/>
          <w:color w:val="010000"/>
        </w:rPr>
        <w:t xml:space="preserve">İTİRAZIN KONUSU: </w:t>
      </w:r>
      <w:bookmarkStart w:id="0" w:name="_Hlk35012367"/>
      <w:bookmarkStart w:id="1" w:name="_Hlk41050771"/>
      <w:r w:rsidRPr="002D733E">
        <w:rPr>
          <w:color w:val="010000"/>
        </w:rPr>
        <w:t xml:space="preserve">13/10/1983 tarihli ve 2918 sayılı Karayolları Trafik Kanunu’nun 24/5/2013 tarihli ve 6487 sayılı Kanun’un 19. maddesiyle değiştirilen 48. maddesinin üçüncü fıkrasının </w:t>
      </w:r>
      <w:bookmarkStart w:id="2" w:name="_Hlk35240714"/>
      <w:r w:rsidRPr="002D733E">
        <w:rPr>
          <w:color w:val="010000"/>
        </w:rPr>
        <w:t>ikinci cümlesinde</w:t>
      </w:r>
      <w:bookmarkEnd w:id="2"/>
      <w:r w:rsidRPr="002D733E">
        <w:rPr>
          <w:color w:val="010000"/>
        </w:rPr>
        <w:t xml:space="preserve"> yer alan </w:t>
      </w:r>
      <w:r w:rsidRPr="002D733E">
        <w:rPr>
          <w:i/>
          <w:color w:val="010000"/>
        </w:rPr>
        <w:t>“…müsaade etmeyen…”</w:t>
      </w:r>
      <w:r w:rsidRPr="002D733E">
        <w:rPr>
          <w:color w:val="010000"/>
        </w:rPr>
        <w:t xml:space="preserve"> ibaresinden sonra gelen </w:t>
      </w:r>
      <w:r w:rsidRPr="002D733E">
        <w:rPr>
          <w:i/>
          <w:color w:val="010000"/>
        </w:rPr>
        <w:t>“…bu…”</w:t>
      </w:r>
      <w:r w:rsidRPr="002D733E">
        <w:rPr>
          <w:color w:val="010000"/>
        </w:rPr>
        <w:t xml:space="preserve"> ibaresinin </w:t>
      </w:r>
      <w:bookmarkEnd w:id="0"/>
      <w:r w:rsidRPr="002D733E">
        <w:rPr>
          <w:color w:val="010000"/>
        </w:rPr>
        <w:t>Anayasa’nın 2., 10., 36. ve 38. maddelerine aykırılığı ileri sürülerek iptaline karar verilmesi talebidir.</w:t>
      </w:r>
    </w:p>
    <w:bookmarkEnd w:id="1"/>
    <w:p w:rsidR="00B55DA9" w:rsidRPr="002D733E" w:rsidRDefault="00B55DA9" w:rsidP="002D733E">
      <w:pPr>
        <w:overflowPunct w:val="0"/>
        <w:autoSpaceDE w:val="0"/>
        <w:autoSpaceDN w:val="0"/>
        <w:adjustRightInd w:val="0"/>
        <w:spacing w:after="200"/>
        <w:ind w:left="283" w:right="283" w:firstLine="709"/>
        <w:jc w:val="both"/>
        <w:rPr>
          <w:b/>
          <w:bCs/>
          <w:color w:val="010000"/>
          <w:lang w:eastAsia="zh-CN"/>
        </w:rPr>
      </w:pPr>
      <w:r w:rsidRPr="002D733E">
        <w:rPr>
          <w:b/>
          <w:bCs/>
          <w:color w:val="010000"/>
          <w:lang w:eastAsia="zh-CN"/>
        </w:rPr>
        <w:t xml:space="preserve">OLAY: </w:t>
      </w:r>
      <w:r w:rsidRPr="002D733E">
        <w:rPr>
          <w:bCs/>
          <w:color w:val="010000"/>
          <w:lang w:eastAsia="zh-CN"/>
        </w:rPr>
        <w:t>Alkollü araç sürme yasağının ihlali sebebiyle i</w:t>
      </w:r>
      <w:r w:rsidRPr="002D733E">
        <w:rPr>
          <w:color w:val="010000"/>
        </w:rPr>
        <w:t>dari para cezası verilmesi ve geçici olarak sürücü belgesinin geri alınmasına ilişkin idari yaptırım kararlarının iptali talebiyle açılan davada itiraz konusu kuralın Anayasa’ya aykırı olduğu kanısına varan Mahkeme, iptali için başvurmuştur.</w:t>
      </w:r>
    </w:p>
    <w:p w:rsidR="00B55DA9" w:rsidRPr="002D733E" w:rsidRDefault="00B55DA9" w:rsidP="002D733E">
      <w:pPr>
        <w:overflowPunct w:val="0"/>
        <w:autoSpaceDE w:val="0"/>
        <w:autoSpaceDN w:val="0"/>
        <w:adjustRightInd w:val="0"/>
        <w:spacing w:after="200"/>
        <w:ind w:left="283" w:right="283" w:firstLine="709"/>
        <w:jc w:val="both"/>
        <w:rPr>
          <w:b/>
          <w:bCs/>
          <w:color w:val="010000"/>
          <w:lang w:eastAsia="zh-CN"/>
        </w:rPr>
      </w:pPr>
      <w:r w:rsidRPr="002D733E">
        <w:rPr>
          <w:b/>
          <w:bCs/>
          <w:color w:val="010000"/>
          <w:lang w:eastAsia="zh-CN"/>
        </w:rPr>
        <w:t>I. İPTALİ İSTENEN KANUN HÜKMÜ</w:t>
      </w:r>
    </w:p>
    <w:p w:rsidR="00B55DA9" w:rsidRPr="002D733E" w:rsidRDefault="00B55DA9" w:rsidP="002D733E">
      <w:pPr>
        <w:spacing w:after="200"/>
        <w:ind w:left="283" w:right="283" w:firstLine="709"/>
        <w:jc w:val="both"/>
        <w:rPr>
          <w:color w:val="010000"/>
        </w:rPr>
      </w:pPr>
      <w:r w:rsidRPr="002D733E">
        <w:rPr>
          <w:color w:val="010000"/>
        </w:rPr>
        <w:t xml:space="preserve">Kanun’un itiraz konusu kuralın da yer aldığı 48. maddesi şöyledir; </w:t>
      </w:r>
    </w:p>
    <w:p w:rsidR="00B55DA9" w:rsidRPr="002D733E" w:rsidRDefault="002D733E" w:rsidP="002D733E">
      <w:pPr>
        <w:spacing w:after="200"/>
        <w:ind w:left="283" w:right="283" w:firstLine="709"/>
        <w:jc w:val="both"/>
        <w:rPr>
          <w:i/>
          <w:color w:val="010000"/>
          <w:szCs w:val="22"/>
        </w:rPr>
      </w:pPr>
      <w:r w:rsidRPr="002D733E">
        <w:rPr>
          <w:color w:val="010000"/>
          <w:szCs w:val="22"/>
        </w:rPr>
        <w:t xml:space="preserve"> </w:t>
      </w:r>
      <w:r w:rsidR="00B55DA9" w:rsidRPr="002D733E">
        <w:rPr>
          <w:color w:val="010000"/>
          <w:szCs w:val="22"/>
        </w:rPr>
        <w:t>“</w:t>
      </w:r>
      <w:r w:rsidR="00B55DA9" w:rsidRPr="002D733E">
        <w:rPr>
          <w:i/>
          <w:color w:val="010000"/>
          <w:szCs w:val="22"/>
        </w:rPr>
        <w:t>Alkol, uyuşturucu veya uyarıcı maddelerin etkisi altında araç sürme yasağı:</w:t>
      </w:r>
    </w:p>
    <w:p w:rsidR="00B55DA9" w:rsidRPr="002D733E" w:rsidRDefault="00B55DA9" w:rsidP="002D733E">
      <w:pPr>
        <w:spacing w:after="200"/>
        <w:ind w:left="283" w:right="283" w:firstLine="709"/>
        <w:jc w:val="both"/>
        <w:rPr>
          <w:i/>
          <w:color w:val="010000"/>
          <w:szCs w:val="22"/>
        </w:rPr>
      </w:pPr>
      <w:r w:rsidRPr="002D733E">
        <w:rPr>
          <w:i/>
          <w:color w:val="010000"/>
          <w:szCs w:val="22"/>
        </w:rPr>
        <w:t>Madde 48 – (</w:t>
      </w:r>
      <w:proofErr w:type="gramStart"/>
      <w:r w:rsidRPr="002D733E">
        <w:rPr>
          <w:i/>
          <w:color w:val="010000"/>
          <w:szCs w:val="22"/>
        </w:rPr>
        <w:t>Değişik :</w:t>
      </w:r>
      <w:proofErr w:type="gramEnd"/>
      <w:r w:rsidRPr="002D733E">
        <w:rPr>
          <w:i/>
          <w:color w:val="010000"/>
          <w:szCs w:val="22"/>
        </w:rPr>
        <w:t xml:space="preserve"> 24/5/2013 - 6487/19 </w:t>
      </w:r>
      <w:proofErr w:type="spellStart"/>
      <w:r w:rsidRPr="002D733E">
        <w:rPr>
          <w:i/>
          <w:color w:val="010000"/>
          <w:szCs w:val="22"/>
        </w:rPr>
        <w:t>md.</w:t>
      </w:r>
      <w:proofErr w:type="spellEnd"/>
      <w:r w:rsidRPr="002D733E">
        <w:rPr>
          <w:i/>
          <w:color w:val="010000"/>
          <w:szCs w:val="22"/>
        </w:rPr>
        <w:t xml:space="preserve">)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Uyuşturucu veya uyarıcı maddeleri almış olan sürücüler ile alkollü olan sürücülerin karayolunda araç sürmeleri yasaktır.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Uyuşturucu veya uyarıcı maddelerin kullanılıp kullanılmadığı ya da alkolün kandaki miktarını tespit amacıyla, kollukça teknik cihazlar kullanılır.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etmeyen </w:t>
      </w:r>
      <w:r w:rsidRPr="002D733E">
        <w:rPr>
          <w:b/>
          <w:i/>
          <w:color w:val="010000"/>
          <w:szCs w:val="22"/>
        </w:rPr>
        <w:t>bu</w:t>
      </w:r>
      <w:r w:rsidRPr="002D733E">
        <w:rPr>
          <w:i/>
          <w:color w:val="010000"/>
          <w:szCs w:val="22"/>
        </w:rPr>
        <w:t xml:space="preserve">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ve 5271 sayılı Ceza Muhakemesi Kanununun 75 inci maddesi hükümleri, beşinci fıkrası hariç olmak üzere uygulanır.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Trafik kazası sonucunda kişinin ölmesi veya teknik cihaza üfleyemeyecek kadar yaralanmış olması hâlinde, üçüncü fıkra hükümlerine göre bu kişilerden kan, tükürük veya idrar gibi örnekler alınır.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Yapılan tespit sonucunda, 0.50 </w:t>
      </w:r>
      <w:proofErr w:type="spellStart"/>
      <w:r w:rsidRPr="002D733E">
        <w:rPr>
          <w:i/>
          <w:color w:val="010000"/>
          <w:szCs w:val="22"/>
        </w:rPr>
        <w:t>promilin</w:t>
      </w:r>
      <w:proofErr w:type="spellEnd"/>
      <w:r w:rsidRPr="002D733E">
        <w:rPr>
          <w:i/>
          <w:color w:val="010000"/>
          <w:szCs w:val="22"/>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sidRPr="002D733E">
        <w:rPr>
          <w:i/>
          <w:color w:val="010000"/>
          <w:szCs w:val="22"/>
        </w:rPr>
        <w:t>promil</w:t>
      </w:r>
      <w:proofErr w:type="spellEnd"/>
      <w:r w:rsidRPr="002D733E">
        <w:rPr>
          <w:i/>
          <w:color w:val="010000"/>
          <w:szCs w:val="22"/>
        </w:rPr>
        <w:t xml:space="preserve"> alt sınırı </w:t>
      </w:r>
      <w:proofErr w:type="gramStart"/>
      <w:r w:rsidRPr="002D733E">
        <w:rPr>
          <w:i/>
          <w:color w:val="010000"/>
          <w:szCs w:val="22"/>
        </w:rPr>
        <w:t>0.21</w:t>
      </w:r>
      <w:proofErr w:type="gramEnd"/>
      <w:r w:rsidRPr="002D733E">
        <w:rPr>
          <w:i/>
          <w:color w:val="010000"/>
          <w:szCs w:val="22"/>
        </w:rPr>
        <w:t xml:space="preserve"> olarak uygulanır. Alkollü olarak araç kullanma nedeniyle sürücü belgesi geri alınan kişiye, son ihlalin gerçekleştiği tarihten itibaren </w:t>
      </w:r>
      <w:r w:rsidRPr="002D733E">
        <w:rPr>
          <w:i/>
          <w:color w:val="010000"/>
          <w:szCs w:val="22"/>
        </w:rPr>
        <w:lastRenderedPageBreak/>
        <w:t>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hâlinde belirtilen süreler, geçici alma süresinin bitiminde başlar.</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Yapılan tespit sonucunda, 1.00 </w:t>
      </w:r>
      <w:proofErr w:type="spellStart"/>
      <w:r w:rsidRPr="002D733E">
        <w:rPr>
          <w:i/>
          <w:color w:val="010000"/>
          <w:szCs w:val="22"/>
        </w:rPr>
        <w:t>promilin</w:t>
      </w:r>
      <w:proofErr w:type="spellEnd"/>
      <w:r w:rsidRPr="002D733E">
        <w:rPr>
          <w:i/>
          <w:color w:val="010000"/>
          <w:szCs w:val="22"/>
        </w:rPr>
        <w:t xml:space="preserve"> üzerinde alkollü olduğu tespit edilen sürücüler hakkında ayrıca </w:t>
      </w:r>
      <w:proofErr w:type="gramStart"/>
      <w:r w:rsidRPr="002D733E">
        <w:rPr>
          <w:i/>
          <w:color w:val="010000"/>
          <w:szCs w:val="22"/>
        </w:rPr>
        <w:t>Türk Ceza Kanununun</w:t>
      </w:r>
      <w:proofErr w:type="gramEnd"/>
      <w:r w:rsidRPr="002D733E">
        <w:rPr>
          <w:i/>
          <w:color w:val="010000"/>
          <w:szCs w:val="22"/>
        </w:rPr>
        <w:t xml:space="preserve"> 179 uncu maddesinin üçüncü fıkrası hükümleri uygulanır.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Hususi otomobil sürücüleri bakımından 0.50 </w:t>
      </w:r>
      <w:proofErr w:type="spellStart"/>
      <w:r w:rsidRPr="002D733E">
        <w:rPr>
          <w:i/>
          <w:color w:val="010000"/>
          <w:szCs w:val="22"/>
        </w:rPr>
        <w:t>promilin</w:t>
      </w:r>
      <w:proofErr w:type="spellEnd"/>
      <w:r w:rsidRPr="002D733E">
        <w:rPr>
          <w:i/>
          <w:color w:val="010000"/>
          <w:szCs w:val="22"/>
        </w:rPr>
        <w:t xml:space="preserve">, diğer araç sürücüleri bakımından 0.20 </w:t>
      </w:r>
      <w:proofErr w:type="spellStart"/>
      <w:r w:rsidRPr="002D733E">
        <w:rPr>
          <w:i/>
          <w:color w:val="010000"/>
          <w:szCs w:val="22"/>
        </w:rPr>
        <w:t>promilin</w:t>
      </w:r>
      <w:proofErr w:type="spellEnd"/>
      <w:r w:rsidRPr="002D733E">
        <w:rPr>
          <w:i/>
          <w:color w:val="010000"/>
          <w:szCs w:val="22"/>
        </w:rPr>
        <w:t xml:space="preserve"> üzerinde alkollü olan sürücülerin trafik kazasına sebebiyet vermesi hâlinde, ayrıca </w:t>
      </w:r>
      <w:proofErr w:type="gramStart"/>
      <w:r w:rsidRPr="002D733E">
        <w:rPr>
          <w:i/>
          <w:color w:val="010000"/>
          <w:szCs w:val="22"/>
        </w:rPr>
        <w:t>Türk Ceza Kanununun</w:t>
      </w:r>
      <w:proofErr w:type="gramEnd"/>
      <w:r w:rsidRPr="002D733E">
        <w:rPr>
          <w:i/>
          <w:color w:val="010000"/>
          <w:szCs w:val="22"/>
        </w:rPr>
        <w:t xml:space="preserve"> ilgili hükümleri uygulanır.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Uyuşturucu veya uyarıcı madde aldığı tespit edilen sürücülere 3.600 Türk Lirası idari para cezası verilir ve sürücü belgesi beş yıl süreyle geri alınır. Bu kişiler hakkında ayrıca Türk Ceza Kanunu hükümleri uygulanır.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Sürücünün uyuşturucu veya uyarıcı madde kullandığından şüphe edilmesi hâlinde 5271 sayılı Kanunun adli kolluğa ilişkin hükümleri uygulanır.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2D733E">
        <w:rPr>
          <w:i/>
          <w:color w:val="010000"/>
          <w:szCs w:val="22"/>
        </w:rPr>
        <w:t>psiko</w:t>
      </w:r>
      <w:proofErr w:type="spellEnd"/>
      <w:r w:rsidRPr="002D733E">
        <w:rPr>
          <w:i/>
          <w:color w:val="010000"/>
          <w:szCs w:val="22"/>
        </w:rPr>
        <w:t xml:space="preserve">-teknik değerlendirmeye ve psikiyatri uzmanının muayenesine tabi tutulurlar.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Sürücü belgelerinin geçici geri alma işlemleri bu Kanunun </w:t>
      </w:r>
      <w:proofErr w:type="gramStart"/>
      <w:r w:rsidRPr="002D733E">
        <w:rPr>
          <w:i/>
          <w:color w:val="010000"/>
          <w:szCs w:val="22"/>
        </w:rPr>
        <w:t xml:space="preserve">6 </w:t>
      </w:r>
      <w:proofErr w:type="spellStart"/>
      <w:r w:rsidRPr="002D733E">
        <w:rPr>
          <w:i/>
          <w:color w:val="010000"/>
          <w:szCs w:val="22"/>
        </w:rPr>
        <w:t>ncı</w:t>
      </w:r>
      <w:proofErr w:type="spellEnd"/>
      <w:proofErr w:type="gramEnd"/>
      <w:r w:rsidRPr="002D733E">
        <w:rPr>
          <w:i/>
          <w:color w:val="010000"/>
          <w:szCs w:val="22"/>
        </w:rPr>
        <w:t xml:space="preserve"> maddesinde sayılan görevliler tarafından yapılır. </w:t>
      </w:r>
    </w:p>
    <w:p w:rsidR="00B55DA9" w:rsidRPr="002D733E" w:rsidRDefault="00B55DA9" w:rsidP="002D733E">
      <w:pPr>
        <w:spacing w:after="200"/>
        <w:ind w:left="283" w:right="283" w:firstLine="709"/>
        <w:jc w:val="both"/>
        <w:rPr>
          <w:i/>
          <w:color w:val="010000"/>
          <w:szCs w:val="22"/>
        </w:rPr>
      </w:pPr>
      <w:r w:rsidRPr="002D733E">
        <w:rPr>
          <w:i/>
          <w:color w:val="010000"/>
          <w:szCs w:val="22"/>
        </w:rPr>
        <w:t xml:space="preserve">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 </w:t>
      </w:r>
    </w:p>
    <w:p w:rsidR="00B55DA9" w:rsidRPr="002D733E" w:rsidRDefault="00B55DA9" w:rsidP="002D733E">
      <w:pPr>
        <w:spacing w:after="200"/>
        <w:ind w:left="283" w:right="283" w:firstLine="709"/>
        <w:jc w:val="both"/>
        <w:rPr>
          <w:b/>
          <w:bCs/>
          <w:color w:val="010000"/>
          <w:szCs w:val="22"/>
        </w:rPr>
      </w:pPr>
      <w:r w:rsidRPr="002D733E">
        <w:rPr>
          <w:i/>
          <w:color w:val="010000"/>
          <w:szCs w:val="22"/>
        </w:rPr>
        <w:t>Alkol, uyuşturucu veya uyarıcı maddelerin tespiti için kullanılacak teknik cihazların sahip olacağı asgari koşullar ile diğer usul ve esaslar yönetmelikte gösterilir.</w:t>
      </w:r>
      <w:r w:rsidRPr="002D733E">
        <w:rPr>
          <w:color w:val="010000"/>
          <w:szCs w:val="22"/>
        </w:rPr>
        <w:t>”</w:t>
      </w:r>
    </w:p>
    <w:p w:rsidR="00B55DA9" w:rsidRPr="002D733E" w:rsidRDefault="00B55DA9" w:rsidP="002D733E">
      <w:pPr>
        <w:spacing w:after="200"/>
        <w:ind w:left="283" w:right="283" w:firstLine="709"/>
        <w:jc w:val="both"/>
        <w:rPr>
          <w:b/>
          <w:bCs/>
          <w:color w:val="010000"/>
          <w:lang w:eastAsia="zh-CN"/>
        </w:rPr>
      </w:pPr>
      <w:r w:rsidRPr="002D733E">
        <w:rPr>
          <w:b/>
          <w:bCs/>
          <w:color w:val="010000"/>
          <w:lang w:eastAsia="zh-CN"/>
        </w:rPr>
        <w:t>II. İLK İNCELEME</w:t>
      </w:r>
    </w:p>
    <w:p w:rsidR="00B55DA9" w:rsidRPr="002D733E" w:rsidRDefault="00B55DA9" w:rsidP="002D733E">
      <w:pPr>
        <w:spacing w:after="200"/>
        <w:ind w:left="283" w:right="283" w:firstLine="709"/>
        <w:jc w:val="both"/>
        <w:rPr>
          <w:color w:val="010000"/>
        </w:rPr>
      </w:pPr>
      <w:r w:rsidRPr="002D733E">
        <w:rPr>
          <w:color w:val="010000"/>
          <w:lang w:eastAsia="zh-CN"/>
        </w:rPr>
        <w:t xml:space="preserve">1. </w:t>
      </w:r>
      <w:r w:rsidRPr="002D733E">
        <w:rPr>
          <w:color w:val="010000"/>
        </w:rPr>
        <w:t xml:space="preserve">Anayasa Mahkemesi İçtüzüğü hükümleri uyarınca yapılan ilk inceleme toplantısında başvuru kararı ve ekleri, Raportör Fatma KARAMAN ODABAŞI tarafından hazırlanan ilk inceleme raporu, itiraz konusu kanun hükmü okunup incelendikten sonra gereği görüşülüp düşünüldü: </w:t>
      </w:r>
    </w:p>
    <w:p w:rsidR="00B55DA9" w:rsidRPr="002D733E" w:rsidRDefault="00B55DA9" w:rsidP="002D733E">
      <w:pPr>
        <w:spacing w:after="200"/>
        <w:ind w:left="283" w:right="283" w:firstLine="709"/>
        <w:jc w:val="both"/>
        <w:rPr>
          <w:color w:val="010000"/>
          <w:shd w:val="clear" w:color="auto" w:fill="FFFFFF"/>
        </w:rPr>
      </w:pPr>
      <w:r w:rsidRPr="002D733E">
        <w:rPr>
          <w:color w:val="010000"/>
        </w:rPr>
        <w:t xml:space="preserve">2. </w:t>
      </w:r>
      <w:r w:rsidRPr="002D733E">
        <w:rPr>
          <w:color w:val="010000"/>
          <w:shd w:val="clear" w:color="auto" w:fill="FFFFFF"/>
        </w:rPr>
        <w:t xml:space="preserve">Anayasa’nın 152. maddesi ile 30/3/2011 tarihli ve 6216 sayılı Anayasa Mahkemesinin Kuruluşu ve Yargılama Usulleri Hakkında Kanun’un 40. maddesine göre bir davaya bakmakta olan mahkeme, bu davada uygulanacak bir kanunun veya Cumhurbaşkanlığı kararnamesinin </w:t>
      </w:r>
      <w:r w:rsidRPr="002D733E">
        <w:rPr>
          <w:color w:val="010000"/>
          <w:shd w:val="clear" w:color="auto" w:fill="FFFFFF"/>
        </w:rPr>
        <w:lastRenderedPageBreak/>
        <w:t>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B55DA9" w:rsidRPr="002D733E" w:rsidRDefault="00B55DA9" w:rsidP="002D733E">
      <w:pPr>
        <w:spacing w:after="200"/>
        <w:ind w:left="283" w:right="283" w:firstLine="709"/>
        <w:jc w:val="both"/>
        <w:rPr>
          <w:color w:val="010000"/>
          <w:shd w:val="clear" w:color="auto" w:fill="FFFFFF"/>
        </w:rPr>
      </w:pPr>
      <w:r w:rsidRPr="002D733E">
        <w:rPr>
          <w:color w:val="010000"/>
          <w:shd w:val="clear" w:color="auto" w:fill="FFFFFF"/>
        </w:rPr>
        <w:t xml:space="preserve">3. 2918 sayılı Kanun’un 48. maddesinin itiraz konusu kuralın da yer aldığı üçüncü fıkrasında, yaralanmalı veya ölümlü ya da kollukça müdahil olunan maddi hasarlı trafik kazalarında kişilerce uyuşturucu veya uyarıcı madde kullanılıp kullanılmadığı ya da alkolün kandaki miktarının tespitine ilişkin usul ve esaslar düzenlenmiştir. </w:t>
      </w:r>
    </w:p>
    <w:p w:rsidR="00B55DA9" w:rsidRPr="002D733E" w:rsidRDefault="00B55DA9" w:rsidP="002D733E">
      <w:pPr>
        <w:spacing w:after="200"/>
        <w:ind w:left="283" w:right="283" w:firstLine="709"/>
        <w:jc w:val="both"/>
        <w:rPr>
          <w:color w:val="010000"/>
          <w:shd w:val="clear" w:color="auto" w:fill="FFFFFF"/>
        </w:rPr>
      </w:pPr>
      <w:r w:rsidRPr="002D733E">
        <w:rPr>
          <w:color w:val="010000"/>
          <w:shd w:val="clear" w:color="auto" w:fill="FFFFFF"/>
        </w:rPr>
        <w:t xml:space="preserve">4. Bakılmakta olan davanın konusu, trafik denetimleri sırasında teknik cihazla yapılan ölçüm neticesinde 0.50 </w:t>
      </w:r>
      <w:proofErr w:type="spellStart"/>
      <w:r w:rsidRPr="002D733E">
        <w:rPr>
          <w:color w:val="010000"/>
          <w:shd w:val="clear" w:color="auto" w:fill="FFFFFF"/>
        </w:rPr>
        <w:t>promilin</w:t>
      </w:r>
      <w:proofErr w:type="spellEnd"/>
      <w:r w:rsidRPr="002D733E">
        <w:rPr>
          <w:color w:val="010000"/>
          <w:shd w:val="clear" w:color="auto" w:fill="FFFFFF"/>
        </w:rPr>
        <w:t xml:space="preserve"> üzerinde alkollü olarak araç kullanıldığının tespit edilmesi sebebiyle uygulanan idari para cezası ile sürücü belgesinin geçici olarak geri alınmasına ilişkin idari işlemlerin iptalleri talebidir. Somut olayda itiraz edenin yaralanmalı veya ölümlü ya da kollukça müdahil olunan maddi hasarlı bir trafik kazasına karışması gibi bir durum söz konusu değildir. Buna göre itiraz konusu kural bakılmakta olan davada uygulanacak kural niteliğinde değildir.</w:t>
      </w:r>
    </w:p>
    <w:p w:rsidR="00B55DA9" w:rsidRPr="002D733E" w:rsidRDefault="00B55DA9" w:rsidP="002D733E">
      <w:pPr>
        <w:spacing w:after="200"/>
        <w:ind w:left="283" w:right="283" w:firstLine="709"/>
        <w:jc w:val="both"/>
        <w:rPr>
          <w:color w:val="010000"/>
        </w:rPr>
      </w:pPr>
      <w:r w:rsidRPr="002D733E">
        <w:rPr>
          <w:color w:val="010000"/>
          <w:shd w:val="clear" w:color="auto" w:fill="FFFFFF"/>
        </w:rPr>
        <w:t>5. Açıklanan nedenlerle itiraz konusu kurala ilişkin</w:t>
      </w:r>
      <w:r w:rsidR="002D733E" w:rsidRPr="002D733E">
        <w:rPr>
          <w:color w:val="010000"/>
          <w:shd w:val="clear" w:color="auto" w:fill="FFFFFF"/>
        </w:rPr>
        <w:t xml:space="preserve"> </w:t>
      </w:r>
      <w:r w:rsidRPr="002D733E">
        <w:rPr>
          <w:color w:val="010000"/>
          <w:shd w:val="clear" w:color="auto" w:fill="FFFFFF"/>
        </w:rPr>
        <w:t>başvurunun Mahkemenin yetkisizliği nedeniyle reddi gerekir.</w:t>
      </w:r>
    </w:p>
    <w:p w:rsidR="00B55DA9" w:rsidRPr="002D733E" w:rsidRDefault="00B55DA9" w:rsidP="002D733E">
      <w:pPr>
        <w:spacing w:after="200"/>
        <w:ind w:left="283" w:right="283" w:firstLine="709"/>
        <w:jc w:val="both"/>
        <w:rPr>
          <w:b/>
          <w:bCs/>
          <w:color w:val="010000"/>
        </w:rPr>
      </w:pPr>
      <w:r w:rsidRPr="002D733E">
        <w:rPr>
          <w:b/>
          <w:bCs/>
          <w:color w:val="010000"/>
        </w:rPr>
        <w:t>III. HÜKÜM</w:t>
      </w:r>
    </w:p>
    <w:p w:rsidR="00B55DA9" w:rsidRPr="002D733E" w:rsidRDefault="00B55DA9" w:rsidP="002D733E">
      <w:pPr>
        <w:overflowPunct w:val="0"/>
        <w:autoSpaceDE w:val="0"/>
        <w:autoSpaceDN w:val="0"/>
        <w:adjustRightInd w:val="0"/>
        <w:spacing w:after="200"/>
        <w:ind w:left="283" w:right="283" w:firstLine="709"/>
        <w:jc w:val="both"/>
        <w:rPr>
          <w:color w:val="010000"/>
        </w:rPr>
      </w:pPr>
      <w:r w:rsidRPr="002D733E">
        <w:rPr>
          <w:color w:val="010000"/>
        </w:rPr>
        <w:t xml:space="preserve">13/10/1983 tarihli ve 2918 sayılı Karayolları Trafik Kanunu’nun 24/5/2013 tarihli ve 6487 sayılı Kanun’un 19. maddesiyle değiştirilen 48. maddesinin üçüncü fıkrasının ikinci cümlesinde yer alan </w:t>
      </w:r>
      <w:r w:rsidRPr="002D733E">
        <w:rPr>
          <w:i/>
          <w:color w:val="010000"/>
        </w:rPr>
        <w:t>“…müsaade etmeyen…”</w:t>
      </w:r>
      <w:r w:rsidRPr="002D733E">
        <w:rPr>
          <w:color w:val="010000"/>
        </w:rPr>
        <w:t xml:space="preserve"> ibaresinden sonra gelen </w:t>
      </w:r>
      <w:r w:rsidRPr="002D733E">
        <w:rPr>
          <w:i/>
          <w:color w:val="010000"/>
        </w:rPr>
        <w:t>“…bu…”</w:t>
      </w:r>
      <w:r w:rsidRPr="002D733E">
        <w:rPr>
          <w:color w:val="010000"/>
        </w:rPr>
        <w:t xml:space="preserve"> ibaresinin</w:t>
      </w:r>
      <w:r w:rsidRPr="002D733E">
        <w:rPr>
          <w:bCs/>
          <w:color w:val="010000"/>
        </w:rPr>
        <w:t xml:space="preserve"> </w:t>
      </w:r>
      <w:r w:rsidRPr="002D733E">
        <w:rPr>
          <w:color w:val="010000"/>
        </w:rPr>
        <w:t>itiraz başvurusunda bulunan Mahkemenin bakmakta olduğu davada uygulanma imkânı bulunmadığından bu ibareye ilişkin başvurunun Mahkemenin yetkisizliği nedeniyle REDDİNE 6/5/2020 tarihinde OYBİRLİĞİYLE karar verildi.</w:t>
      </w:r>
    </w:p>
    <w:p w:rsidR="002D733E" w:rsidRDefault="002D733E">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59"/>
        <w:gridCol w:w="1631"/>
        <w:gridCol w:w="1627"/>
        <w:gridCol w:w="3263"/>
      </w:tblGrid>
      <w:tr w:rsidR="00B55DA9" w:rsidRPr="002D733E" w:rsidTr="002D733E">
        <w:trPr>
          <w:jc w:val="center"/>
        </w:trPr>
        <w:tc>
          <w:tcPr>
            <w:tcW w:w="1666"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Başkan</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Zühtü ARSLAN</w:t>
            </w:r>
          </w:p>
        </w:tc>
        <w:tc>
          <w:tcPr>
            <w:tcW w:w="1666"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Başkanvekili</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Hasan Tahsin GÖKCAN</w:t>
            </w:r>
          </w:p>
        </w:tc>
        <w:tc>
          <w:tcPr>
            <w:tcW w:w="1668"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Başkanvekili</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Kadir ÖZKAYA</w:t>
            </w:r>
          </w:p>
        </w:tc>
      </w:tr>
      <w:tr w:rsidR="00B55DA9" w:rsidRPr="002D733E" w:rsidTr="002D733E">
        <w:trPr>
          <w:jc w:val="center"/>
        </w:trPr>
        <w:tc>
          <w:tcPr>
            <w:tcW w:w="1666"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 xml:space="preserve">Serdar ÖZGÜLDÜR </w:t>
            </w:r>
          </w:p>
        </w:tc>
        <w:tc>
          <w:tcPr>
            <w:tcW w:w="1666"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Engin YILDIRIM</w:t>
            </w:r>
          </w:p>
        </w:tc>
        <w:tc>
          <w:tcPr>
            <w:tcW w:w="1668"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proofErr w:type="spellStart"/>
            <w:r w:rsidRPr="002D733E">
              <w:rPr>
                <w:color w:val="010000"/>
              </w:rPr>
              <w:t>Hicabi</w:t>
            </w:r>
            <w:proofErr w:type="spellEnd"/>
            <w:r w:rsidRPr="002D733E">
              <w:rPr>
                <w:color w:val="010000"/>
              </w:rPr>
              <w:t xml:space="preserve"> DURSUN</w:t>
            </w:r>
          </w:p>
        </w:tc>
      </w:tr>
      <w:tr w:rsidR="00B55DA9" w:rsidRPr="002D733E" w:rsidTr="002D733E">
        <w:trPr>
          <w:jc w:val="center"/>
        </w:trPr>
        <w:tc>
          <w:tcPr>
            <w:tcW w:w="1666"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Celal Mümtaz AKINCI</w:t>
            </w:r>
          </w:p>
        </w:tc>
        <w:tc>
          <w:tcPr>
            <w:tcW w:w="1666"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Muammer TOPAL</w:t>
            </w:r>
          </w:p>
        </w:tc>
        <w:tc>
          <w:tcPr>
            <w:tcW w:w="1668"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M. Emin KUZ</w:t>
            </w:r>
          </w:p>
        </w:tc>
      </w:tr>
      <w:tr w:rsidR="00B55DA9" w:rsidRPr="002D733E" w:rsidTr="002D733E">
        <w:trPr>
          <w:jc w:val="center"/>
        </w:trPr>
        <w:tc>
          <w:tcPr>
            <w:tcW w:w="1666"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color w:val="010000"/>
              </w:rPr>
              <w:t>Rıdvan GÜLEÇ</w:t>
            </w:r>
          </w:p>
        </w:tc>
        <w:tc>
          <w:tcPr>
            <w:tcW w:w="1666"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bCs/>
                <w:color w:val="010000"/>
              </w:rPr>
              <w:t>Recai AKYEL</w:t>
            </w:r>
          </w:p>
        </w:tc>
        <w:tc>
          <w:tcPr>
            <w:tcW w:w="1668" w:type="pct"/>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bCs/>
                <w:color w:val="010000"/>
              </w:rPr>
              <w:t>Yusuf Şevki HAKYEMEZ</w:t>
            </w:r>
          </w:p>
        </w:tc>
      </w:tr>
      <w:tr w:rsidR="00B55DA9" w:rsidRPr="002D733E" w:rsidTr="002D733E">
        <w:trPr>
          <w:jc w:val="center"/>
        </w:trPr>
        <w:tc>
          <w:tcPr>
            <w:tcW w:w="2500"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bCs/>
                <w:color w:val="010000"/>
              </w:rPr>
              <w:t>Yıldız SEFERİNOĞLU</w:t>
            </w:r>
          </w:p>
        </w:tc>
        <w:tc>
          <w:tcPr>
            <w:tcW w:w="2500" w:type="pct"/>
            <w:gridSpan w:val="2"/>
            <w:hideMark/>
          </w:tcPr>
          <w:p w:rsidR="00B55DA9" w:rsidRPr="002D733E" w:rsidRDefault="00B55DA9" w:rsidP="002D733E">
            <w:pPr>
              <w:overflowPunct w:val="0"/>
              <w:autoSpaceDE w:val="0"/>
              <w:autoSpaceDN w:val="0"/>
              <w:adjustRightInd w:val="0"/>
              <w:spacing w:after="120"/>
              <w:jc w:val="center"/>
              <w:rPr>
                <w:color w:val="010000"/>
              </w:rPr>
            </w:pPr>
            <w:r w:rsidRPr="002D733E">
              <w:rPr>
                <w:color w:val="010000"/>
              </w:rPr>
              <w:t>Üye</w:t>
            </w:r>
          </w:p>
          <w:p w:rsidR="00B55DA9" w:rsidRPr="002D733E" w:rsidRDefault="00B55DA9" w:rsidP="002D733E">
            <w:pPr>
              <w:overflowPunct w:val="0"/>
              <w:autoSpaceDE w:val="0"/>
              <w:autoSpaceDN w:val="0"/>
              <w:adjustRightInd w:val="0"/>
              <w:spacing w:after="120"/>
              <w:jc w:val="center"/>
              <w:rPr>
                <w:color w:val="010000"/>
              </w:rPr>
            </w:pPr>
            <w:r w:rsidRPr="002D733E">
              <w:rPr>
                <w:bCs/>
                <w:color w:val="010000"/>
              </w:rPr>
              <w:t>Selahaddin MENTEŞ</w:t>
            </w:r>
          </w:p>
        </w:tc>
      </w:tr>
    </w:tbl>
    <w:p w:rsidR="00B55DA9" w:rsidRPr="002D733E" w:rsidRDefault="00B55DA9" w:rsidP="002D733E">
      <w:pPr>
        <w:autoSpaceDN w:val="0"/>
        <w:adjustRightInd w:val="0"/>
        <w:spacing w:after="200"/>
        <w:ind w:left="283" w:right="283" w:firstLine="709"/>
        <w:jc w:val="both"/>
        <w:rPr>
          <w:color w:val="010000"/>
        </w:rPr>
      </w:pPr>
    </w:p>
    <w:sectPr w:rsidR="00B55DA9" w:rsidRPr="002D733E" w:rsidSect="002D733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73C" w:rsidRDefault="003A773C" w:rsidP="00825959">
      <w:r>
        <w:separator/>
      </w:r>
    </w:p>
  </w:endnote>
  <w:endnote w:type="continuationSeparator" w:id="0">
    <w:p w:rsidR="003A773C" w:rsidRDefault="003A773C" w:rsidP="0082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3E" w:rsidRDefault="002D733E" w:rsidP="00A10859">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D733E" w:rsidRDefault="002D733E" w:rsidP="002D733E">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3E" w:rsidRPr="002D733E" w:rsidRDefault="002D733E" w:rsidP="00A10859">
    <w:pPr>
      <w:pStyle w:val="AltBilgi0"/>
      <w:framePr w:wrap="around" w:vAnchor="text" w:hAnchor="margin" w:xAlign="right" w:y="1"/>
      <w:rPr>
        <w:rStyle w:val="SayfaNumaras"/>
      </w:rPr>
    </w:pPr>
    <w:r w:rsidRPr="002D733E">
      <w:rPr>
        <w:rStyle w:val="SayfaNumaras"/>
      </w:rPr>
      <w:fldChar w:fldCharType="begin"/>
    </w:r>
    <w:r w:rsidRPr="002D733E">
      <w:rPr>
        <w:rStyle w:val="SayfaNumaras"/>
      </w:rPr>
      <w:instrText xml:space="preserve"> PAGE </w:instrText>
    </w:r>
    <w:r w:rsidRPr="002D733E">
      <w:rPr>
        <w:rStyle w:val="SayfaNumaras"/>
      </w:rPr>
      <w:fldChar w:fldCharType="separate"/>
    </w:r>
    <w:r w:rsidRPr="002D733E">
      <w:rPr>
        <w:rStyle w:val="SayfaNumaras"/>
        <w:noProof/>
      </w:rPr>
      <w:t>1</w:t>
    </w:r>
    <w:r w:rsidRPr="002D733E">
      <w:rPr>
        <w:rStyle w:val="SayfaNumaras"/>
      </w:rPr>
      <w:fldChar w:fldCharType="end"/>
    </w:r>
  </w:p>
  <w:p w:rsidR="00825959" w:rsidRDefault="00825959" w:rsidP="002D733E">
    <w:pPr>
      <w:pStyle w:val="Altbilgi"/>
      <w:ind w:right="360"/>
      <w:jc w:val="right"/>
    </w:pPr>
  </w:p>
  <w:p w:rsidR="00825959" w:rsidRDefault="008259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73C" w:rsidRDefault="003A773C" w:rsidP="00825959">
      <w:r>
        <w:separator/>
      </w:r>
    </w:p>
  </w:footnote>
  <w:footnote w:type="continuationSeparator" w:id="0">
    <w:p w:rsidR="003A773C" w:rsidRDefault="003A773C" w:rsidP="0082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3E" w:rsidRPr="002D733E" w:rsidRDefault="002D733E" w:rsidP="002D733E">
    <w:pPr>
      <w:pStyle w:val="stBilgi0"/>
      <w:rPr>
        <w:b/>
      </w:rPr>
    </w:pPr>
    <w:r w:rsidRPr="002D733E">
      <w:rPr>
        <w:b/>
      </w:rPr>
      <w:t>Esas Sayısı:2020/36</w:t>
    </w:r>
  </w:p>
  <w:p w:rsidR="002D733E" w:rsidRDefault="002D733E" w:rsidP="002D733E">
    <w:pPr>
      <w:pStyle w:val="stBilgi0"/>
      <w:rPr>
        <w:b/>
      </w:rPr>
    </w:pPr>
    <w:r>
      <w:rPr>
        <w:b/>
      </w:rPr>
      <w:t>Karar Sayısı:2020/18</w:t>
    </w:r>
  </w:p>
  <w:p w:rsidR="00825959" w:rsidRPr="002D733E" w:rsidRDefault="00825959" w:rsidP="002D733E">
    <w:pPr>
      <w:pStyle w:val="stBilgi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A38F0"/>
    <w:multiLevelType w:val="hybridMultilevel"/>
    <w:tmpl w:val="67E6531E"/>
    <w:lvl w:ilvl="0" w:tplc="B92C8666">
      <w:start w:val="1"/>
      <w:numFmt w:val="upperRoman"/>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53D4"/>
    <w:rsid w:val="001608B6"/>
    <w:rsid w:val="00187746"/>
    <w:rsid w:val="001A2A31"/>
    <w:rsid w:val="001C2319"/>
    <w:rsid w:val="002A42FC"/>
    <w:rsid w:val="002B6F57"/>
    <w:rsid w:val="002D733E"/>
    <w:rsid w:val="003A2931"/>
    <w:rsid w:val="003A773C"/>
    <w:rsid w:val="0044204A"/>
    <w:rsid w:val="005509EE"/>
    <w:rsid w:val="005B17B2"/>
    <w:rsid w:val="005F15C8"/>
    <w:rsid w:val="005F3657"/>
    <w:rsid w:val="00647C6A"/>
    <w:rsid w:val="00825959"/>
    <w:rsid w:val="00952B5F"/>
    <w:rsid w:val="00962E1A"/>
    <w:rsid w:val="0096640C"/>
    <w:rsid w:val="009E66D7"/>
    <w:rsid w:val="00A40049"/>
    <w:rsid w:val="00AC3B53"/>
    <w:rsid w:val="00B55DA9"/>
    <w:rsid w:val="00B602FF"/>
    <w:rsid w:val="00C63D9B"/>
    <w:rsid w:val="00CD44FB"/>
    <w:rsid w:val="00E2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3DF15"/>
  <w15:chartTrackingRefBased/>
  <w15:docId w15:val="{29D3AA2D-5297-46BB-8395-10C40F57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825959"/>
    <w:pPr>
      <w:tabs>
        <w:tab w:val="center" w:pos="4536"/>
        <w:tab w:val="right" w:pos="9072"/>
      </w:tabs>
    </w:pPr>
  </w:style>
  <w:style w:type="character" w:customStyle="1" w:styleId="stbilgiChar">
    <w:name w:val="Üstbilgi Char"/>
    <w:link w:val="stbilgi"/>
    <w:uiPriority w:val="99"/>
    <w:rsid w:val="00825959"/>
    <w:rPr>
      <w:sz w:val="24"/>
      <w:szCs w:val="24"/>
    </w:rPr>
  </w:style>
  <w:style w:type="paragraph" w:customStyle="1" w:styleId="Altbilgi">
    <w:name w:val="Altbilgi"/>
    <w:basedOn w:val="Normal"/>
    <w:link w:val="AltbilgiChar"/>
    <w:uiPriority w:val="99"/>
    <w:rsid w:val="00825959"/>
    <w:pPr>
      <w:tabs>
        <w:tab w:val="center" w:pos="4536"/>
        <w:tab w:val="right" w:pos="9072"/>
      </w:tabs>
    </w:pPr>
  </w:style>
  <w:style w:type="character" w:customStyle="1" w:styleId="AltbilgiChar">
    <w:name w:val="Altbilgi Char"/>
    <w:link w:val="Altbilgi"/>
    <w:uiPriority w:val="99"/>
    <w:rsid w:val="00825959"/>
    <w:rPr>
      <w:sz w:val="24"/>
      <w:szCs w:val="24"/>
    </w:rPr>
  </w:style>
  <w:style w:type="character" w:styleId="Kpr">
    <w:name w:val="Hyperlink"/>
    <w:basedOn w:val="VarsaylanParagrafYazTipi"/>
    <w:rsid w:val="001608B6"/>
    <w:rPr>
      <w:color w:val="0563C1" w:themeColor="hyperlink"/>
      <w:u w:val="single"/>
    </w:rPr>
  </w:style>
  <w:style w:type="character" w:styleId="zmlenmeyenBahsetme">
    <w:name w:val="Unresolved Mention"/>
    <w:basedOn w:val="VarsaylanParagrafYazTipi"/>
    <w:uiPriority w:val="99"/>
    <w:semiHidden/>
    <w:unhideWhenUsed/>
    <w:rsid w:val="001608B6"/>
    <w:rPr>
      <w:color w:val="605E5C"/>
      <w:shd w:val="clear" w:color="auto" w:fill="E1DFDD"/>
    </w:rPr>
  </w:style>
  <w:style w:type="paragraph" w:styleId="stBilgi0">
    <w:name w:val="header"/>
    <w:basedOn w:val="Normal"/>
    <w:link w:val="stBilgiChar0"/>
    <w:uiPriority w:val="99"/>
    <w:rsid w:val="002D733E"/>
    <w:pPr>
      <w:tabs>
        <w:tab w:val="center" w:pos="4536"/>
        <w:tab w:val="right" w:pos="9072"/>
      </w:tabs>
    </w:pPr>
  </w:style>
  <w:style w:type="character" w:customStyle="1" w:styleId="stBilgiChar0">
    <w:name w:val="Üst Bilgi Char"/>
    <w:basedOn w:val="VarsaylanParagrafYazTipi"/>
    <w:link w:val="stBilgi0"/>
    <w:uiPriority w:val="99"/>
    <w:rsid w:val="002D733E"/>
    <w:rPr>
      <w:sz w:val="24"/>
      <w:szCs w:val="24"/>
    </w:rPr>
  </w:style>
  <w:style w:type="paragraph" w:styleId="AltBilgi0">
    <w:name w:val="footer"/>
    <w:basedOn w:val="Normal"/>
    <w:link w:val="AltBilgiChar0"/>
    <w:uiPriority w:val="99"/>
    <w:rsid w:val="002D733E"/>
    <w:pPr>
      <w:tabs>
        <w:tab w:val="center" w:pos="4536"/>
        <w:tab w:val="right" w:pos="9072"/>
      </w:tabs>
    </w:pPr>
  </w:style>
  <w:style w:type="character" w:customStyle="1" w:styleId="AltBilgiChar0">
    <w:name w:val="Alt Bilgi Char"/>
    <w:basedOn w:val="VarsaylanParagrafYazTipi"/>
    <w:link w:val="AltBilgi0"/>
    <w:uiPriority w:val="99"/>
    <w:rsid w:val="002D733E"/>
    <w:rPr>
      <w:sz w:val="24"/>
      <w:szCs w:val="24"/>
    </w:rPr>
  </w:style>
  <w:style w:type="character" w:styleId="SayfaNumaras">
    <w:name w:val="page number"/>
    <w:basedOn w:val="VarsaylanParagrafYazTipi"/>
    <w:rsid w:val="002D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4299">
      <w:bodyDiv w:val="1"/>
      <w:marLeft w:val="0"/>
      <w:marRight w:val="0"/>
      <w:marTop w:val="0"/>
      <w:marBottom w:val="0"/>
      <w:divBdr>
        <w:top w:val="none" w:sz="0" w:space="0" w:color="auto"/>
        <w:left w:val="none" w:sz="0" w:space="0" w:color="auto"/>
        <w:bottom w:val="none" w:sz="0" w:space="0" w:color="auto"/>
        <w:right w:val="none" w:sz="0" w:space="0" w:color="auto"/>
      </w:divBdr>
    </w:div>
    <w:div w:id="940068670">
      <w:bodyDiv w:val="1"/>
      <w:marLeft w:val="0"/>
      <w:marRight w:val="0"/>
      <w:marTop w:val="0"/>
      <w:marBottom w:val="0"/>
      <w:divBdr>
        <w:top w:val="none" w:sz="0" w:space="0" w:color="auto"/>
        <w:left w:val="none" w:sz="0" w:space="0" w:color="auto"/>
        <w:bottom w:val="none" w:sz="0" w:space="0" w:color="auto"/>
        <w:right w:val="none" w:sz="0" w:space="0" w:color="auto"/>
      </w:divBdr>
    </w:div>
    <w:div w:id="1008407732">
      <w:bodyDiv w:val="1"/>
      <w:marLeft w:val="0"/>
      <w:marRight w:val="0"/>
      <w:marTop w:val="0"/>
      <w:marBottom w:val="0"/>
      <w:divBdr>
        <w:top w:val="none" w:sz="0" w:space="0" w:color="auto"/>
        <w:left w:val="none" w:sz="0" w:space="0" w:color="auto"/>
        <w:bottom w:val="none" w:sz="0" w:space="0" w:color="auto"/>
        <w:right w:val="none" w:sz="0" w:space="0" w:color="auto"/>
      </w:divBdr>
    </w:div>
    <w:div w:id="1184397672">
      <w:bodyDiv w:val="1"/>
      <w:marLeft w:val="0"/>
      <w:marRight w:val="0"/>
      <w:marTop w:val="0"/>
      <w:marBottom w:val="0"/>
      <w:divBdr>
        <w:top w:val="none" w:sz="0" w:space="0" w:color="auto"/>
        <w:left w:val="none" w:sz="0" w:space="0" w:color="auto"/>
        <w:bottom w:val="none" w:sz="0" w:space="0" w:color="auto"/>
        <w:right w:val="none" w:sz="0" w:space="0" w:color="auto"/>
      </w:divBdr>
    </w:div>
    <w:div w:id="1393114177">
      <w:bodyDiv w:val="1"/>
      <w:marLeft w:val="0"/>
      <w:marRight w:val="0"/>
      <w:marTop w:val="0"/>
      <w:marBottom w:val="0"/>
      <w:divBdr>
        <w:top w:val="none" w:sz="0" w:space="0" w:color="auto"/>
        <w:left w:val="none" w:sz="0" w:space="0" w:color="auto"/>
        <w:bottom w:val="none" w:sz="0" w:space="0" w:color="auto"/>
        <w:right w:val="none" w:sz="0" w:space="0" w:color="auto"/>
      </w:divBdr>
    </w:div>
    <w:div w:id="1499540743">
      <w:bodyDiv w:val="1"/>
      <w:marLeft w:val="0"/>
      <w:marRight w:val="0"/>
      <w:marTop w:val="0"/>
      <w:marBottom w:val="0"/>
      <w:divBdr>
        <w:top w:val="none" w:sz="0" w:space="0" w:color="auto"/>
        <w:left w:val="none" w:sz="0" w:space="0" w:color="auto"/>
        <w:bottom w:val="none" w:sz="0" w:space="0" w:color="auto"/>
        <w:right w:val="none" w:sz="0" w:space="0" w:color="auto"/>
      </w:divBdr>
    </w:div>
    <w:div w:id="1704670662">
      <w:bodyDiv w:val="1"/>
      <w:marLeft w:val="0"/>
      <w:marRight w:val="0"/>
      <w:marTop w:val="0"/>
      <w:marBottom w:val="0"/>
      <w:divBdr>
        <w:top w:val="none" w:sz="0" w:space="0" w:color="auto"/>
        <w:left w:val="none" w:sz="0" w:space="0" w:color="auto"/>
        <w:bottom w:val="none" w:sz="0" w:space="0" w:color="auto"/>
        <w:right w:val="none" w:sz="0" w:space="0" w:color="auto"/>
      </w:divBdr>
    </w:div>
    <w:div w:id="1708724301">
      <w:bodyDiv w:val="1"/>
      <w:marLeft w:val="0"/>
      <w:marRight w:val="0"/>
      <w:marTop w:val="0"/>
      <w:marBottom w:val="0"/>
      <w:divBdr>
        <w:top w:val="none" w:sz="0" w:space="0" w:color="auto"/>
        <w:left w:val="none" w:sz="0" w:space="0" w:color="auto"/>
        <w:bottom w:val="none" w:sz="0" w:space="0" w:color="auto"/>
        <w:right w:val="none" w:sz="0" w:space="0" w:color="auto"/>
      </w:divBdr>
    </w:div>
    <w:div w:id="1812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5</cp:revision>
  <dcterms:created xsi:type="dcterms:W3CDTF">2020-06-10T05:59:00Z</dcterms:created>
  <dcterms:modified xsi:type="dcterms:W3CDTF">2020-06-19T11:22:00Z</dcterms:modified>
</cp:coreProperties>
</file>