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481C" w:rsidP="0068415C">
      <w:pPr>
        <w:spacing w:after="200"/>
        <w:ind w:left="283" w:right="283"/>
        <w:jc w:val="center"/>
        <w:divId w:val="1095975607"/>
        <w:rPr>
          <w:b/>
          <w:bCs/>
          <w:caps/>
          <w:color w:val="010000"/>
        </w:rPr>
      </w:pPr>
      <w:r w:rsidRPr="0068415C">
        <w:rPr>
          <w:b/>
          <w:bCs/>
          <w:caps/>
          <w:color w:val="010000"/>
        </w:rPr>
        <w:t>ANAYASA MAHKEMESİ KARARI</w:t>
      </w:r>
    </w:p>
    <w:p w:rsidR="0068415C" w:rsidRPr="0068415C" w:rsidRDefault="0068415C" w:rsidP="0068415C">
      <w:pPr>
        <w:spacing w:after="200"/>
        <w:ind w:left="283" w:right="283" w:firstLine="709"/>
        <w:jc w:val="center"/>
        <w:divId w:val="1095975607"/>
        <w:rPr>
          <w:b/>
          <w:caps/>
          <w:color w:val="010000"/>
        </w:rPr>
      </w:pPr>
    </w:p>
    <w:p w:rsidR="0068415C" w:rsidRDefault="0068415C" w:rsidP="0068415C">
      <w:pPr>
        <w:divId w:val="1095975607"/>
        <w:rPr>
          <w:b/>
          <w:bCs/>
          <w:color w:val="010000"/>
        </w:rPr>
      </w:pPr>
      <w:r>
        <w:rPr>
          <w:b/>
          <w:bCs/>
          <w:color w:val="010000"/>
        </w:rPr>
        <w:t>Esas Sayısı:2018/163</w:t>
      </w:r>
    </w:p>
    <w:p w:rsidR="0068415C" w:rsidRDefault="0068415C" w:rsidP="0068415C">
      <w:pPr>
        <w:divId w:val="1095975607"/>
        <w:rPr>
          <w:b/>
          <w:color w:val="010000"/>
        </w:rPr>
      </w:pPr>
      <w:r>
        <w:rPr>
          <w:b/>
          <w:color w:val="010000"/>
        </w:rPr>
        <w:t>Karar Sayısı:2020/13</w:t>
      </w:r>
    </w:p>
    <w:p w:rsidR="0068415C" w:rsidRDefault="0068415C" w:rsidP="0068415C">
      <w:pPr>
        <w:divId w:val="1095975607"/>
        <w:rPr>
          <w:b/>
          <w:color w:val="010000"/>
        </w:rPr>
      </w:pPr>
      <w:r>
        <w:rPr>
          <w:b/>
          <w:color w:val="010000"/>
        </w:rPr>
        <w:t>Karar Tarihi:19/2/2020</w:t>
      </w:r>
    </w:p>
    <w:p w:rsidR="0068415C" w:rsidRDefault="0068415C" w:rsidP="0068415C">
      <w:pPr>
        <w:divId w:val="1095975607"/>
        <w:rPr>
          <w:b/>
          <w:color w:val="010000"/>
        </w:rPr>
      </w:pPr>
      <w:r>
        <w:rPr>
          <w:b/>
          <w:color w:val="010000"/>
        </w:rPr>
        <w:t>R.</w:t>
      </w:r>
      <w:proofErr w:type="gramStart"/>
      <w:r>
        <w:rPr>
          <w:b/>
          <w:color w:val="010000"/>
        </w:rPr>
        <w:t>G.Tarih</w:t>
      </w:r>
      <w:proofErr w:type="gramEnd"/>
      <w:r>
        <w:rPr>
          <w:b/>
          <w:color w:val="010000"/>
        </w:rPr>
        <w:t>-Sayı:28/4/2020-31112</w:t>
      </w:r>
    </w:p>
    <w:p w:rsidR="00000000" w:rsidRPr="0068415C" w:rsidRDefault="0075481C" w:rsidP="0068415C">
      <w:pPr>
        <w:divId w:val="1095975607"/>
        <w:rPr>
          <w:b/>
          <w:color w:val="010000"/>
        </w:rPr>
      </w:pPr>
    </w:p>
    <w:p w:rsidR="00000000" w:rsidRPr="0068415C" w:rsidRDefault="0075481C" w:rsidP="0068415C">
      <w:pPr>
        <w:spacing w:after="200"/>
        <w:ind w:left="283" w:right="283" w:firstLine="709"/>
        <w:jc w:val="both"/>
        <w:divId w:val="1095975607"/>
        <w:rPr>
          <w:color w:val="010000"/>
        </w:rPr>
      </w:pPr>
      <w:r w:rsidRPr="0068415C">
        <w:rPr>
          <w:b/>
          <w:bCs/>
          <w:color w:val="010000"/>
        </w:rPr>
        <w:t xml:space="preserve">İPTAL DAVASINI AÇAN: </w:t>
      </w:r>
      <w:r w:rsidRPr="0068415C">
        <w:rPr>
          <w:color w:val="010000"/>
        </w:rPr>
        <w:t>Türkiye Büyük Millet Meclisi üyeleri Engin ALTAY, Özgür ÖZEL ve Engin ÖZKOÇ ile birlikte 138 milletvekili</w:t>
      </w:r>
    </w:p>
    <w:p w:rsidR="00000000" w:rsidRPr="0068415C" w:rsidRDefault="0075481C" w:rsidP="0068415C">
      <w:pPr>
        <w:spacing w:after="200"/>
        <w:ind w:left="283" w:right="283" w:firstLine="709"/>
        <w:jc w:val="both"/>
        <w:divId w:val="1095975607"/>
        <w:rPr>
          <w:color w:val="010000"/>
        </w:rPr>
      </w:pPr>
      <w:r w:rsidRPr="0068415C">
        <w:rPr>
          <w:b/>
          <w:bCs/>
          <w:color w:val="010000"/>
        </w:rPr>
        <w:t>İPTAL DAVASININ KONUSU</w:t>
      </w:r>
      <w:r w:rsidRPr="0068415C">
        <w:rPr>
          <w:color w:val="010000"/>
        </w:rPr>
        <w:t>: 18/10/2018 tarihl</w:t>
      </w:r>
      <w:r w:rsidRPr="0068415C">
        <w:rPr>
          <w:color w:val="010000"/>
        </w:rPr>
        <w:t>i ve 7148 sayılı Karayolları Trafik Kanunu ile Bazı Kanunlarda Değişiklik Yapılması Hakkında Kanun’un 29. maddesiyle 26/10/1994 tarihli ve 4045 sayılı Güvenlik Soruşturması, Bazı Nedenlerle Görevlerine Son Verilen Kamu Personeli ile Kamu Görevine Alınmayan</w:t>
      </w:r>
      <w:r w:rsidRPr="0068415C">
        <w:rPr>
          <w:color w:val="010000"/>
        </w:rPr>
        <w:t>ların Haklarının Geri Verilmesine ve 1402 Numaralı Sıkıyönetim Kanununda Değişiklik Yapılmasına İlişkin Kanun’un 1. maddesine eklenen ikinci fıkranın Anayasa’nın 2., 7., 12.,13.,17., 20., 38., 40., 70. ve 129. maddelerine aykırılığı ileri sürülerek iptalin</w:t>
      </w:r>
      <w:r w:rsidRPr="0068415C">
        <w:rPr>
          <w:color w:val="010000"/>
        </w:rPr>
        <w:t xml:space="preserve">e ve yürürlüğünün durdurulmasına karar verilmesi talebidir. </w:t>
      </w:r>
    </w:p>
    <w:p w:rsidR="00000000" w:rsidRPr="0068415C" w:rsidRDefault="0075481C" w:rsidP="0068415C">
      <w:pPr>
        <w:spacing w:after="200"/>
        <w:ind w:left="283" w:right="283" w:firstLine="709"/>
        <w:jc w:val="both"/>
        <w:divId w:val="1095975607"/>
        <w:rPr>
          <w:color w:val="010000"/>
        </w:rPr>
      </w:pPr>
      <w:r w:rsidRPr="0068415C">
        <w:rPr>
          <w:b/>
          <w:bCs/>
          <w:color w:val="010000"/>
        </w:rPr>
        <w:t>I. İPTALİ İSTENEN KANUN HÜKMÜ</w:t>
      </w:r>
    </w:p>
    <w:p w:rsidR="00000000" w:rsidRPr="0068415C" w:rsidRDefault="0075481C" w:rsidP="0068415C">
      <w:pPr>
        <w:spacing w:after="200"/>
        <w:ind w:left="283" w:right="283" w:firstLine="709"/>
        <w:jc w:val="both"/>
        <w:divId w:val="1095975607"/>
        <w:rPr>
          <w:color w:val="010000"/>
        </w:rPr>
      </w:pPr>
      <w:r w:rsidRPr="0068415C">
        <w:rPr>
          <w:color w:val="010000"/>
        </w:rPr>
        <w:t xml:space="preserve">Kanun’un iptali talep edilen </w:t>
      </w:r>
      <w:r w:rsidRPr="0068415C">
        <w:rPr>
          <w:color w:val="010000"/>
        </w:rPr>
        <w:t xml:space="preserve">29. maddesiyle ikinci fıkranın eklendiği 4045 sayılı Kanun’un </w:t>
      </w:r>
      <w:r w:rsidRPr="0068415C">
        <w:rPr>
          <w:color w:val="010000"/>
        </w:rPr>
        <w:t>1. maddesi şöyledir:</w:t>
      </w:r>
    </w:p>
    <w:p w:rsidR="00000000" w:rsidRPr="0068415C" w:rsidRDefault="0068415C" w:rsidP="0068415C">
      <w:pPr>
        <w:spacing w:after="200"/>
        <w:ind w:left="283" w:right="283" w:firstLine="709"/>
        <w:jc w:val="both"/>
        <w:divId w:val="1095975607"/>
        <w:rPr>
          <w:color w:val="010000"/>
        </w:rPr>
      </w:pPr>
      <w:r w:rsidRPr="0068415C">
        <w:rPr>
          <w:i/>
          <w:iCs/>
          <w:color w:val="010000"/>
          <w:szCs w:val="22"/>
        </w:rPr>
        <w:t xml:space="preserve"> </w:t>
      </w:r>
      <w:r w:rsidR="0075481C" w:rsidRPr="0068415C">
        <w:rPr>
          <w:i/>
          <w:iCs/>
          <w:color w:val="010000"/>
          <w:szCs w:val="22"/>
        </w:rPr>
        <w:t>“Madde 1- Güvenlik Soruşturması ve Arşiv Araştı</w:t>
      </w:r>
      <w:r w:rsidR="0075481C" w:rsidRPr="0068415C">
        <w:rPr>
          <w:i/>
          <w:iCs/>
          <w:color w:val="010000"/>
          <w:szCs w:val="22"/>
        </w:rPr>
        <w:t>rması; kamu kurum ve kuruluşlarında, yetkili olmayan kişilerin bilgi sahibi olmaları halinde devlet güvenliğinin, ulusal varlığın ve bütünlüğün, iç ve dış menfaatlerin zarar görebileceği veya tehlikeye düşebileceği bilgi ve belgelerin bulunduğu gizlilik de</w:t>
      </w:r>
      <w:r w:rsidR="0075481C" w:rsidRPr="0068415C">
        <w:rPr>
          <w:i/>
          <w:iCs/>
          <w:color w:val="010000"/>
          <w:szCs w:val="22"/>
        </w:rPr>
        <w:t xml:space="preserve">receli birimler ile Genelkurmay Başkanlığı, Milli Savunma Bakanlığı, jandarma, emniyet, sahil güvenlik ve istihbarat teşkilatlarında çalıştırılacak kamu personeli ve ceza infaz kurumları ve tutukevlerinde çalışacak personel hakkında yapılır. </w:t>
      </w:r>
    </w:p>
    <w:p w:rsidR="00000000" w:rsidRPr="0068415C" w:rsidRDefault="0068415C" w:rsidP="0068415C">
      <w:pPr>
        <w:spacing w:after="200"/>
        <w:ind w:left="283" w:right="283" w:firstLine="709"/>
        <w:jc w:val="both"/>
        <w:divId w:val="1095975607"/>
        <w:rPr>
          <w:color w:val="010000"/>
        </w:rPr>
      </w:pPr>
      <w:r w:rsidRPr="0068415C">
        <w:rPr>
          <w:i/>
          <w:iCs/>
          <w:color w:val="010000"/>
          <w:szCs w:val="22"/>
        </w:rPr>
        <w:t xml:space="preserve"> </w:t>
      </w:r>
      <w:r w:rsidR="0075481C" w:rsidRPr="0068415C">
        <w:rPr>
          <w:i/>
          <w:iCs/>
          <w:color w:val="010000"/>
          <w:szCs w:val="22"/>
        </w:rPr>
        <w:t xml:space="preserve">(Ek:18/10/2018-7148/29 </w:t>
      </w:r>
      <w:proofErr w:type="spellStart"/>
      <w:r w:rsidR="0075481C" w:rsidRPr="0068415C">
        <w:rPr>
          <w:i/>
          <w:iCs/>
          <w:color w:val="010000"/>
          <w:szCs w:val="22"/>
        </w:rPr>
        <w:t>md.</w:t>
      </w:r>
      <w:proofErr w:type="spellEnd"/>
      <w:r w:rsidR="0075481C" w:rsidRPr="0068415C">
        <w:rPr>
          <w:i/>
          <w:iCs/>
          <w:color w:val="010000"/>
          <w:szCs w:val="22"/>
        </w:rPr>
        <w:t>)</w:t>
      </w:r>
      <w:r w:rsidR="0075481C" w:rsidRPr="0068415C">
        <w:rPr>
          <w:b/>
          <w:bCs/>
          <w:i/>
          <w:iCs/>
          <w:color w:val="010000"/>
          <w:szCs w:val="22"/>
        </w:rPr>
        <w:t xml:space="preserve"> Güvenlik soruşturması ve arşiv araştırması yapmakla görevli birimler, güvenlik soruşturması ve arşiv araştırması kapsamında bakanlıklar ile kamu kurum ve kuruluşları arşivlerinden ve elektronik bilgi işlem merkezlerinden bilgi v</w:t>
      </w:r>
      <w:r w:rsidR="0075481C" w:rsidRPr="0068415C">
        <w:rPr>
          <w:b/>
          <w:bCs/>
          <w:i/>
          <w:iCs/>
          <w:color w:val="010000"/>
          <w:szCs w:val="22"/>
        </w:rPr>
        <w:t xml:space="preserve">e belge almaya, 4/12/2004 tarihli ve 5271 sayılı Ceza Muhakemesi Kanununun 171 inci maddesinin beşinci ve 231 inci maddesinin </w:t>
      </w:r>
      <w:proofErr w:type="spellStart"/>
      <w:r w:rsidR="0075481C" w:rsidRPr="0068415C">
        <w:rPr>
          <w:b/>
          <w:bCs/>
          <w:i/>
          <w:iCs/>
          <w:color w:val="010000"/>
          <w:szCs w:val="22"/>
        </w:rPr>
        <w:t>onüçüncü</w:t>
      </w:r>
      <w:proofErr w:type="spellEnd"/>
      <w:r w:rsidR="0075481C" w:rsidRPr="0068415C">
        <w:rPr>
          <w:b/>
          <w:bCs/>
          <w:i/>
          <w:iCs/>
          <w:color w:val="010000"/>
          <w:szCs w:val="22"/>
        </w:rPr>
        <w:t xml:space="preserve"> fıkraları kapsamında tutulan kayıtlara ulaşmaya, Cumhuriyet başsavcılıkları tarafından yürütülen soruşturma sonuçlarını, </w:t>
      </w:r>
      <w:r w:rsidR="0075481C" w:rsidRPr="0068415C">
        <w:rPr>
          <w:b/>
          <w:bCs/>
          <w:i/>
          <w:iCs/>
          <w:color w:val="010000"/>
          <w:szCs w:val="22"/>
        </w:rPr>
        <w:t>kovuşturmaya yer olmadığına dair kararlar ile kesinleşmiş mahkeme kararlarını almaya yetkilidir</w:t>
      </w:r>
      <w:r w:rsidR="0075481C" w:rsidRPr="0068415C">
        <w:rPr>
          <w:i/>
          <w:iCs/>
          <w:color w:val="010000"/>
          <w:szCs w:val="22"/>
        </w:rPr>
        <w:t xml:space="preserve">. </w:t>
      </w:r>
    </w:p>
    <w:p w:rsidR="00000000" w:rsidRPr="0068415C" w:rsidRDefault="0075481C" w:rsidP="0068415C">
      <w:pPr>
        <w:spacing w:after="200"/>
        <w:ind w:left="283" w:right="283" w:firstLine="709"/>
        <w:jc w:val="both"/>
        <w:divId w:val="1095975607"/>
        <w:rPr>
          <w:color w:val="010000"/>
        </w:rPr>
      </w:pPr>
      <w:r w:rsidRPr="0068415C">
        <w:rPr>
          <w:i/>
          <w:iCs/>
          <w:color w:val="010000"/>
          <w:szCs w:val="22"/>
        </w:rPr>
        <w:t>Devletin güvenliğini, ulusun varlığını ve bütünlüğünü iç ve dış menfaatlerinin zarar görebileceği veya tehlikeye düşebileceği bilgi ve belgeler ile gizlilik</w:t>
      </w:r>
      <w:r w:rsidRPr="0068415C">
        <w:rPr>
          <w:i/>
          <w:iCs/>
          <w:color w:val="010000"/>
          <w:szCs w:val="22"/>
        </w:rPr>
        <w:t xml:space="preserve"> dereceli kamu personeli ile meslek gruplarının tespiti, birim ve kısımların tanımlarının yapılması, güvenlik soruşturmasının ve arşiv araştırmasının usul ve esasları ile bunu yapacak merciler ve üst kademe yöneticilerinin kimler olduğu Cumhurbaşkanınca yü</w:t>
      </w:r>
      <w:r w:rsidRPr="0068415C">
        <w:rPr>
          <w:i/>
          <w:iCs/>
          <w:color w:val="010000"/>
          <w:szCs w:val="22"/>
        </w:rPr>
        <w:t>rürlüğe konulacak yönetmelik ile düzenlenir.</w:t>
      </w:r>
      <w:r w:rsidRPr="0068415C">
        <w:rPr>
          <w:color w:val="010000"/>
          <w:szCs w:val="22"/>
        </w:rPr>
        <w:t>”</w:t>
      </w:r>
    </w:p>
    <w:p w:rsidR="00000000" w:rsidRPr="0068415C" w:rsidRDefault="0075481C" w:rsidP="0068415C">
      <w:pPr>
        <w:spacing w:after="200"/>
        <w:ind w:left="283" w:right="283" w:firstLine="709"/>
        <w:jc w:val="both"/>
        <w:divId w:val="1095975607"/>
        <w:rPr>
          <w:color w:val="010000"/>
        </w:rPr>
      </w:pPr>
      <w:r w:rsidRPr="0068415C">
        <w:rPr>
          <w:b/>
          <w:bCs/>
          <w:color w:val="010000"/>
        </w:rPr>
        <w:t>II. İLK İNCELEME</w:t>
      </w:r>
    </w:p>
    <w:p w:rsidR="00000000" w:rsidRPr="0068415C" w:rsidRDefault="0075481C" w:rsidP="0068415C">
      <w:pPr>
        <w:spacing w:after="200"/>
        <w:ind w:left="283" w:right="283" w:firstLine="709"/>
        <w:jc w:val="both"/>
        <w:divId w:val="1095975607"/>
        <w:rPr>
          <w:color w:val="010000"/>
        </w:rPr>
      </w:pPr>
      <w:r w:rsidRPr="0068415C">
        <w:rPr>
          <w:color w:val="010000"/>
        </w:rPr>
        <w:t xml:space="preserve">1. Anayasa Mahkemesi İçtüzüğü hükümleri uyarınca Zühtü ARSLAN, Burhan ÜSTÜN, Engin YILDIRIM, Serdar ÖZGÜLDÜR, </w:t>
      </w:r>
      <w:proofErr w:type="spellStart"/>
      <w:r w:rsidRPr="0068415C">
        <w:rPr>
          <w:color w:val="010000"/>
        </w:rPr>
        <w:t>Serruh</w:t>
      </w:r>
      <w:proofErr w:type="spellEnd"/>
      <w:r w:rsidRPr="0068415C">
        <w:rPr>
          <w:color w:val="010000"/>
        </w:rPr>
        <w:t xml:space="preserve"> KALELİ, Recep KÖMÜRCÜ, </w:t>
      </w:r>
      <w:proofErr w:type="spellStart"/>
      <w:r w:rsidRPr="0068415C">
        <w:rPr>
          <w:color w:val="010000"/>
        </w:rPr>
        <w:t>Hicabi</w:t>
      </w:r>
      <w:proofErr w:type="spellEnd"/>
      <w:r w:rsidRPr="0068415C">
        <w:rPr>
          <w:color w:val="010000"/>
        </w:rPr>
        <w:t xml:space="preserve"> DURSUN, Celal </w:t>
      </w:r>
      <w:r w:rsidRPr="0068415C">
        <w:rPr>
          <w:color w:val="010000"/>
        </w:rPr>
        <w:t xml:space="preserve">Mümtaz AKINCI, Muammer TOPAL, M. Emin KUZ, Hasan Tahsin GÖKCAN, Kadir ÖZKAYA, Rıdvan GÜLEÇ, Recai AKYEL ve Yusuf Şevki </w:t>
      </w:r>
      <w:proofErr w:type="spellStart"/>
      <w:r w:rsidRPr="0068415C">
        <w:rPr>
          <w:color w:val="010000"/>
        </w:rPr>
        <w:t>HAKYEMEZ’in</w:t>
      </w:r>
      <w:proofErr w:type="spellEnd"/>
      <w:r w:rsidRPr="0068415C">
        <w:rPr>
          <w:color w:val="010000"/>
        </w:rPr>
        <w:t xml:space="preserve"> katılımlarıyla 17/1/2019 tarihinde yapılan ilk inceleme toplantısında dosyada eksiklik </w:t>
      </w:r>
      <w:proofErr w:type="gramStart"/>
      <w:r w:rsidRPr="0068415C">
        <w:rPr>
          <w:color w:val="010000"/>
        </w:rPr>
        <w:lastRenderedPageBreak/>
        <w:t>bulunmadığından</w:t>
      </w:r>
      <w:proofErr w:type="gramEnd"/>
      <w:r w:rsidRPr="0068415C">
        <w:rPr>
          <w:color w:val="010000"/>
        </w:rPr>
        <w:t xml:space="preserve"> işin esasının incelenm</w:t>
      </w:r>
      <w:r w:rsidRPr="0068415C">
        <w:rPr>
          <w:color w:val="010000"/>
        </w:rPr>
        <w:t xml:space="preserve">esine, yürürlüğü durdurma talebinin esas inceleme aşamasında karara bağlanmasına OYBİRLİĞİYLE karar verilmiştir. </w:t>
      </w:r>
    </w:p>
    <w:p w:rsidR="00000000" w:rsidRPr="0068415C" w:rsidRDefault="0075481C" w:rsidP="0068415C">
      <w:pPr>
        <w:spacing w:after="200"/>
        <w:ind w:left="283" w:right="283" w:firstLine="709"/>
        <w:jc w:val="both"/>
        <w:divId w:val="1095975607"/>
        <w:rPr>
          <w:color w:val="010000"/>
        </w:rPr>
      </w:pPr>
      <w:r w:rsidRPr="0068415C">
        <w:rPr>
          <w:b/>
          <w:bCs/>
          <w:color w:val="010000"/>
        </w:rPr>
        <w:t>III. ESASIN İNCELENMESİ</w:t>
      </w:r>
    </w:p>
    <w:p w:rsidR="00000000" w:rsidRPr="0068415C" w:rsidRDefault="0075481C" w:rsidP="0068415C">
      <w:pPr>
        <w:spacing w:after="200"/>
        <w:ind w:left="283" w:right="283" w:firstLine="709"/>
        <w:jc w:val="both"/>
        <w:divId w:val="1095975607"/>
        <w:rPr>
          <w:color w:val="010000"/>
        </w:rPr>
      </w:pPr>
      <w:r w:rsidRPr="0068415C">
        <w:rPr>
          <w:color w:val="010000"/>
        </w:rPr>
        <w:t>2. Dava dilekçesi ve ekleri, Raportör Aydın AYGÜN tarafından hazırlanan işin esasına ilişkin rapor, dava konusu ka</w:t>
      </w:r>
      <w:r w:rsidRPr="0068415C">
        <w:rPr>
          <w:color w:val="010000"/>
        </w:rPr>
        <w:t xml:space="preserve">nun hükmü, dayanılan Anayasa kuralları ve bunların gerekçeleri ile diğer yasama belgeleri okunup incelendikten </w:t>
      </w:r>
      <w:r w:rsidRPr="0068415C">
        <w:rPr>
          <w:color w:val="010000"/>
        </w:rPr>
        <w:t>sonra gereği görüşülüp düşünüldü:</w:t>
      </w:r>
    </w:p>
    <w:p w:rsidR="00000000" w:rsidRPr="0068415C" w:rsidRDefault="0075481C" w:rsidP="0068415C">
      <w:pPr>
        <w:overflowPunct w:val="0"/>
        <w:autoSpaceDE w:val="0"/>
        <w:spacing w:after="200"/>
        <w:ind w:left="283" w:right="283" w:firstLine="709"/>
        <w:jc w:val="both"/>
        <w:divId w:val="1095975607"/>
        <w:rPr>
          <w:color w:val="010000"/>
        </w:rPr>
      </w:pPr>
      <w:r w:rsidRPr="0068415C">
        <w:rPr>
          <w:b/>
          <w:bCs/>
          <w:color w:val="010000"/>
        </w:rPr>
        <w:t xml:space="preserve">1. Anlam ve Kapsam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3. Dava konusu kural, güvenlik soruşturması ve arşiv araştırması yapmakla görevli birim</w:t>
      </w:r>
      <w:r w:rsidRPr="0068415C">
        <w:rPr>
          <w:color w:val="010000"/>
        </w:rPr>
        <w:t>lerin güvenlik soruşturması ve arşiv araştırması kapsamında bakanlıklar ile kamu kurum ve kuruluşlarının arşivlerinden ve elektronik bilgi işlem merkezlerinden bilgi ve belge almaya, 4/12/2004 tarihli ve 5271 sayılı Ceza Muhakemesi Kanunu’nun 171. maddesin</w:t>
      </w:r>
      <w:r w:rsidRPr="0068415C">
        <w:rPr>
          <w:color w:val="010000"/>
        </w:rPr>
        <w:t>in (5) ve 231. maddesinin (13) numaralı fıkraları kapsamında tutulan kayıtlara ulaşmaya, Cumhuriyet başsavcılıkları tarafından yürütülen soruşturma sonuçlarını, kovuşturmaya yer olmadığına dair kararlar ile kesinleşmiş mahkeme kararlarını almaya yetkili ol</w:t>
      </w:r>
      <w:r w:rsidRPr="0068415C">
        <w:rPr>
          <w:color w:val="010000"/>
        </w:rPr>
        <w:t xml:space="preserve">duklarını hükme bağlamaktadır.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4. 5271 sayılı Kanun’un 171. maddesi Cumhuriyet savcısının kamu davasını açmadaki takdir yetkisini düzenlemektedir. Bu kapsamda Cumhuriyet savcısı bazı koşullar altında kamu davasının açılmasının ertelenmesine de karar ver</w:t>
      </w:r>
      <w:r w:rsidRPr="0068415C">
        <w:rPr>
          <w:color w:val="010000"/>
        </w:rPr>
        <w:t>ebilmektedir. Bu yetkinin kullanılması hâlinde ise anılan maddenin (5) numaralı fıkrası gereğince kamu davasının açılmasının ertelenmesine ilişkin kararların bunlara mahsus sisteme kaydedilmesi zorunludur. Söz konusu kayıtların ise ancak bir soruşturma vey</w:t>
      </w:r>
      <w:r w:rsidRPr="0068415C">
        <w:rPr>
          <w:color w:val="010000"/>
        </w:rPr>
        <w:t xml:space="preserve">a kovuşturmayla bağlantılı olarak Cumhuriyet savcısı, hâkim veya mahkeme tarafından istenmesi mümkündür.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 xml:space="preserve">5. Anılan maddenin (4) numaralı fıkrası uyarınca, hakkında kamu davasının açılmasının </w:t>
      </w:r>
      <w:r w:rsidRPr="0068415C">
        <w:rPr>
          <w:color w:val="010000"/>
        </w:rPr>
        <w:t>ertelenmesine karar verilenlerin belirlenen erteleme süresi içinde kasıtlı bir suç işlememesi hâlinde söz konusu soruşturma kovuşturmaya yer olmadığına kararıyla sonuçlandırılır. Bu itibarla kamu davasının açılmasının ertelenmesi, fail hakkında kamu davası</w:t>
      </w:r>
      <w:r w:rsidRPr="0068415C">
        <w:rPr>
          <w:color w:val="010000"/>
        </w:rPr>
        <w:t xml:space="preserve">nın açılmasına yetecek şekilde suç işlediğine dair var olan şüphenin belirli bir süre denetime tabi olmak koşuluyla askıya alınmasını öngörmektedir.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6. Kanun’un 231. maddesinde ise hükmün açıklanmasının geri bırakılması kurumu düzenlenmiştir. Anılan mad</w:t>
      </w:r>
      <w:r w:rsidRPr="0068415C">
        <w:rPr>
          <w:color w:val="010000"/>
        </w:rPr>
        <w:t>deye göre belirli koşulların gerçekleşmesi hâlinde sanık hakkında hükmün açıklanmasının geri bırakılmasına karar verilebilir. Bu durumda da verilen hükmün açıklanmasının geri bırakılması kararları bunlara mahsus bir sisteme kaydedilir. Bu kayıtlar da ancak</w:t>
      </w:r>
      <w:r w:rsidRPr="0068415C">
        <w:rPr>
          <w:color w:val="010000"/>
        </w:rPr>
        <w:t xml:space="preserve"> bir soruşturma veya kovuşturmayla bağlantılı olarak Cumhuriyet savcısı, hâkim veya mahkeme tarafından istenebilir ve istenen kayıtlar bu amacın dışında kullanılamaz.</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7. Belirlenen denetim süresi içinde kasıtlı bir suçtan mahkûm olunmaması ve denetimli s</w:t>
      </w:r>
      <w:r w:rsidRPr="0068415C">
        <w:rPr>
          <w:color w:val="010000"/>
        </w:rPr>
        <w:t>erbestlik tedbirine ilişkin yükümlülüklere uygun davranılması hâlinde açıklanması geri bırakılan hüküm ortadan kaldırılarak</w:t>
      </w:r>
      <w:r w:rsidRPr="0068415C">
        <w:rPr>
          <w:color w:val="010000"/>
          <w:szCs w:val="20"/>
        </w:rPr>
        <w:t xml:space="preserve"> </w:t>
      </w:r>
      <w:r w:rsidRPr="0068415C">
        <w:rPr>
          <w:color w:val="010000"/>
        </w:rPr>
        <w:t>davanın düşmesine karar verilir. Bu bağlamda sanık hakkında verilen hükmün açıklanmasının geri bırakılması kararı mahkûmiyet hükmü o</w:t>
      </w:r>
      <w:r w:rsidRPr="0068415C">
        <w:rPr>
          <w:color w:val="010000"/>
        </w:rPr>
        <w:t xml:space="preserve">larak kabul edilemez. </w:t>
      </w:r>
    </w:p>
    <w:p w:rsidR="00000000" w:rsidRPr="0068415C" w:rsidRDefault="0075481C" w:rsidP="0068415C">
      <w:pPr>
        <w:overflowPunct w:val="0"/>
        <w:autoSpaceDE w:val="0"/>
        <w:spacing w:after="200"/>
        <w:ind w:left="283" w:right="283" w:firstLine="709"/>
        <w:jc w:val="both"/>
        <w:divId w:val="1095975607"/>
        <w:rPr>
          <w:color w:val="010000"/>
        </w:rPr>
      </w:pPr>
      <w:r w:rsidRPr="0068415C">
        <w:rPr>
          <w:b/>
          <w:bCs/>
          <w:color w:val="010000"/>
        </w:rPr>
        <w:t xml:space="preserve">2. İptal Talebinin Gerekçesi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8. Dava dilekçesinde özetle; dava konusu kuralın</w:t>
      </w:r>
      <w:r w:rsidR="0068415C" w:rsidRPr="0068415C">
        <w:rPr>
          <w:color w:val="010000"/>
        </w:rPr>
        <w:t xml:space="preserve"> </w:t>
      </w:r>
      <w:r w:rsidRPr="0068415C">
        <w:rPr>
          <w:color w:val="010000"/>
        </w:rPr>
        <w:t>güvenlik soruşturması ve arşiv araştırması faaliyeti kapsamında kamu idaresine, kamu görevine girme hakkını kullanmak isteyen kişiye ait kişisel veri</w:t>
      </w:r>
      <w:r w:rsidRPr="0068415C">
        <w:rPr>
          <w:color w:val="010000"/>
        </w:rPr>
        <w:t xml:space="preserve">lere sınırsız bir şekilde erişme ve bu verileri toplama, sınıflandırma, işleme ve değerlendirme imkânı verdiği, kişisel verilere ilişkin kanunların kişisel veri </w:t>
      </w:r>
      <w:r w:rsidRPr="0068415C">
        <w:rPr>
          <w:color w:val="010000"/>
        </w:rPr>
        <w:lastRenderedPageBreak/>
        <w:t>niteliğindeki bilgilerin teminine, kullanılabilmesine, işlenebilmesine, ulaşılabilmesine, sakla</w:t>
      </w:r>
      <w:r w:rsidRPr="0068415C">
        <w:rPr>
          <w:color w:val="010000"/>
        </w:rPr>
        <w:t>nma süresine, temin edilme gerekçesine, bilgilerin silinmesi ve değiştirilmesine, kötüye kullanımının engellenmesine yönelik birtakım güvenceleri içermesi</w:t>
      </w:r>
      <w:r w:rsidR="0068415C" w:rsidRPr="0068415C">
        <w:rPr>
          <w:color w:val="010000"/>
        </w:rPr>
        <w:t xml:space="preserve"> </w:t>
      </w:r>
      <w:r w:rsidRPr="0068415C">
        <w:rPr>
          <w:color w:val="010000"/>
        </w:rPr>
        <w:t>ve hukuki belirliliğe sahip olması gerektiği, yapılan güvenlik soruşturması sonucunda kişilerin kamu</w:t>
      </w:r>
      <w:r w:rsidRPr="0068415C">
        <w:rPr>
          <w:color w:val="010000"/>
        </w:rPr>
        <w:t xml:space="preserve"> görevine girmesinin engellenebileceği ya da mevcut kamu görevinden çıkarılmasının mümkün olabileceği, bu itibarla düzenlemenin kamu hizmetine girme hakkına öngörülemez bir sınırlama getirdiği belirtilerek kuralın Anayasa’nın 2., 7., 12., 13., 17., 20., 38</w:t>
      </w:r>
      <w:r w:rsidRPr="0068415C">
        <w:rPr>
          <w:color w:val="010000"/>
        </w:rPr>
        <w:t>., 40., 70. ve 129. maddelerine aykırı olduğu ileri sürülmüştür.</w:t>
      </w:r>
    </w:p>
    <w:p w:rsidR="00000000" w:rsidRPr="0068415C" w:rsidRDefault="0075481C" w:rsidP="0068415C">
      <w:pPr>
        <w:overflowPunct w:val="0"/>
        <w:autoSpaceDE w:val="0"/>
        <w:spacing w:after="200"/>
        <w:ind w:left="283" w:right="283" w:firstLine="709"/>
        <w:jc w:val="both"/>
        <w:divId w:val="1095975607"/>
        <w:rPr>
          <w:color w:val="010000"/>
        </w:rPr>
      </w:pPr>
      <w:r w:rsidRPr="0068415C">
        <w:rPr>
          <w:b/>
          <w:bCs/>
          <w:color w:val="010000"/>
        </w:rPr>
        <w:t>3. Anayasa’ya Aykırılık Sorunu</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9. Anayasa’nın 20. maddesinin birinci fıkrasında herkesin özel hayatına ve aile hayatına saygı gösterilmesini isteme hakkına sahip olduğu, özel hayatın ve a</w:t>
      </w:r>
      <w:r w:rsidRPr="0068415C">
        <w:rPr>
          <w:color w:val="010000"/>
        </w:rPr>
        <w:t>ile hayatının gizliliğine dokunulamayacağı belirtilmiş; son fıkrasında da “</w:t>
      </w:r>
      <w:r w:rsidRPr="0068415C">
        <w:rPr>
          <w:i/>
          <w:iCs/>
          <w:color w:val="010000"/>
        </w:rPr>
        <w:t>Herkes, kendisiyle ilgili kişisel verilerin korunmasını isteme hakkına sahiptir. Bu hak; kişinin kendisiyle ilgili kişisel veriler hakkında bilgilendirilme, bu verilere erişme, bunl</w:t>
      </w:r>
      <w:r w:rsidRPr="0068415C">
        <w:rPr>
          <w:i/>
          <w:iCs/>
          <w:color w:val="010000"/>
        </w:rPr>
        <w:t>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w:t>
      </w:r>
      <w:r w:rsidRPr="0068415C">
        <w:rPr>
          <w:i/>
          <w:iCs/>
          <w:color w:val="010000"/>
        </w:rPr>
        <w:t xml:space="preserve"> ve usuller kanunla düzenlenir.</w:t>
      </w:r>
      <w:r w:rsidRPr="0068415C">
        <w:rPr>
          <w:color w:val="010000"/>
        </w:rPr>
        <w:t>” denilerek kişisel verilerin korunması, özel hayata saygı gösterilmesini isteme hakkı kapsamında güvenceye kavuşturulmuştur.</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 xml:space="preserve">10. Kişisel verilerin korunmasını isteme hakkı, insan onurunun korunması ve kişiliğini serbestçe </w:t>
      </w:r>
      <w:r w:rsidRPr="0068415C">
        <w:rPr>
          <w:color w:val="010000"/>
        </w:rPr>
        <w:t xml:space="preserve">geliştirebilmesi hakkının özel bir biçimi olarak bireyin hak ve özgürlüklerini kişisel verilerin işlenmesi sırasında korumayı amaçlamaktadır.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11. Anayasa Mahkemesinin yerleşik kararlarında belirtildiği üzere “...</w:t>
      </w:r>
      <w:r w:rsidRPr="0068415C">
        <w:rPr>
          <w:i/>
          <w:iCs/>
          <w:color w:val="010000"/>
        </w:rPr>
        <w:t>adı, soyadı, doğum tarihi ve doğum yeri g</w:t>
      </w:r>
      <w:r w:rsidRPr="0068415C">
        <w:rPr>
          <w:i/>
          <w:iCs/>
          <w:color w:val="010000"/>
        </w:rPr>
        <w:t>ibi bireyin sadece kimliğini ortaya koyan bilgiler değil; telefon numarası, motorlu taşıt plakası, sosyal güvenlik numarası, pasaport numarası, özgeçmiş, resim, görüntü ve ses kayıtları, parmak izleri, IP adresi, e-posta adresi, hobiler, tercihler, etkileş</w:t>
      </w:r>
      <w:r w:rsidRPr="0068415C">
        <w:rPr>
          <w:i/>
          <w:iCs/>
          <w:color w:val="010000"/>
        </w:rPr>
        <w:t>imde bulunulan kişiler, grup üyelikleri, aile bilgileri, sağlık bilgileri gibi kişiyi doğrudan veya dolaylı olarak belirlenebilir kılan tüm veriler</w:t>
      </w:r>
      <w:r w:rsidRPr="0068415C">
        <w:rPr>
          <w:color w:val="010000"/>
        </w:rPr>
        <w:t>…” kişisel veri olarak</w:t>
      </w:r>
      <w:r w:rsidR="0068415C" w:rsidRPr="0068415C">
        <w:rPr>
          <w:color w:val="010000"/>
        </w:rPr>
        <w:t xml:space="preserve"> </w:t>
      </w:r>
      <w:r w:rsidRPr="0068415C">
        <w:rPr>
          <w:color w:val="010000"/>
        </w:rPr>
        <w:t>kabul edilmektedir (AYM, E.2013/122, K.2014/74, 9/4/2014; E.2014/149, K.2014/151, 2/1</w:t>
      </w:r>
      <w:r w:rsidRPr="0068415C">
        <w:rPr>
          <w:color w:val="010000"/>
        </w:rPr>
        <w:t>0/2014; E.2014/74, K.2014/201, 25/12/2014; E.2014/180, K.2015/30, 19/3/2015; E.2015/32, K.2015/102, 12/11/2015).</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12. Bu bağlamda güvenlik soruşturması ve arşiv araştırmasıyla elde edilen veriler kişisel veri niteliğindedir. Dava konusu kural, güvenlik so</w:t>
      </w:r>
      <w:r w:rsidRPr="0068415C">
        <w:rPr>
          <w:color w:val="010000"/>
        </w:rPr>
        <w:t>ruşturması ve arşiv araştırması yapmakla görevli birimler tarafından güvenlik soruşturması ve arşiv araştırması kapsamında kişilerin kişisel veri niteliğindeki özel hayatı, iş ve sosyal yaşamıyla ilgili bilgilerinin alınmasına, hakkındaki suç işlediğine da</w:t>
      </w:r>
      <w:r w:rsidRPr="0068415C">
        <w:rPr>
          <w:color w:val="010000"/>
        </w:rPr>
        <w:t>ir iddiaların değerlendirildiği Cumhuriyet savcılığı,</w:t>
      </w:r>
      <w:r w:rsidR="0068415C" w:rsidRPr="0068415C">
        <w:rPr>
          <w:color w:val="010000"/>
        </w:rPr>
        <w:t xml:space="preserve"> </w:t>
      </w:r>
      <w:r w:rsidRPr="0068415C">
        <w:rPr>
          <w:color w:val="010000"/>
        </w:rPr>
        <w:t>hâkim veya mahkeme kararlarının tutulduğu kayıtlara ulaşılmasına ve bu kayıtların kullanılmasına imkân tanıması nedeniyle kişisel verilerin korunmasını isteme hakkına sınırlama getirmektedir.</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13. Ana</w:t>
      </w:r>
      <w:r w:rsidRPr="0068415C">
        <w:rPr>
          <w:color w:val="010000"/>
        </w:rPr>
        <w:t>yasa’nın 20. maddesi uyarınca kişisel veriler ancak kanunda öngörülen hâllerde veya kişinin açık rızasıyla işlenebilir. Anayasa’nın 13. maddesinde de “</w:t>
      </w:r>
      <w:r w:rsidRPr="0068415C">
        <w:rPr>
          <w:i/>
          <w:iCs/>
          <w:color w:val="010000"/>
        </w:rPr>
        <w:t>Temel hak ve hürriyetler, özlerine dokunulmaksızın yalnızca Anayasanın ilgili maddelerinde belirtilen seb</w:t>
      </w:r>
      <w:r w:rsidRPr="0068415C">
        <w:rPr>
          <w:i/>
          <w:iCs/>
          <w:color w:val="010000"/>
        </w:rPr>
        <w:t>eplere bağlı olarak ve ancak kanunla sınırlanabilir. Bu sınırlamalar, Anayasanın sözüne ve ruhuna, demokratik toplum düzeninin ve lâik Cumhuriyetin gereklerine ve ölçülülük ilkesine aykırı olamaz</w:t>
      </w:r>
      <w:r w:rsidRPr="0068415C">
        <w:rPr>
          <w:color w:val="010000"/>
        </w:rPr>
        <w:t>.” hükmüne yer verilerek temel hak ve özgürlüklerin ancak kan</w:t>
      </w:r>
      <w:r w:rsidRPr="0068415C">
        <w:rPr>
          <w:color w:val="010000"/>
        </w:rPr>
        <w:t>unla sınırlanabileceği ifade edilmiştir.</w:t>
      </w:r>
      <w:r w:rsidR="0068415C" w:rsidRPr="0068415C">
        <w:rPr>
          <w:color w:val="010000"/>
          <w:szCs w:val="20"/>
        </w:rPr>
        <w:t xml:space="preserve"> </w:t>
      </w:r>
      <w:r w:rsidRPr="0068415C">
        <w:rPr>
          <w:color w:val="010000"/>
        </w:rPr>
        <w:t xml:space="preserve">Anayasa’nın 13. ve 20. maddeleri uyarınca kişisel verilerin korunmasını isteme hakkını sınırlamaya yönelik kanuni bir düzenlemenin şeklen var olması yeterli olmayıp yasal </w:t>
      </w:r>
      <w:r w:rsidRPr="0068415C">
        <w:rPr>
          <w:color w:val="010000"/>
        </w:rPr>
        <w:lastRenderedPageBreak/>
        <w:t>kuralların keyfiliğe izin vermeyecek şekild</w:t>
      </w:r>
      <w:r w:rsidRPr="0068415C">
        <w:rPr>
          <w:color w:val="010000"/>
        </w:rPr>
        <w:t xml:space="preserve">e belirli, ulaşılabilir ve öngörülebilir düzenlemeler niteliğinde olması gerekir.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14. Esasen temel hakları sınırlayan kanunun bu niteliklere sahip olması, Anayasa’nın 2. maddesinde güvenceye bağlanan hukuk devleti ilkesinin de bir gereğidir. Hukuk devle</w:t>
      </w:r>
      <w:r w:rsidRPr="0068415C">
        <w:rPr>
          <w:color w:val="010000"/>
        </w:rPr>
        <w:t>tinde, kanuni düzenlemelerin hem kişiler hem de idare yönünden herhangi bir duraksamaya ve kuşkuya yer vermeyecek şekilde açık, net, anlaşılır, uygulanabilir ve nesnel olması, ayrıca kamu otoritelerinin keyfî uygulamalarına karşı koruyucu önlem içermesi ge</w:t>
      </w:r>
      <w:r w:rsidRPr="0068415C">
        <w:rPr>
          <w:color w:val="010000"/>
        </w:rPr>
        <w:t>rekir. Kanunda bulunması gereken bu nitelikler hukuki güvenliğin sağlanması bakımından da zorunludur. Zira bu ilke hukuk normlarının öngörülebilir olmasını, bireylerin tüm eylem ve işlemlerinde devlete güven duyabilmesini, devletin de yasal düzenlemelerind</w:t>
      </w:r>
      <w:r w:rsidRPr="0068415C">
        <w:rPr>
          <w:color w:val="010000"/>
        </w:rPr>
        <w:t>e bu güven duygusunu zedeleyici yöntemlerden kaçınmasını gerekli kılar (AYM, E.2015/41, K.2017/98, 4/5/2017, §§ 153, 154). Dolayısıyla Anayasa’nın 13. ve 20. maddelerinde sınırlama ölçütü olarak belirtilen kanunilik, Anayasa’nın 2. maddesinde güvenceye bağ</w:t>
      </w:r>
      <w:r w:rsidRPr="0068415C">
        <w:rPr>
          <w:color w:val="010000"/>
        </w:rPr>
        <w:t>lanan hukuk devleti ilkesi ışığında yorumlanmalıdır.</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15. Anayasa'nın 129. maddesinin birinci fıkrasında memurlar ve kamu görevlilerinin Anayasa ve kanunlara sadık kalarak faaliyette bulunma yükümlülükleri düzenlenmiştir. Belirtilen husus gözetilerek kamu</w:t>
      </w:r>
      <w:r w:rsidRPr="0068415C">
        <w:rPr>
          <w:color w:val="010000"/>
        </w:rPr>
        <w:t xml:space="preserve"> görevinde çalıştırılacak kişiler bakımından güvenlik soruşturması ve arşiv araştırması yapılması yönünde düzenlemeler getirilmesi kanun koyucunun takdir yetkisindedir. Ancak bu alanda düzenleme öngören kuralların kamu makamlarına hangi koşullarda ve hangi</w:t>
      </w:r>
      <w:r w:rsidRPr="0068415C">
        <w:rPr>
          <w:color w:val="010000"/>
        </w:rPr>
        <w:t xml:space="preserve"> sınırlar içinde tedbirler uygulama ve özel hayata saygı gösterilmesini isteme hakkına yönelik müdahalelerde bulunma yetkisi verildiğini yeterince açık olarak göstermesi ve muhtemel kötüye kullanmalara karşı yeterli güvenceleri sağlaması gerekir.</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16. Kuralda güvenlik soruşturması ve arşiv araştırması yapmakla görevli olanların bu kapsamda kişisel veri niteliğindeki bilgilere ulaşması öngörülmüşken Kanun’da bu bilgilerin ne şekilde kullanılacağına, hangi mercilerin soruşturma ve araştırmayı yapacağı</w:t>
      </w:r>
      <w:r w:rsidRPr="0068415C">
        <w:rPr>
          <w:color w:val="010000"/>
        </w:rPr>
        <w:t>na, bu bilgilerin ne suretle ve ne kadar süre ile saklanacağına, ilgililerin söz konusu bilgilere itiraz etme imkânının olup olmadığına, bilgilerin bir müddet sonra silinip silinmeyeceğine,</w:t>
      </w:r>
      <w:r w:rsidR="0068415C" w:rsidRPr="0068415C">
        <w:rPr>
          <w:color w:val="010000"/>
        </w:rPr>
        <w:t xml:space="preserve"> </w:t>
      </w:r>
      <w:r w:rsidRPr="0068415C">
        <w:rPr>
          <w:color w:val="010000"/>
        </w:rPr>
        <w:t>silinecekse bu sırada izlenecek usulün ne olduğuna, yetkinin kötü</w:t>
      </w:r>
      <w:r w:rsidRPr="0068415C">
        <w:rPr>
          <w:color w:val="010000"/>
        </w:rPr>
        <w:t>ye kullanımını önlemeye yönelik nasıl bir denetim yapılacağına ilişkin herhangi bir düzenleme yapılmamıştır. Diğer bir ifadeyle güvenlik soruşturması ve arşiv araştırmasının yapılmasına ve elde edilecek verilerin kullanılmasına ilişkin keyfiliğe izin verme</w:t>
      </w:r>
      <w:r w:rsidRPr="0068415C">
        <w:rPr>
          <w:color w:val="010000"/>
        </w:rPr>
        <w:t>yecek şekilde belirli ve öngörülebilir kanuni güvenceler belirlenmeksizin, kuralla güvenlik soruşturması ve arşiv araştırması yapmakla görevli olanların bu soruşturma ve araştırma kapsamında kişisel veri niteliğindeki bilgileri almakla yetkili oldukları be</w:t>
      </w:r>
      <w:r w:rsidRPr="0068415C">
        <w:rPr>
          <w:color w:val="010000"/>
        </w:rPr>
        <w:t xml:space="preserve">lirtilmiştir.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 xml:space="preserve">17. Güvenlik soruşturması ve arşiv araştırması sonucunda kişisel veri niteliğindeki bilgilerin alınmasına, kullanılmasına, işlenmesine yönelik güvenceler ve temel ilkeler kanunla belirlenmeksizin bunların alınmasına ve kullanılmasına izin </w:t>
      </w:r>
      <w:r w:rsidRPr="0068415C">
        <w:rPr>
          <w:color w:val="010000"/>
        </w:rPr>
        <w:t xml:space="preserve">verilmesi Anayasa’nın 13. ve 20. maddeleriyle bağdaşmamaktadır (benzer yönde bkz. AYM, E.2018/73, K.2019/65, 24/7/2019, §§ 171, 172; </w:t>
      </w:r>
      <w:r w:rsidRPr="0068415C">
        <w:rPr>
          <w:i/>
          <w:iCs/>
          <w:color w:val="010000"/>
        </w:rPr>
        <w:t xml:space="preserve">Fatih </w:t>
      </w:r>
      <w:proofErr w:type="spellStart"/>
      <w:r w:rsidRPr="0068415C">
        <w:rPr>
          <w:i/>
          <w:iCs/>
          <w:color w:val="010000"/>
        </w:rPr>
        <w:t>Saraman</w:t>
      </w:r>
      <w:proofErr w:type="spellEnd"/>
      <w:r w:rsidRPr="0068415C">
        <w:rPr>
          <w:color w:val="010000"/>
        </w:rPr>
        <w:t xml:space="preserve"> [GK], B. No: 2014/7256, §§ 89, 90; </w:t>
      </w:r>
      <w:r w:rsidRPr="0068415C">
        <w:rPr>
          <w:i/>
          <w:iCs/>
          <w:color w:val="010000"/>
        </w:rPr>
        <w:t xml:space="preserve">Turgut Duman, </w:t>
      </w:r>
      <w:r w:rsidRPr="0068415C">
        <w:rPr>
          <w:color w:val="010000"/>
        </w:rPr>
        <w:t xml:space="preserve">B. No: 2014/15365, § 88).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 xml:space="preserve">18. Açıklanan nedenlerle kural </w:t>
      </w:r>
      <w:r w:rsidRPr="0068415C">
        <w:rPr>
          <w:color w:val="010000"/>
        </w:rPr>
        <w:t>Anayasa’nın 13. ve 20. maddelerine aykırıdır. İptali gerekir.</w:t>
      </w:r>
    </w:p>
    <w:p w:rsidR="00000000" w:rsidRPr="0068415C" w:rsidRDefault="0075481C" w:rsidP="0068415C">
      <w:pPr>
        <w:spacing w:after="200"/>
        <w:ind w:left="283" w:right="283" w:firstLine="709"/>
        <w:jc w:val="both"/>
        <w:divId w:val="1095975607"/>
        <w:rPr>
          <w:color w:val="010000"/>
        </w:rPr>
      </w:pPr>
      <w:r w:rsidRPr="0068415C">
        <w:rPr>
          <w:color w:val="010000"/>
          <w:shd w:val="clear" w:color="auto" w:fill="FFFFFF"/>
        </w:rPr>
        <w:t>Kuralın Anayasa’nın 2. maddesine de aykırı olduğu ileri sürülmüş ise de bu bağlamda belirtilen hususların Anayasa’nın 13. ve 20. maddeleri yönünden yapılan değerlendirmeler kapsamında ele alın</w:t>
      </w:r>
      <w:r w:rsidRPr="0068415C">
        <w:rPr>
          <w:color w:val="010000"/>
          <w:shd w:val="clear" w:color="auto" w:fill="FFFFFF"/>
        </w:rPr>
        <w:t>mış olması nedeniyle Anayasa’nın 2. maddesi yönünden ayrıca bir inceleme yapılmasına gerek görülmemiştir.</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lastRenderedPageBreak/>
        <w:t>Kural Anayasa’nın 13. ve 20. maddelerine aykırı görülerek iptal edildiğinden ayrıca Anayasa’nın 7., 12., 17., 38., 40., 70. ve 129. maddeleri yönünd</w:t>
      </w:r>
      <w:r w:rsidRPr="0068415C">
        <w:rPr>
          <w:color w:val="010000"/>
        </w:rPr>
        <w:t>en incelenmemiştir.</w:t>
      </w:r>
    </w:p>
    <w:p w:rsidR="00000000" w:rsidRPr="0068415C" w:rsidRDefault="0075481C" w:rsidP="0068415C">
      <w:pPr>
        <w:overflowPunct w:val="0"/>
        <w:autoSpaceDE w:val="0"/>
        <w:spacing w:after="200"/>
        <w:ind w:left="283" w:right="283" w:firstLine="709"/>
        <w:jc w:val="both"/>
        <w:divId w:val="1095975607"/>
        <w:rPr>
          <w:color w:val="010000"/>
        </w:rPr>
      </w:pPr>
      <w:r w:rsidRPr="0068415C">
        <w:rPr>
          <w:b/>
          <w:bCs/>
          <w:color w:val="010000"/>
        </w:rPr>
        <w:t>IV. YÜRÜRLÜĞÜN DURDURULMASI TALEBİ</w:t>
      </w:r>
      <w:r w:rsidR="0068415C" w:rsidRPr="0068415C">
        <w:rPr>
          <w:b/>
          <w:bCs/>
          <w:color w:val="010000"/>
        </w:rPr>
        <w:t xml:space="preserve"> </w:t>
      </w:r>
    </w:p>
    <w:p w:rsidR="00000000" w:rsidRPr="0068415C" w:rsidRDefault="0075481C" w:rsidP="0068415C">
      <w:pPr>
        <w:overflowPunct w:val="0"/>
        <w:autoSpaceDE w:val="0"/>
        <w:spacing w:after="200"/>
        <w:ind w:left="283" w:right="283" w:firstLine="709"/>
        <w:jc w:val="both"/>
        <w:divId w:val="1095975607"/>
        <w:rPr>
          <w:color w:val="010000"/>
        </w:rPr>
      </w:pPr>
      <w:r w:rsidRPr="0068415C">
        <w:rPr>
          <w:color w:val="010000"/>
        </w:rPr>
        <w:t>19. Dava dilekçesinde özetle,</w:t>
      </w:r>
      <w:r w:rsidR="0068415C" w:rsidRPr="0068415C">
        <w:rPr>
          <w:color w:val="010000"/>
        </w:rPr>
        <w:t xml:space="preserve"> </w:t>
      </w:r>
      <w:r w:rsidRPr="0068415C">
        <w:rPr>
          <w:color w:val="010000"/>
        </w:rPr>
        <w:t>dava konusu kuralın</w:t>
      </w:r>
      <w:r w:rsidR="0068415C" w:rsidRPr="0068415C">
        <w:rPr>
          <w:color w:val="010000"/>
        </w:rPr>
        <w:t xml:space="preserve"> </w:t>
      </w:r>
      <w:r w:rsidRPr="0068415C">
        <w:rPr>
          <w:color w:val="010000"/>
        </w:rPr>
        <w:t>uygulanması hâlinde telafisi güç veya imkânsız zararlar doğabileceği belirtilerek yürürlüğünün durdurulmasına karar verilmesi talep edilmiştir</w:t>
      </w:r>
      <w:r w:rsidRPr="0068415C">
        <w:rPr>
          <w:color w:val="010000"/>
        </w:rPr>
        <w:t>.</w:t>
      </w:r>
    </w:p>
    <w:p w:rsidR="00000000" w:rsidRPr="0068415C" w:rsidRDefault="0075481C" w:rsidP="0068415C">
      <w:pPr>
        <w:overflowPunct w:val="0"/>
        <w:autoSpaceDE w:val="0"/>
        <w:autoSpaceDN w:val="0"/>
        <w:spacing w:after="200"/>
        <w:ind w:left="283" w:right="283" w:firstLine="709"/>
        <w:jc w:val="both"/>
        <w:divId w:val="1095975607"/>
        <w:rPr>
          <w:color w:val="010000"/>
        </w:rPr>
      </w:pPr>
      <w:r w:rsidRPr="0068415C">
        <w:rPr>
          <w:color w:val="010000"/>
        </w:rPr>
        <w:t>18/10/2018 tarihli ve 7148 sayılı Karayolları Trafik Kanunu ile Bazı Kanunlarda Değişiklik Yapılması Hakkında Kanun’un 29. maddesiyle 26/10/1994 tarihli ve 4045 sayılı Güvenlik Soruşturması, Bazı Nedenlerle Görevlerine Son Verilen Kamu Personeli ile Ka</w:t>
      </w:r>
      <w:r w:rsidRPr="0068415C">
        <w:rPr>
          <w:color w:val="010000"/>
        </w:rPr>
        <w:t>mu Görevine Alınmayanların Haklarının Geri Verilmesine ve 1402 Numaralı Sıkıyönetim Kanununda Değişiklik Yapılmasına İlişkin Kanun’un 1. maddesine eklenen ikinci fıkraya yönelik yürürlüğün durdurulması talebinin koşulları oluşmadığından REDDİNE 19/2/2020 t</w:t>
      </w:r>
      <w:r w:rsidRPr="0068415C">
        <w:rPr>
          <w:color w:val="010000"/>
        </w:rPr>
        <w:t>arihinde OYBİRLİĞİYLE</w:t>
      </w:r>
      <w:r w:rsidRPr="0068415C">
        <w:rPr>
          <w:b/>
          <w:bCs/>
          <w:color w:val="010000"/>
        </w:rPr>
        <w:t xml:space="preserve"> </w:t>
      </w:r>
      <w:r w:rsidRPr="0068415C">
        <w:rPr>
          <w:color w:val="010000"/>
        </w:rPr>
        <w:t>karar verilmiştir.</w:t>
      </w:r>
    </w:p>
    <w:p w:rsidR="00000000" w:rsidRPr="0068415C" w:rsidRDefault="0075481C" w:rsidP="0068415C">
      <w:pPr>
        <w:spacing w:after="200"/>
        <w:ind w:left="283" w:right="283" w:firstLine="709"/>
        <w:jc w:val="both"/>
        <w:divId w:val="1095975607"/>
        <w:rPr>
          <w:color w:val="010000"/>
        </w:rPr>
      </w:pPr>
      <w:r w:rsidRPr="0068415C">
        <w:rPr>
          <w:b/>
          <w:bCs/>
          <w:color w:val="010000"/>
        </w:rPr>
        <w:t>V. HÜKÜM</w:t>
      </w:r>
    </w:p>
    <w:p w:rsidR="00000000" w:rsidRPr="0068415C" w:rsidRDefault="0075481C" w:rsidP="0068415C">
      <w:pPr>
        <w:overflowPunct w:val="0"/>
        <w:autoSpaceDE w:val="0"/>
        <w:autoSpaceDN w:val="0"/>
        <w:spacing w:after="200"/>
        <w:ind w:left="283" w:right="283" w:firstLine="709"/>
        <w:jc w:val="both"/>
        <w:divId w:val="1095975607"/>
        <w:rPr>
          <w:color w:val="010000"/>
        </w:rPr>
      </w:pPr>
      <w:r w:rsidRPr="0068415C">
        <w:rPr>
          <w:color w:val="010000"/>
        </w:rPr>
        <w:t>18/10/2018 tarihli ve 7148 sayılı Karayolları Trafik Kanunu ile Bazı Kanunlarda Değişiklik Yapılması Hakkında Kanun’un 29. maddesiyle 26/10/1994 tarihli ve 4045 sayılı Güvenlik Soruşturması, Bazı Nedenl</w:t>
      </w:r>
      <w:r w:rsidRPr="0068415C">
        <w:rPr>
          <w:color w:val="010000"/>
        </w:rPr>
        <w:t>erle Görevlerine Son Verilen Kamu Personeli ile Kamu Görevine Alınmayanların Haklarının Geri Verilmesine ve 1402 Numaralı Sıkıyönetim Kanununda Değişiklik Yapılmasına İlişkin Kanun’un 1. maddesine eklenen ikinci fıkranın Anayasa’ya aykırı olduğuna ve İPTAL</w:t>
      </w:r>
      <w:r w:rsidRPr="0068415C">
        <w:rPr>
          <w:color w:val="010000"/>
        </w:rPr>
        <w:t>İNE 19/2/2020 tarihinde OYBİRLİĞİYLE karar verildi.</w:t>
      </w:r>
    </w:p>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8415C" w:rsidTr="0068415C">
        <w:trPr>
          <w:divId w:val="1095975607"/>
          <w:jc w:val="center"/>
        </w:trPr>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Başkan</w:t>
            </w:r>
          </w:p>
          <w:p w:rsidR="00000000" w:rsidRPr="0068415C" w:rsidRDefault="0075481C" w:rsidP="0068415C">
            <w:pPr>
              <w:overflowPunct w:val="0"/>
              <w:autoSpaceDE w:val="0"/>
              <w:autoSpaceDN w:val="0"/>
              <w:spacing w:after="120"/>
              <w:jc w:val="center"/>
              <w:rPr>
                <w:color w:val="010000"/>
              </w:rPr>
            </w:pPr>
            <w:r w:rsidRPr="0068415C">
              <w:rPr>
                <w:color w:val="010000"/>
              </w:rPr>
              <w:t>Zühtü ARSLAN</w:t>
            </w:r>
          </w:p>
        </w:tc>
        <w:tc>
          <w:tcPr>
            <w:tcW w:w="1666"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Başkanvekili</w:t>
            </w:r>
          </w:p>
          <w:p w:rsidR="00000000" w:rsidRPr="0068415C" w:rsidRDefault="0075481C" w:rsidP="0068415C">
            <w:pPr>
              <w:overflowPunct w:val="0"/>
              <w:autoSpaceDE w:val="0"/>
              <w:autoSpaceDN w:val="0"/>
              <w:spacing w:after="120"/>
              <w:jc w:val="center"/>
              <w:rPr>
                <w:color w:val="010000"/>
              </w:rPr>
            </w:pPr>
            <w:r w:rsidRPr="0068415C">
              <w:rPr>
                <w:color w:val="010000"/>
              </w:rPr>
              <w:t>Hasan Tahsin GÖKCAN</w:t>
            </w:r>
          </w:p>
        </w:tc>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Başkanvekili</w:t>
            </w:r>
          </w:p>
          <w:p w:rsidR="00000000" w:rsidRPr="0068415C" w:rsidRDefault="0075481C" w:rsidP="0068415C">
            <w:pPr>
              <w:overflowPunct w:val="0"/>
              <w:autoSpaceDE w:val="0"/>
              <w:autoSpaceDN w:val="0"/>
              <w:spacing w:after="120"/>
              <w:jc w:val="center"/>
              <w:rPr>
                <w:color w:val="010000"/>
              </w:rPr>
            </w:pPr>
            <w:r w:rsidRPr="0068415C">
              <w:rPr>
                <w:color w:val="010000"/>
              </w:rPr>
              <w:t>Recep KÖMÜRCÜ</w:t>
            </w:r>
          </w:p>
        </w:tc>
      </w:tr>
    </w:tbl>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8415C" w:rsidTr="0068415C">
        <w:trPr>
          <w:divId w:val="1095975607"/>
          <w:jc w:val="center"/>
        </w:trPr>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 xml:space="preserve">Serdar ÖZGÜLDÜR </w:t>
            </w:r>
          </w:p>
        </w:tc>
        <w:tc>
          <w:tcPr>
            <w:tcW w:w="1666"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Burhan ÜSTÜN</w:t>
            </w:r>
          </w:p>
        </w:tc>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Engin YILDIRIM</w:t>
            </w:r>
          </w:p>
        </w:tc>
      </w:tr>
    </w:tbl>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8415C" w:rsidTr="0068415C">
        <w:trPr>
          <w:divId w:val="1095975607"/>
          <w:jc w:val="center"/>
        </w:trPr>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proofErr w:type="spellStart"/>
            <w:r w:rsidRPr="0068415C">
              <w:rPr>
                <w:color w:val="010000"/>
              </w:rPr>
              <w:t>Hicabi</w:t>
            </w:r>
            <w:proofErr w:type="spellEnd"/>
            <w:r w:rsidRPr="0068415C">
              <w:rPr>
                <w:color w:val="010000"/>
              </w:rPr>
              <w:t xml:space="preserve"> DURSUN</w:t>
            </w:r>
          </w:p>
        </w:tc>
        <w:tc>
          <w:tcPr>
            <w:tcW w:w="1666"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Celal Mümtaz AKINCI</w:t>
            </w:r>
          </w:p>
        </w:tc>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Muammer TOPAL</w:t>
            </w:r>
          </w:p>
        </w:tc>
      </w:tr>
    </w:tbl>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8415C" w:rsidTr="0068415C">
        <w:trPr>
          <w:divId w:val="1095975607"/>
          <w:jc w:val="center"/>
        </w:trPr>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M. Emin KUZ</w:t>
            </w:r>
          </w:p>
        </w:tc>
        <w:tc>
          <w:tcPr>
            <w:tcW w:w="1666"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Kadir ÖZKAYA</w:t>
            </w:r>
          </w:p>
        </w:tc>
        <w:tc>
          <w:tcPr>
            <w:tcW w:w="1667"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Rıdvan GÜLEÇ</w:t>
            </w:r>
          </w:p>
        </w:tc>
      </w:tr>
    </w:tbl>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8415C" w:rsidTr="0068415C">
        <w:trPr>
          <w:divId w:val="1095975607"/>
          <w:jc w:val="center"/>
        </w:trPr>
        <w:tc>
          <w:tcPr>
            <w:tcW w:w="2500"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Recai AKYEL</w:t>
            </w:r>
          </w:p>
        </w:tc>
        <w:tc>
          <w:tcPr>
            <w:tcW w:w="2500"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bookmarkStart w:id="0" w:name="_GoBack"/>
            <w:bookmarkEnd w:id="0"/>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Yusuf Şevki HAKYEMEZ</w:t>
            </w:r>
          </w:p>
        </w:tc>
      </w:tr>
    </w:tbl>
    <w:p w:rsidR="00000000" w:rsidRPr="0068415C" w:rsidRDefault="0075481C" w:rsidP="0068415C">
      <w:pPr>
        <w:overflowPunct w:val="0"/>
        <w:autoSpaceDE w:val="0"/>
        <w:autoSpaceDN w:val="0"/>
        <w:spacing w:after="200"/>
        <w:ind w:left="283" w:right="283" w:firstLine="709"/>
        <w:jc w:val="both"/>
        <w:divId w:val="109597560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8415C" w:rsidTr="0068415C">
        <w:trPr>
          <w:divId w:val="1095975607"/>
          <w:jc w:val="center"/>
        </w:trPr>
        <w:tc>
          <w:tcPr>
            <w:tcW w:w="2500"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lastRenderedPageBreak/>
              <w:t>Üye</w:t>
            </w:r>
          </w:p>
          <w:p w:rsidR="00000000" w:rsidRPr="0068415C" w:rsidRDefault="0075481C" w:rsidP="0068415C">
            <w:pPr>
              <w:overflowPunct w:val="0"/>
              <w:autoSpaceDE w:val="0"/>
              <w:autoSpaceDN w:val="0"/>
              <w:spacing w:after="120"/>
              <w:jc w:val="center"/>
              <w:rPr>
                <w:color w:val="010000"/>
              </w:rPr>
            </w:pPr>
            <w:r w:rsidRPr="0068415C">
              <w:rPr>
                <w:color w:val="010000"/>
              </w:rPr>
              <w:t>Yıldız SEFERİNOĞLU</w:t>
            </w:r>
          </w:p>
        </w:tc>
        <w:tc>
          <w:tcPr>
            <w:tcW w:w="2500" w:type="pct"/>
            <w:tcMar>
              <w:top w:w="0" w:type="dxa"/>
              <w:left w:w="70" w:type="dxa"/>
              <w:bottom w:w="0" w:type="dxa"/>
              <w:right w:w="70" w:type="dxa"/>
            </w:tcMar>
            <w:hideMark/>
          </w:tcPr>
          <w:p w:rsidR="00000000" w:rsidRPr="0068415C" w:rsidRDefault="0075481C" w:rsidP="0068415C">
            <w:pPr>
              <w:overflowPunct w:val="0"/>
              <w:autoSpaceDE w:val="0"/>
              <w:autoSpaceDN w:val="0"/>
              <w:spacing w:after="120"/>
              <w:jc w:val="center"/>
              <w:rPr>
                <w:color w:val="010000"/>
              </w:rPr>
            </w:pPr>
            <w:r w:rsidRPr="0068415C">
              <w:rPr>
                <w:color w:val="010000"/>
              </w:rPr>
              <w:t>Üye</w:t>
            </w:r>
          </w:p>
          <w:p w:rsidR="00000000" w:rsidRPr="0068415C" w:rsidRDefault="0075481C" w:rsidP="0068415C">
            <w:pPr>
              <w:overflowPunct w:val="0"/>
              <w:autoSpaceDE w:val="0"/>
              <w:autoSpaceDN w:val="0"/>
              <w:spacing w:after="120"/>
              <w:jc w:val="center"/>
              <w:rPr>
                <w:color w:val="010000"/>
              </w:rPr>
            </w:pPr>
            <w:r w:rsidRPr="0068415C">
              <w:rPr>
                <w:color w:val="010000"/>
              </w:rPr>
              <w:t>Selahaddin MENTEŞ</w:t>
            </w:r>
          </w:p>
        </w:tc>
      </w:tr>
    </w:tbl>
    <w:p w:rsidR="0075481C" w:rsidRPr="0068415C" w:rsidRDefault="0075481C" w:rsidP="0068415C">
      <w:pPr>
        <w:spacing w:after="200"/>
        <w:ind w:left="283" w:right="283" w:firstLine="709"/>
        <w:jc w:val="both"/>
        <w:divId w:val="1095975607"/>
        <w:rPr>
          <w:color w:val="010000"/>
        </w:rPr>
      </w:pPr>
    </w:p>
    <w:sectPr w:rsidR="0075481C" w:rsidRPr="0068415C" w:rsidSect="0068415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1C" w:rsidRDefault="0075481C" w:rsidP="0068415C">
      <w:r>
        <w:separator/>
      </w:r>
    </w:p>
  </w:endnote>
  <w:endnote w:type="continuationSeparator" w:id="0">
    <w:p w:rsidR="0075481C" w:rsidRDefault="0075481C" w:rsidP="0068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15C" w:rsidRDefault="0068415C"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8415C" w:rsidRDefault="0068415C" w:rsidP="0068415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15C" w:rsidRPr="0068415C" w:rsidRDefault="0068415C" w:rsidP="008C5608">
    <w:pPr>
      <w:pStyle w:val="AltBilgi"/>
      <w:framePr w:wrap="around" w:vAnchor="text" w:hAnchor="margin" w:xAlign="right" w:y="1"/>
      <w:rPr>
        <w:rStyle w:val="SayfaNumaras"/>
      </w:rPr>
    </w:pPr>
    <w:r w:rsidRPr="0068415C">
      <w:rPr>
        <w:rStyle w:val="SayfaNumaras"/>
      </w:rPr>
      <w:fldChar w:fldCharType="begin"/>
    </w:r>
    <w:r w:rsidRPr="0068415C">
      <w:rPr>
        <w:rStyle w:val="SayfaNumaras"/>
      </w:rPr>
      <w:instrText xml:space="preserve"> PAGE </w:instrText>
    </w:r>
    <w:r w:rsidRPr="0068415C">
      <w:rPr>
        <w:rStyle w:val="SayfaNumaras"/>
      </w:rPr>
      <w:fldChar w:fldCharType="separate"/>
    </w:r>
    <w:r w:rsidRPr="0068415C">
      <w:rPr>
        <w:rStyle w:val="SayfaNumaras"/>
        <w:noProof/>
      </w:rPr>
      <w:t>1</w:t>
    </w:r>
    <w:r w:rsidRPr="0068415C">
      <w:rPr>
        <w:rStyle w:val="SayfaNumaras"/>
      </w:rPr>
      <w:fldChar w:fldCharType="end"/>
    </w:r>
  </w:p>
  <w:p w:rsidR="0068415C" w:rsidRDefault="0068415C" w:rsidP="0068415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1C" w:rsidRDefault="0075481C" w:rsidP="0068415C">
      <w:r>
        <w:separator/>
      </w:r>
    </w:p>
  </w:footnote>
  <w:footnote w:type="continuationSeparator" w:id="0">
    <w:p w:rsidR="0075481C" w:rsidRDefault="0075481C" w:rsidP="0068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15C" w:rsidRPr="0068415C" w:rsidRDefault="0068415C" w:rsidP="0068415C">
    <w:pPr>
      <w:pStyle w:val="stBilgi"/>
      <w:rPr>
        <w:b/>
      </w:rPr>
    </w:pPr>
    <w:r w:rsidRPr="0068415C">
      <w:rPr>
        <w:b/>
      </w:rPr>
      <w:t>Esas Sayısı:2018/163</w:t>
    </w:r>
  </w:p>
  <w:p w:rsidR="0068415C" w:rsidRDefault="0068415C" w:rsidP="0068415C">
    <w:pPr>
      <w:pStyle w:val="stBilgi"/>
      <w:rPr>
        <w:b/>
      </w:rPr>
    </w:pPr>
    <w:r>
      <w:rPr>
        <w:b/>
      </w:rPr>
      <w:t>Karar Sayısı:2020/13</w:t>
    </w:r>
  </w:p>
  <w:p w:rsidR="0068415C" w:rsidRPr="0068415C" w:rsidRDefault="0068415C" w:rsidP="0068415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8415C"/>
    <w:rsid w:val="0068415C"/>
    <w:rsid w:val="00754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F030E"/>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customStyle="1" w:styleId="msochpdefault">
    <w:name w:val="msochpdefault"/>
    <w:basedOn w:val="Normal"/>
    <w:pPr>
      <w:spacing w:before="100" w:beforeAutospacing="1" w:after="100" w:afterAutospacing="1"/>
    </w:pPr>
    <w:rPr>
      <w:sz w:val="20"/>
      <w:szCs w:val="20"/>
    </w:rPr>
  </w:style>
  <w:style w:type="character" w:customStyle="1" w:styleId="stbilgiChar0">
    <w:name w:val="Üstbilgi Char"/>
    <w:basedOn w:val="VarsaylanParagrafYazTipi"/>
  </w:style>
  <w:style w:type="character" w:styleId="SayfaNumaras">
    <w:name w:val="page number"/>
    <w:basedOn w:val="VarsaylanParagrafYazTipi"/>
    <w:uiPriority w:val="99"/>
    <w:semiHidden/>
    <w:unhideWhenUsed/>
    <w:rsid w:val="0068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5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2020-06-16T19:19:00Z</dcterms:created>
  <dcterms:modified xsi:type="dcterms:W3CDTF">2020-06-16T19:19:00Z</dcterms:modified>
</cp:coreProperties>
</file>