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F4612" w:rsidP="0008411D">
      <w:pPr>
        <w:spacing w:after="200" w:line="240" w:lineRule="auto"/>
        <w:ind w:left="283" w:right="283"/>
        <w:jc w:val="center"/>
        <w:divId w:val="1550920337"/>
        <w:rPr>
          <w:rFonts w:ascii="Times New Roman" w:hAnsi="Times New Roman" w:cs="Times New Roman"/>
          <w:b/>
          <w:bCs/>
          <w:caps/>
          <w:color w:val="010000"/>
          <w:sz w:val="24"/>
          <w:szCs w:val="24"/>
        </w:rPr>
      </w:pPr>
      <w:r w:rsidRPr="0008411D">
        <w:rPr>
          <w:rFonts w:ascii="Times New Roman" w:hAnsi="Times New Roman" w:cs="Times New Roman"/>
          <w:b/>
          <w:bCs/>
          <w:caps/>
          <w:color w:val="010000"/>
          <w:sz w:val="24"/>
          <w:szCs w:val="24"/>
        </w:rPr>
        <w:t>ANAYASA MAHKEMESİ KARARI</w:t>
      </w:r>
    </w:p>
    <w:p w:rsidR="0008411D" w:rsidRPr="0008411D" w:rsidRDefault="0008411D" w:rsidP="0008411D">
      <w:pPr>
        <w:spacing w:after="200" w:line="240" w:lineRule="auto"/>
        <w:ind w:left="283" w:right="283" w:firstLine="709"/>
        <w:jc w:val="center"/>
        <w:divId w:val="1550920337"/>
        <w:rPr>
          <w:rFonts w:ascii="Times New Roman" w:hAnsi="Times New Roman" w:cs="Times New Roman"/>
          <w:b/>
          <w:caps/>
          <w:color w:val="010000"/>
          <w:sz w:val="24"/>
        </w:rPr>
      </w:pPr>
    </w:p>
    <w:p w:rsidR="0008411D" w:rsidRDefault="0008411D" w:rsidP="0008411D">
      <w:pPr>
        <w:spacing w:after="0" w:line="240" w:lineRule="auto"/>
        <w:divId w:val="1550920337"/>
        <w:rPr>
          <w:rFonts w:ascii="Times New Roman" w:hAnsi="Times New Roman" w:cs="Times New Roman"/>
          <w:b/>
          <w:bCs/>
          <w:color w:val="010000"/>
          <w:sz w:val="24"/>
          <w:szCs w:val="24"/>
        </w:rPr>
      </w:pPr>
      <w:r>
        <w:rPr>
          <w:rFonts w:ascii="Times New Roman" w:hAnsi="Times New Roman" w:cs="Times New Roman"/>
          <w:b/>
          <w:bCs/>
          <w:color w:val="010000"/>
          <w:sz w:val="24"/>
          <w:szCs w:val="24"/>
        </w:rPr>
        <w:t>Esas Sayısı:2018/139</w:t>
      </w:r>
    </w:p>
    <w:p w:rsidR="0008411D" w:rsidRDefault="0008411D" w:rsidP="0008411D">
      <w:pPr>
        <w:spacing w:after="0" w:line="240" w:lineRule="auto"/>
        <w:divId w:val="1550920337"/>
        <w:rPr>
          <w:rFonts w:ascii="Times New Roman" w:hAnsi="Times New Roman" w:cs="Times New Roman"/>
          <w:b/>
          <w:color w:val="010000"/>
          <w:sz w:val="24"/>
        </w:rPr>
      </w:pPr>
      <w:r>
        <w:rPr>
          <w:rFonts w:ascii="Times New Roman" w:hAnsi="Times New Roman" w:cs="Times New Roman"/>
          <w:b/>
          <w:color w:val="010000"/>
          <w:sz w:val="24"/>
        </w:rPr>
        <w:t>Karar Sayısı:2020/12</w:t>
      </w:r>
    </w:p>
    <w:p w:rsidR="0008411D" w:rsidRDefault="0008411D" w:rsidP="0008411D">
      <w:pPr>
        <w:spacing w:after="0" w:line="240" w:lineRule="auto"/>
        <w:divId w:val="1550920337"/>
        <w:rPr>
          <w:rFonts w:ascii="Times New Roman" w:hAnsi="Times New Roman" w:cs="Times New Roman"/>
          <w:b/>
          <w:color w:val="010000"/>
          <w:sz w:val="24"/>
        </w:rPr>
      </w:pPr>
      <w:r>
        <w:rPr>
          <w:rFonts w:ascii="Times New Roman" w:hAnsi="Times New Roman" w:cs="Times New Roman"/>
          <w:b/>
          <w:color w:val="010000"/>
          <w:sz w:val="24"/>
        </w:rPr>
        <w:t>Karar Tarihi:19/2/2020</w:t>
      </w:r>
    </w:p>
    <w:p w:rsidR="0008411D" w:rsidRDefault="0008411D" w:rsidP="0008411D">
      <w:pPr>
        <w:spacing w:after="0" w:line="240" w:lineRule="auto"/>
        <w:divId w:val="1550920337"/>
        <w:rPr>
          <w:rFonts w:ascii="Times New Roman" w:hAnsi="Times New Roman" w:cs="Times New Roman"/>
          <w:b/>
          <w:color w:val="010000"/>
          <w:sz w:val="24"/>
        </w:rPr>
      </w:pPr>
      <w:r>
        <w:rPr>
          <w:rFonts w:ascii="Times New Roman" w:hAnsi="Times New Roman" w:cs="Times New Roman"/>
          <w:b/>
          <w:color w:val="010000"/>
          <w:sz w:val="24"/>
        </w:rPr>
        <w:t>R.</w:t>
      </w:r>
      <w:proofErr w:type="gramStart"/>
      <w:r>
        <w:rPr>
          <w:rFonts w:ascii="Times New Roman" w:hAnsi="Times New Roman" w:cs="Times New Roman"/>
          <w:b/>
          <w:color w:val="010000"/>
          <w:sz w:val="24"/>
        </w:rPr>
        <w:t>G.Tarih</w:t>
      </w:r>
      <w:proofErr w:type="gramEnd"/>
      <w:r>
        <w:rPr>
          <w:rFonts w:ascii="Times New Roman" w:hAnsi="Times New Roman" w:cs="Times New Roman"/>
          <w:b/>
          <w:color w:val="010000"/>
          <w:sz w:val="24"/>
        </w:rPr>
        <w:t>-Sayısı:5/5/2020-31118</w:t>
      </w:r>
    </w:p>
    <w:p w:rsidR="00000000" w:rsidRPr="0008411D" w:rsidRDefault="00AF4612" w:rsidP="0008411D">
      <w:pPr>
        <w:spacing w:after="0" w:line="240" w:lineRule="auto"/>
        <w:divId w:val="1550920337"/>
        <w:rPr>
          <w:rFonts w:ascii="Times New Roman" w:hAnsi="Times New Roman" w:cs="Times New Roman"/>
          <w:b/>
          <w:color w:val="010000"/>
          <w:sz w:val="24"/>
        </w:rPr>
      </w:pPr>
    </w:p>
    <w:p w:rsidR="00000000" w:rsidRPr="0008411D" w:rsidRDefault="0008411D" w:rsidP="0008411D">
      <w:pPr>
        <w:spacing w:after="200" w:line="240" w:lineRule="auto"/>
        <w:ind w:left="283" w:right="283" w:firstLine="709"/>
        <w:jc w:val="both"/>
        <w:divId w:val="1550920337"/>
        <w:rPr>
          <w:rFonts w:ascii="Times New Roman" w:hAnsi="Times New Roman" w:cs="Times New Roman"/>
          <w:color w:val="010000"/>
          <w:sz w:val="24"/>
        </w:rPr>
      </w:pPr>
      <w:r>
        <w:rPr>
          <w:rFonts w:ascii="Times New Roman" w:hAnsi="Times New Roman" w:cs="Times New Roman"/>
          <w:b/>
          <w:bCs/>
          <w:color w:val="010000"/>
          <w:sz w:val="24"/>
          <w:szCs w:val="24"/>
        </w:rPr>
        <w:t>İ</w:t>
      </w:r>
      <w:r w:rsidR="00AF4612" w:rsidRPr="0008411D">
        <w:rPr>
          <w:rFonts w:ascii="Times New Roman" w:hAnsi="Times New Roman" w:cs="Times New Roman"/>
          <w:b/>
          <w:bCs/>
          <w:color w:val="010000"/>
          <w:sz w:val="24"/>
          <w:szCs w:val="24"/>
        </w:rPr>
        <w:t xml:space="preserve">TİRAZ YOLUNA BAŞVURAN: </w:t>
      </w:r>
      <w:r w:rsidR="00AF4612" w:rsidRPr="0008411D">
        <w:rPr>
          <w:rFonts w:ascii="Times New Roman" w:hAnsi="Times New Roman" w:cs="Times New Roman"/>
          <w:color w:val="010000"/>
          <w:sz w:val="24"/>
          <w:szCs w:val="24"/>
        </w:rPr>
        <w:t>Bayındır Asliye Hukuk Mahkemesi (İş Mahkemesi sıfatıyla)</w:t>
      </w:r>
    </w:p>
    <w:p w:rsidR="00000000" w:rsidRPr="0008411D" w:rsidRDefault="00AF4612" w:rsidP="0008411D">
      <w:pPr>
        <w:autoSpaceDE w:val="0"/>
        <w:autoSpaceDN w:val="0"/>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b/>
          <w:bCs/>
          <w:color w:val="010000"/>
          <w:sz w:val="24"/>
          <w:szCs w:val="24"/>
        </w:rPr>
        <w:t>İTİRAZIN KONUSU:</w:t>
      </w:r>
      <w:r w:rsidRPr="0008411D">
        <w:rPr>
          <w:rFonts w:ascii="Times New Roman" w:hAnsi="Times New Roman" w:cs="Times New Roman"/>
          <w:color w:val="010000"/>
          <w:sz w:val="24"/>
          <w:szCs w:val="24"/>
        </w:rPr>
        <w:t xml:space="preserve"> 21/3/2018 tarihli ve 7103 sayılı Vergi Kanunları ile Bazı Kanun ve Kanun Hükmünd</w:t>
      </w:r>
      <w:r w:rsidRPr="0008411D">
        <w:rPr>
          <w:rFonts w:ascii="Times New Roman" w:hAnsi="Times New Roman" w:cs="Times New Roman"/>
          <w:color w:val="010000"/>
          <w:sz w:val="24"/>
          <w:szCs w:val="24"/>
        </w:rPr>
        <w:t>e Kararnamelerde Değişiklik Yapılması Hakkında Kanun’un 70. maddesiyle 31/5/2006 tarihli ve 5510 sayılı Sosyal Sigortalar ve Genel Sağlık Sigortası Kanunu’na eklenen ek 17. maddenin üçüncü ve dördüncü fıkralarının Anayasa’nın 2., 10. ve 11.</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rPr>
        <w:t>maddelerine ay</w:t>
      </w:r>
      <w:r w:rsidRPr="0008411D">
        <w:rPr>
          <w:rFonts w:ascii="Times New Roman" w:hAnsi="Times New Roman" w:cs="Times New Roman"/>
          <w:color w:val="010000"/>
          <w:sz w:val="24"/>
          <w:szCs w:val="24"/>
        </w:rPr>
        <w:t>kırılığı ileri sürülerek iptallerine karar verilmesi talebidir.</w:t>
      </w:r>
    </w:p>
    <w:p w:rsidR="00000000" w:rsidRPr="0008411D" w:rsidRDefault="00AF4612" w:rsidP="0008411D">
      <w:pPr>
        <w:autoSpaceDE w:val="0"/>
        <w:autoSpaceDN w:val="0"/>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b/>
          <w:bCs/>
          <w:color w:val="010000"/>
          <w:sz w:val="24"/>
          <w:szCs w:val="24"/>
        </w:rPr>
        <w:t xml:space="preserve">OLAY: </w:t>
      </w:r>
      <w:r w:rsidRPr="0008411D">
        <w:rPr>
          <w:rFonts w:ascii="Times New Roman" w:hAnsi="Times New Roman" w:cs="Times New Roman"/>
          <w:color w:val="010000"/>
          <w:sz w:val="24"/>
          <w:szCs w:val="24"/>
        </w:rPr>
        <w:t>Sosyal Güvenlik Kurumuna (SGK) karşı açılan alacak davasında itiraz konusu kuralların Anayasa’ya aykırı olduğu kanısına varan Mahkeme, iptalleri için başvurmuştur.</w:t>
      </w:r>
      <w:r w:rsidR="0008411D" w:rsidRPr="0008411D">
        <w:rPr>
          <w:rFonts w:ascii="Times New Roman" w:hAnsi="Times New Roman" w:cs="Times New Roman"/>
          <w:color w:val="010000"/>
          <w:sz w:val="24"/>
          <w:szCs w:val="24"/>
        </w:rPr>
        <w:t xml:space="preserve"> </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b/>
          <w:bCs/>
          <w:color w:val="010000"/>
          <w:sz w:val="24"/>
          <w:szCs w:val="24"/>
        </w:rPr>
        <w:t>I. İPTALİ İSTENEN KANUN HÜKÜMLERİ</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Kanun’un itiraz konusu kuralların da yer aldığı ek 17. maddesi şöyledir:</w:t>
      </w:r>
    </w:p>
    <w:p w:rsidR="00000000" w:rsidRPr="0008411D" w:rsidRDefault="0008411D"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i/>
          <w:iCs/>
          <w:color w:val="010000"/>
          <w:sz w:val="24"/>
        </w:rPr>
        <w:t xml:space="preserve"> </w:t>
      </w:r>
      <w:r w:rsidR="00AF4612" w:rsidRPr="0008411D">
        <w:rPr>
          <w:rFonts w:ascii="Times New Roman" w:hAnsi="Times New Roman" w:cs="Times New Roman"/>
          <w:i/>
          <w:iCs/>
          <w:color w:val="010000"/>
          <w:sz w:val="24"/>
        </w:rPr>
        <w:t>“</w:t>
      </w:r>
      <w:r w:rsidR="00AF4612" w:rsidRPr="0008411D">
        <w:rPr>
          <w:rFonts w:ascii="Times New Roman" w:hAnsi="Times New Roman" w:cs="Times New Roman"/>
          <w:i/>
          <w:iCs/>
          <w:color w:val="010000"/>
          <w:sz w:val="24"/>
        </w:rPr>
        <w:t>EK MADDE 17-</w:t>
      </w:r>
      <w:r w:rsidR="00AF4612" w:rsidRPr="0008411D">
        <w:rPr>
          <w:rFonts w:ascii="Times New Roman" w:hAnsi="Times New Roman" w:cs="Times New Roman"/>
          <w:b/>
          <w:bCs/>
          <w:i/>
          <w:iCs/>
          <w:color w:val="010000"/>
          <w:sz w:val="24"/>
        </w:rPr>
        <w:t xml:space="preserve"> </w:t>
      </w:r>
      <w:r w:rsidR="00AF4612" w:rsidRPr="0008411D">
        <w:rPr>
          <w:rFonts w:ascii="Times New Roman" w:hAnsi="Times New Roman" w:cs="Times New Roman"/>
          <w:i/>
          <w:iCs/>
          <w:color w:val="010000"/>
          <w:sz w:val="24"/>
        </w:rPr>
        <w:t xml:space="preserve">(Ek: 21/3/2018-7103/70 </w:t>
      </w:r>
      <w:proofErr w:type="spellStart"/>
      <w:r w:rsidR="00AF4612" w:rsidRPr="0008411D">
        <w:rPr>
          <w:rFonts w:ascii="Times New Roman" w:hAnsi="Times New Roman" w:cs="Times New Roman"/>
          <w:i/>
          <w:iCs/>
          <w:color w:val="010000"/>
          <w:sz w:val="24"/>
        </w:rPr>
        <w:t>md.</w:t>
      </w:r>
      <w:proofErr w:type="spellEnd"/>
      <w:r w:rsidR="00AF4612" w:rsidRPr="0008411D">
        <w:rPr>
          <w:rFonts w:ascii="Times New Roman" w:hAnsi="Times New Roman" w:cs="Times New Roman"/>
          <w:i/>
          <w:iCs/>
          <w:color w:val="010000"/>
          <w:sz w:val="24"/>
        </w:rPr>
        <w:t xml:space="preserve">) </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i/>
          <w:iCs/>
          <w:color w:val="010000"/>
          <w:sz w:val="24"/>
        </w:rPr>
        <w:t xml:space="preserve">Bu Kanun veya diğer kanunlarla sağlanan prim teşviki, destek ve indirimlerinden </w:t>
      </w:r>
      <w:r w:rsidRPr="0008411D">
        <w:rPr>
          <w:rFonts w:ascii="Times New Roman" w:hAnsi="Times New Roman" w:cs="Times New Roman"/>
          <w:i/>
          <w:iCs/>
          <w:color w:val="010000"/>
          <w:sz w:val="24"/>
        </w:rPr>
        <w:t>yararlanılabileceği halde yararlanılmadığı ay/dönemlerde gerekli tüm koşulların sağlanmış olması ve yararlanılmayan ayı/dönemi takip eden altı ay içerisinde Kuruma müracaat edilmesi şartlarıyla, başvuru tarihinden geriye yönelik en fazla altı aya ilişkin o</w:t>
      </w:r>
      <w:r w:rsidRPr="0008411D">
        <w:rPr>
          <w:rFonts w:ascii="Times New Roman" w:hAnsi="Times New Roman" w:cs="Times New Roman"/>
          <w:i/>
          <w:iCs/>
          <w:color w:val="010000"/>
          <w:sz w:val="24"/>
        </w:rPr>
        <w:t xml:space="preserve">lmak üzere, yararlanılmamış olan prim teşviki, destek ve indirimlerinden yararlanılabilir veya yararlanılmış olan prim teşviki, destek ve indirimleri başka bir prim teşviki, destek ve indirimi ile değiştirilebilir. </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i/>
          <w:iCs/>
          <w:color w:val="010000"/>
          <w:sz w:val="24"/>
        </w:rPr>
        <w:t>Bu maddenin yürürlüğe girdiği ta</w:t>
      </w:r>
      <w:r w:rsidRPr="0008411D">
        <w:rPr>
          <w:rFonts w:ascii="Times New Roman" w:hAnsi="Times New Roman" w:cs="Times New Roman"/>
          <w:i/>
          <w:iCs/>
          <w:color w:val="010000"/>
          <w:sz w:val="24"/>
        </w:rPr>
        <w:t>rihten önceki dönemlere ilişkin olmak üzere tüm şartları sağladığı halde bu Kanun veya diğer kanunlarla sağlanan prim teşviki, destek ve indirimlerinden yararlanmamış işverenler ile bu maddenin yürürlüğe girdiği tarihten önce yararlanılan prim teşviki, des</w:t>
      </w:r>
      <w:r w:rsidRPr="0008411D">
        <w:rPr>
          <w:rFonts w:ascii="Times New Roman" w:hAnsi="Times New Roman" w:cs="Times New Roman"/>
          <w:i/>
          <w:iCs/>
          <w:color w:val="010000"/>
          <w:sz w:val="24"/>
        </w:rPr>
        <w:t>tek ve indirimlerin değiştirilmesine yönelik talepte bulunan işverenler tarafından en son bu maddenin yürürlük tarihini takip eden aybaşından itibaren bir ay içinde Kuruma başvurulması halinde, yararlanılmamış olan prim teşviki, destek ve indirimlerinden y</w:t>
      </w:r>
      <w:r w:rsidRPr="0008411D">
        <w:rPr>
          <w:rFonts w:ascii="Times New Roman" w:hAnsi="Times New Roman" w:cs="Times New Roman"/>
          <w:i/>
          <w:iCs/>
          <w:color w:val="010000"/>
          <w:sz w:val="24"/>
        </w:rPr>
        <w:t xml:space="preserve">ararlanılabilir veya yararlanılmış olan prim teşviki, destek ve indirimleri başka bir prim teşvik, destek ve indirimi ile değiştirilebilir. </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b/>
          <w:bCs/>
          <w:i/>
          <w:iCs/>
          <w:color w:val="010000"/>
          <w:sz w:val="24"/>
        </w:rPr>
        <w:t>Bu maddenin ikinci fıkrası kapsamında talepte bulunan işverenlere iade edilecek tutar, maddenin yürürlük tar</w:t>
      </w:r>
      <w:r w:rsidRPr="0008411D">
        <w:rPr>
          <w:rFonts w:ascii="Times New Roman" w:hAnsi="Times New Roman" w:cs="Times New Roman"/>
          <w:b/>
          <w:bCs/>
          <w:i/>
          <w:iCs/>
          <w:color w:val="010000"/>
          <w:sz w:val="24"/>
        </w:rPr>
        <w:t>ihinden önce talepte bulunanlar için maddenin yürürlük tarihini takip eden aybaşından, yürürlük tarihinden sonra talepte bulunanlar için ise, talep tarihini takip eden aybaşından itibaren kanuni faiz esas alınmak suretiyle hesaplanarak bu maddenin yürürlüğ</w:t>
      </w:r>
      <w:r w:rsidRPr="0008411D">
        <w:rPr>
          <w:rFonts w:ascii="Times New Roman" w:hAnsi="Times New Roman" w:cs="Times New Roman"/>
          <w:b/>
          <w:bCs/>
          <w:i/>
          <w:iCs/>
          <w:color w:val="010000"/>
          <w:sz w:val="24"/>
        </w:rPr>
        <w:t>e girdiği tarihi takip eden takvim yılı başından başlayarak üç yıl içinde ödenir. Ödeme, öncelikle bu Kanunun 88 inci maddesinin on dört ve on altıncı fıkralarına göre muaccel hale gelmiş prim ve her türlü borçlardan, sonrasında ise ilgili kanunlar uyarınc</w:t>
      </w:r>
      <w:r w:rsidRPr="0008411D">
        <w:rPr>
          <w:rFonts w:ascii="Times New Roman" w:hAnsi="Times New Roman" w:cs="Times New Roman"/>
          <w:b/>
          <w:bCs/>
          <w:i/>
          <w:iCs/>
          <w:color w:val="010000"/>
          <w:sz w:val="24"/>
        </w:rPr>
        <w:t xml:space="preserve">a yapılandırma veya taksitlendirme de dâhil olmak üzere müeccel haldeki prim ve her türlü borçlarından mahsup yoluyla gerçekleştirilir. Ancak, üç yıl sonunda ilgili kanunları gereği </w:t>
      </w:r>
      <w:r w:rsidRPr="0008411D">
        <w:rPr>
          <w:rFonts w:ascii="Times New Roman" w:hAnsi="Times New Roman" w:cs="Times New Roman"/>
          <w:b/>
          <w:bCs/>
          <w:i/>
          <w:iCs/>
          <w:color w:val="010000"/>
          <w:sz w:val="24"/>
        </w:rPr>
        <w:lastRenderedPageBreak/>
        <w:t>yapılandırılma veya taksitlendirilme sebebiyle vadesi gelmemiş taksit ödem</w:t>
      </w:r>
      <w:r w:rsidRPr="0008411D">
        <w:rPr>
          <w:rFonts w:ascii="Times New Roman" w:hAnsi="Times New Roman" w:cs="Times New Roman"/>
          <w:b/>
          <w:bCs/>
          <w:i/>
          <w:iCs/>
          <w:color w:val="010000"/>
          <w:sz w:val="24"/>
        </w:rPr>
        <w:t xml:space="preserve">elerinden </w:t>
      </w:r>
      <w:proofErr w:type="gramStart"/>
      <w:r w:rsidRPr="0008411D">
        <w:rPr>
          <w:rFonts w:ascii="Times New Roman" w:hAnsi="Times New Roman" w:cs="Times New Roman"/>
          <w:b/>
          <w:bCs/>
          <w:i/>
          <w:iCs/>
          <w:color w:val="010000"/>
          <w:sz w:val="24"/>
        </w:rPr>
        <w:t>peşinen</w:t>
      </w:r>
      <w:proofErr w:type="gramEnd"/>
      <w:r w:rsidRPr="0008411D">
        <w:rPr>
          <w:rFonts w:ascii="Times New Roman" w:hAnsi="Times New Roman" w:cs="Times New Roman"/>
          <w:b/>
          <w:bCs/>
          <w:i/>
          <w:iCs/>
          <w:color w:val="010000"/>
          <w:sz w:val="24"/>
        </w:rPr>
        <w:t xml:space="preserve"> mahsup edilir. Kuruma borcu bulunmayan işverenlere altı ayda bir eşit taksitlerle iade yapılır.</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b/>
          <w:bCs/>
          <w:i/>
          <w:iCs/>
          <w:color w:val="010000"/>
          <w:sz w:val="24"/>
        </w:rPr>
        <w:t>Görülmekte olan davalarda ayrıca bir başvuru şartı aranmaksızın, dava öncesi yapılan idari başvuru tarihinden itibaren işleyecek kanuni</w:t>
      </w:r>
      <w:r w:rsidRPr="0008411D">
        <w:rPr>
          <w:rFonts w:ascii="Times New Roman" w:hAnsi="Times New Roman" w:cs="Times New Roman"/>
          <w:b/>
          <w:bCs/>
          <w:i/>
          <w:iCs/>
          <w:color w:val="010000"/>
          <w:sz w:val="24"/>
        </w:rPr>
        <w:t xml:space="preserve"> faiziyle birlikte hesaplanacak tutar üçüncü fıkra hükümlerine göre mahsup veya iade edilir. Mahkemelerce, bu maddenin yürürlüğe girdiği tarihten önce açılmış davalarda davanın konusuz kalması sebebiyle karar verilmesine yer olmadığına karar verilir. Yargı</w:t>
      </w:r>
      <w:r w:rsidRPr="0008411D">
        <w:rPr>
          <w:rFonts w:ascii="Times New Roman" w:hAnsi="Times New Roman" w:cs="Times New Roman"/>
          <w:b/>
          <w:bCs/>
          <w:i/>
          <w:iCs/>
          <w:color w:val="010000"/>
          <w:sz w:val="24"/>
        </w:rPr>
        <w:t xml:space="preserve">lama giderleri idare üzerinde bırakılır ve vekâlet ücretinin dörtte birine hükmedilir. Ayrıca, ilk derece mahkemelerince verilen kararlar hakkında Sosyal Güvenlik Kurumunca kanun yollarına başvurulmaz ve bu maddenin yürürlüğe girdiği tarihten önce yapılan </w:t>
      </w:r>
      <w:r w:rsidRPr="0008411D">
        <w:rPr>
          <w:rFonts w:ascii="Times New Roman" w:hAnsi="Times New Roman" w:cs="Times New Roman"/>
          <w:b/>
          <w:bCs/>
          <w:i/>
          <w:iCs/>
          <w:color w:val="010000"/>
          <w:sz w:val="24"/>
        </w:rPr>
        <w:t xml:space="preserve">kanun yolu başvurularından vazgeçilmiş sayılır. </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i/>
          <w:iCs/>
          <w:color w:val="010000"/>
          <w:sz w:val="24"/>
        </w:rPr>
        <w:t>Bu maddenin uygulanmasına ilişkin usul ve esaslar Maliye Bakanlığı, Hazine Müsteşarlığı ve Türkiye İş Kurumunun görüşleri alınarak Kurumca belirlenir.”</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b/>
          <w:bCs/>
          <w:color w:val="010000"/>
          <w:sz w:val="24"/>
          <w:szCs w:val="24"/>
        </w:rPr>
        <w:t>II.</w:t>
      </w:r>
      <w:r w:rsidR="0008411D" w:rsidRPr="0008411D">
        <w:rPr>
          <w:rFonts w:ascii="Times New Roman" w:hAnsi="Times New Roman" w:cs="Times New Roman"/>
          <w:b/>
          <w:bCs/>
          <w:color w:val="010000"/>
          <w:sz w:val="24"/>
          <w:szCs w:val="24"/>
        </w:rPr>
        <w:t xml:space="preserve"> </w:t>
      </w:r>
      <w:r w:rsidRPr="0008411D">
        <w:rPr>
          <w:rFonts w:ascii="Times New Roman" w:hAnsi="Times New Roman" w:cs="Times New Roman"/>
          <w:b/>
          <w:bCs/>
          <w:color w:val="010000"/>
          <w:sz w:val="24"/>
          <w:szCs w:val="24"/>
        </w:rPr>
        <w:t>İLK İNCELEME</w:t>
      </w:r>
      <w:r w:rsidR="0008411D" w:rsidRPr="0008411D">
        <w:rPr>
          <w:rFonts w:ascii="Times New Roman" w:hAnsi="Times New Roman" w:cs="Times New Roman"/>
          <w:b/>
          <w:bCs/>
          <w:color w:val="010000"/>
          <w:sz w:val="24"/>
          <w:szCs w:val="24"/>
        </w:rPr>
        <w:t xml:space="preserve"> </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 xml:space="preserve">1. Anayasa Mahkemesi İçtüzüğü hükümleri uyarınca Zühtü ARSLAN, Burhan ÜSTÜN, Engin YILDIRIM, Serdar ÖZGÜLDÜR, </w:t>
      </w:r>
      <w:proofErr w:type="spellStart"/>
      <w:r w:rsidRPr="0008411D">
        <w:rPr>
          <w:rFonts w:ascii="Times New Roman" w:hAnsi="Times New Roman" w:cs="Times New Roman"/>
          <w:color w:val="010000"/>
          <w:sz w:val="24"/>
          <w:szCs w:val="24"/>
        </w:rPr>
        <w:t>Serruh</w:t>
      </w:r>
      <w:proofErr w:type="spellEnd"/>
      <w:r w:rsidRPr="0008411D">
        <w:rPr>
          <w:rFonts w:ascii="Times New Roman" w:hAnsi="Times New Roman" w:cs="Times New Roman"/>
          <w:color w:val="010000"/>
          <w:sz w:val="24"/>
          <w:szCs w:val="24"/>
        </w:rPr>
        <w:t xml:space="preserve"> KALELİ, Osman </w:t>
      </w:r>
      <w:proofErr w:type="spellStart"/>
      <w:r w:rsidRPr="0008411D">
        <w:rPr>
          <w:rFonts w:ascii="Times New Roman" w:hAnsi="Times New Roman" w:cs="Times New Roman"/>
          <w:color w:val="010000"/>
          <w:sz w:val="24"/>
          <w:szCs w:val="24"/>
        </w:rPr>
        <w:t>Alifeyyaz</w:t>
      </w:r>
      <w:proofErr w:type="spellEnd"/>
      <w:r w:rsidRPr="0008411D">
        <w:rPr>
          <w:rFonts w:ascii="Times New Roman" w:hAnsi="Times New Roman" w:cs="Times New Roman"/>
          <w:color w:val="010000"/>
          <w:sz w:val="24"/>
          <w:szCs w:val="24"/>
        </w:rPr>
        <w:t xml:space="preserve"> PAKSÜT, Recep KÖMÜRCÜ, </w:t>
      </w:r>
      <w:proofErr w:type="spellStart"/>
      <w:r w:rsidRPr="0008411D">
        <w:rPr>
          <w:rFonts w:ascii="Times New Roman" w:hAnsi="Times New Roman" w:cs="Times New Roman"/>
          <w:color w:val="010000"/>
          <w:sz w:val="24"/>
          <w:szCs w:val="24"/>
        </w:rPr>
        <w:t>Hicabi</w:t>
      </w:r>
      <w:proofErr w:type="spellEnd"/>
      <w:r w:rsidRPr="0008411D">
        <w:rPr>
          <w:rFonts w:ascii="Times New Roman" w:hAnsi="Times New Roman" w:cs="Times New Roman"/>
          <w:color w:val="010000"/>
          <w:sz w:val="24"/>
          <w:szCs w:val="24"/>
        </w:rPr>
        <w:t xml:space="preserve"> DURSUN, Celal Mümtaz AKINCI, Muammer TOPAL, M. Emin KUZ, Hasan Tahsin GÖKCAN, Kadir Ö</w:t>
      </w:r>
      <w:r w:rsidRPr="0008411D">
        <w:rPr>
          <w:rFonts w:ascii="Times New Roman" w:hAnsi="Times New Roman" w:cs="Times New Roman"/>
          <w:color w:val="010000"/>
          <w:sz w:val="24"/>
          <w:szCs w:val="24"/>
        </w:rPr>
        <w:t xml:space="preserve">ZKAYA, Rıdvan GÜLEÇ, Recai AKYEL ve Yusuf Şevki </w:t>
      </w:r>
      <w:proofErr w:type="spellStart"/>
      <w:r w:rsidRPr="0008411D">
        <w:rPr>
          <w:rFonts w:ascii="Times New Roman" w:hAnsi="Times New Roman" w:cs="Times New Roman"/>
          <w:color w:val="010000"/>
          <w:sz w:val="24"/>
          <w:szCs w:val="24"/>
        </w:rPr>
        <w:t>HAKYEMEZ’in</w:t>
      </w:r>
      <w:proofErr w:type="spellEnd"/>
      <w:r w:rsidRPr="0008411D">
        <w:rPr>
          <w:rFonts w:ascii="Times New Roman" w:hAnsi="Times New Roman" w:cs="Times New Roman"/>
          <w:color w:val="010000"/>
          <w:sz w:val="24"/>
          <w:szCs w:val="24"/>
        </w:rPr>
        <w:t xml:space="preserve"> katılımlarıyla 17/10/2018 tarihinde yapılan </w:t>
      </w:r>
      <w:r w:rsidRPr="0008411D">
        <w:rPr>
          <w:rFonts w:ascii="Times New Roman" w:hAnsi="Times New Roman" w:cs="Times New Roman"/>
          <w:color w:val="010000"/>
          <w:sz w:val="24"/>
          <w:szCs w:val="24"/>
          <w:shd w:val="clear" w:color="auto" w:fill="FFFFFF"/>
        </w:rPr>
        <w:t>ilk inceleme toplantısında dosyada eksiklik bulunmadığından işin esasının incelenmesine OYBİRLİĞİYLE karar verilmiştir.</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b/>
          <w:bCs/>
          <w:color w:val="010000"/>
          <w:sz w:val="24"/>
          <w:szCs w:val="24"/>
        </w:rPr>
        <w:t>III. ESASIN İNCELENMESİ</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2. B</w:t>
      </w:r>
      <w:r w:rsidRPr="0008411D">
        <w:rPr>
          <w:rFonts w:ascii="Times New Roman" w:hAnsi="Times New Roman" w:cs="Times New Roman"/>
          <w:color w:val="010000"/>
          <w:sz w:val="24"/>
          <w:szCs w:val="24"/>
        </w:rPr>
        <w:t>aşvuru kararı ve ekleri, Raportör Cengiz ERTEN tarafından hazırlanan işin esasına ilişkin rapor, itiraz konusu kanun hükümleri, dayanılan ve ilgili görülen Anayasa kuralları ile bunların gerekçeleri okunup incelendikten sonra gereği görüşülüp düşünüldü:</w:t>
      </w:r>
      <w:r w:rsidR="0008411D" w:rsidRPr="0008411D">
        <w:rPr>
          <w:rFonts w:ascii="Times New Roman" w:hAnsi="Times New Roman" w:cs="Times New Roman"/>
          <w:color w:val="010000"/>
          <w:sz w:val="24"/>
          <w:szCs w:val="24"/>
        </w:rPr>
        <w:t xml:space="preserve"> </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b/>
          <w:bCs/>
          <w:color w:val="010000"/>
          <w:sz w:val="24"/>
          <w:szCs w:val="24"/>
        </w:rPr>
        <w:t>A. Uygulanacak Kural Sorunu</w:t>
      </w:r>
      <w:r w:rsidR="0008411D" w:rsidRPr="0008411D">
        <w:rPr>
          <w:rFonts w:ascii="Times New Roman" w:hAnsi="Times New Roman" w:cs="Times New Roman"/>
          <w:b/>
          <w:bCs/>
          <w:color w:val="010000"/>
          <w:sz w:val="24"/>
          <w:szCs w:val="24"/>
        </w:rPr>
        <w:t xml:space="preserve"> </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 xml:space="preserve">3. Anayasa’nın 152. ile 30/3/2011 tarihli ve 6216 sayılı Anayasa Mahkemesinin Kuruluşu ve Yargılama Usulleri Hakkında Kanun’un 40. maddelerine göre bir davaya bakmakta olan mahkeme o dava sebebiyle uygulanacak bir kanunun veya </w:t>
      </w:r>
      <w:r w:rsidRPr="0008411D">
        <w:rPr>
          <w:rFonts w:ascii="Times New Roman" w:hAnsi="Times New Roman" w:cs="Times New Roman"/>
          <w:color w:val="010000"/>
          <w:sz w:val="24"/>
          <w:szCs w:val="24"/>
        </w:rPr>
        <w:t xml:space="preserve">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w:t>
      </w:r>
      <w:r w:rsidRPr="0008411D">
        <w:rPr>
          <w:rFonts w:ascii="Times New Roman" w:hAnsi="Times New Roman" w:cs="Times New Roman"/>
          <w:color w:val="010000"/>
          <w:sz w:val="24"/>
          <w:szCs w:val="24"/>
        </w:rPr>
        <w:t>anılan maddeler uyarınca bir mahkemenin Anayasa Mahkemesine başvurabilmesi için elinde yöntemince açılmış ve mahkemenin görevine giren bir davanın bulunması,</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rPr>
        <w:t>iptali</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rPr>
        <w:t>talep edilen</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rPr>
        <w:t>kuralın</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rPr>
        <w:t>da</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rPr>
        <w:t>o</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rPr>
        <w:t>davada</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rPr>
        <w:t>uygulanacak olması gerekmektedir. Uygulanacak kural ise ba</w:t>
      </w:r>
      <w:r w:rsidRPr="0008411D">
        <w:rPr>
          <w:rFonts w:ascii="Times New Roman" w:hAnsi="Times New Roman" w:cs="Times New Roman"/>
          <w:color w:val="010000"/>
          <w:sz w:val="24"/>
          <w:szCs w:val="24"/>
        </w:rPr>
        <w:t>kılmakta olan davanın değişik evrelerinde ortaya çıkan sorunların çözümünde veya davayı sonuçlandırmada olumlu ya da olumsuz yönde etki yapacak nitelikte bulunan kurallardır.</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 xml:space="preserve">4. Bakılmakta olan dava, davacı işverenin prim teşvikinden yararlanmak için </w:t>
      </w:r>
      <w:proofErr w:type="spellStart"/>
      <w:r w:rsidRPr="0008411D">
        <w:rPr>
          <w:rFonts w:ascii="Times New Roman" w:hAnsi="Times New Roman" w:cs="Times New Roman"/>
          <w:color w:val="010000"/>
          <w:sz w:val="24"/>
          <w:szCs w:val="24"/>
        </w:rPr>
        <w:t>SGK</w:t>
      </w:r>
      <w:r w:rsidRPr="0008411D">
        <w:rPr>
          <w:rFonts w:ascii="Times New Roman" w:hAnsi="Times New Roman" w:cs="Times New Roman"/>
          <w:color w:val="010000"/>
          <w:sz w:val="24"/>
          <w:szCs w:val="24"/>
        </w:rPr>
        <w:t>’ya</w:t>
      </w:r>
      <w:proofErr w:type="spellEnd"/>
      <w:r w:rsidRPr="0008411D">
        <w:rPr>
          <w:rFonts w:ascii="Times New Roman" w:hAnsi="Times New Roman" w:cs="Times New Roman"/>
          <w:color w:val="010000"/>
          <w:sz w:val="24"/>
          <w:szCs w:val="24"/>
        </w:rPr>
        <w:t xml:space="preserve"> yaptığı başvurusunun reddi üzerine açılan ve 5510 sayılı Kanun’un ek 17. maddesinin dördüncü fıkrası kapsamında görülmekte olan bir davadır. </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5. Anılan maddenin itiraz konusu üçüncü ve dördüncü fıkraları; prim teşviki, destek ve indirimlerinden yarar</w:t>
      </w:r>
      <w:r w:rsidRPr="0008411D">
        <w:rPr>
          <w:rFonts w:ascii="Times New Roman" w:hAnsi="Times New Roman" w:cs="Times New Roman"/>
          <w:color w:val="010000"/>
          <w:sz w:val="24"/>
          <w:szCs w:val="24"/>
        </w:rPr>
        <w:t xml:space="preserve">lanılmasına ilişkin kurallara yer vermektedir. Üçüncü fıkra, bu yönde talepte bulunan işverenlere iade veya mahsubun nasıl gerçekleştirileceğini öngörmekte iken dördüncü fıkra </w:t>
      </w:r>
      <w:r w:rsidRPr="0008411D">
        <w:rPr>
          <w:rFonts w:ascii="Times New Roman" w:hAnsi="Times New Roman" w:cs="Times New Roman"/>
          <w:i/>
          <w:iCs/>
          <w:color w:val="010000"/>
          <w:sz w:val="24"/>
          <w:szCs w:val="24"/>
        </w:rPr>
        <w:t>görülmekte olan davalar</w:t>
      </w:r>
      <w:r w:rsidRPr="0008411D">
        <w:rPr>
          <w:rFonts w:ascii="Times New Roman" w:hAnsi="Times New Roman" w:cs="Times New Roman"/>
          <w:color w:val="010000"/>
          <w:sz w:val="24"/>
          <w:szCs w:val="24"/>
        </w:rPr>
        <w:t xml:space="preserve"> yönünden söz konusu iade veya mahsubun nasıl gerçekleşti</w:t>
      </w:r>
      <w:r w:rsidRPr="0008411D">
        <w:rPr>
          <w:rFonts w:ascii="Times New Roman" w:hAnsi="Times New Roman" w:cs="Times New Roman"/>
          <w:color w:val="010000"/>
          <w:sz w:val="24"/>
          <w:szCs w:val="24"/>
        </w:rPr>
        <w:t xml:space="preserve">rileceğini özel olarak düzenlemektedir. Dördüncü fıkrada üçüncü fıkraya yapılan atıf </w:t>
      </w:r>
      <w:r w:rsidRPr="0008411D">
        <w:rPr>
          <w:rFonts w:ascii="Times New Roman" w:hAnsi="Times New Roman" w:cs="Times New Roman"/>
          <w:color w:val="010000"/>
          <w:sz w:val="24"/>
          <w:szCs w:val="24"/>
        </w:rPr>
        <w:lastRenderedPageBreak/>
        <w:t>nedeniyle söz konusu fıkralar arasında ilişki bulunmakla birlikte itiraz başvurusunda bulunan Mahkemede bakılmakta olan dava, maddenin yürürlüğe girdiği tarihten önce açıl</w:t>
      </w:r>
      <w:r w:rsidRPr="0008411D">
        <w:rPr>
          <w:rFonts w:ascii="Times New Roman" w:hAnsi="Times New Roman" w:cs="Times New Roman"/>
          <w:color w:val="010000"/>
          <w:sz w:val="24"/>
          <w:szCs w:val="24"/>
        </w:rPr>
        <w:t>mış olan ve hâlen görülmekte olan bir dava olup bu davada söz konusu iade veya mahsuba ilişkin hükümlerin uygulanmasının Anayasa’ya aykırılığı ileri sürüldüğünden mevcut bir dava olmaksızın prim teşviki, destek ve indirimlerinden yararlanılmasını düzenleye</w:t>
      </w:r>
      <w:r w:rsidRPr="0008411D">
        <w:rPr>
          <w:rFonts w:ascii="Times New Roman" w:hAnsi="Times New Roman" w:cs="Times New Roman"/>
          <w:color w:val="010000"/>
          <w:sz w:val="24"/>
          <w:szCs w:val="24"/>
        </w:rPr>
        <w:t xml:space="preserve">n üçüncü fıkranın bakılmakta olan davada doğrudan uygulanma imkânı bulunmamaktadır. </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6. Açıklanan nedenlerle 21/3/2018 tarihli ve 7103 sayılı Vergi Kanunları ile Bazı Kanun ve Kanun Hükmünde Kararnamelerde Değişiklik Yapılması Hakkında Kanun’un 70. madde</w:t>
      </w:r>
      <w:r w:rsidRPr="0008411D">
        <w:rPr>
          <w:rFonts w:ascii="Times New Roman" w:hAnsi="Times New Roman" w:cs="Times New Roman"/>
          <w:color w:val="010000"/>
          <w:sz w:val="24"/>
          <w:szCs w:val="24"/>
        </w:rPr>
        <w:t>siyle 31/5/2006 tarihli ve 5510 sayılı Sosyal Sigortalar ve Genel Sağlık Sigortası Kanunu’na eklenen ek 17. maddenin üçüncü fıkrasının itiraz başvurusunda bulunan Mahkemenin bakmakta olduğu davada uygulanma imkânı bulunmadığından bu fıkraya ilişkin başvuru</w:t>
      </w:r>
      <w:r w:rsidRPr="0008411D">
        <w:rPr>
          <w:rFonts w:ascii="Times New Roman" w:hAnsi="Times New Roman" w:cs="Times New Roman"/>
          <w:color w:val="010000"/>
          <w:sz w:val="24"/>
          <w:szCs w:val="24"/>
        </w:rPr>
        <w:t>nun Mahkemenin yetkisizliği nedeniyle reddi</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rPr>
        <w:t xml:space="preserve">gerekir. </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b/>
          <w:bCs/>
          <w:color w:val="010000"/>
          <w:sz w:val="24"/>
          <w:szCs w:val="24"/>
        </w:rPr>
        <w:t>B.</w:t>
      </w:r>
      <w:r w:rsidRPr="0008411D">
        <w:rPr>
          <w:rFonts w:ascii="Times New Roman" w:hAnsi="Times New Roman" w:cs="Times New Roman"/>
          <w:color w:val="010000"/>
          <w:sz w:val="24"/>
          <w:szCs w:val="24"/>
        </w:rPr>
        <w:t xml:space="preserve"> </w:t>
      </w:r>
      <w:r w:rsidRPr="0008411D">
        <w:rPr>
          <w:rFonts w:ascii="Times New Roman" w:hAnsi="Times New Roman" w:cs="Times New Roman"/>
          <w:b/>
          <w:bCs/>
          <w:color w:val="010000"/>
          <w:sz w:val="24"/>
          <w:szCs w:val="24"/>
        </w:rPr>
        <w:t>Anlam ve Kapsam</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7.</w:t>
      </w:r>
      <w:r w:rsidRPr="0008411D">
        <w:rPr>
          <w:rFonts w:ascii="Times New Roman" w:hAnsi="Times New Roman" w:cs="Times New Roman"/>
          <w:b/>
          <w:bCs/>
          <w:color w:val="010000"/>
          <w:sz w:val="24"/>
          <w:szCs w:val="24"/>
        </w:rPr>
        <w:t xml:space="preserve"> </w:t>
      </w:r>
      <w:r w:rsidRPr="0008411D">
        <w:rPr>
          <w:rFonts w:ascii="Times New Roman" w:hAnsi="Times New Roman" w:cs="Times New Roman"/>
          <w:color w:val="010000"/>
          <w:sz w:val="24"/>
          <w:szCs w:val="24"/>
        </w:rPr>
        <w:t xml:space="preserve">Kanun’un itiraz konusu kuralın da yer aldığı ek 17. maddesi, bu Kanun veya diğer kanunlarla işverenlerin kendilerine sağlanan prim teşviki, destek ve indirimlerinden </w:t>
      </w:r>
      <w:r w:rsidRPr="0008411D">
        <w:rPr>
          <w:rFonts w:ascii="Times New Roman" w:hAnsi="Times New Roman" w:cs="Times New Roman"/>
          <w:color w:val="010000"/>
          <w:sz w:val="24"/>
          <w:szCs w:val="24"/>
        </w:rPr>
        <w:t xml:space="preserve">koşulları yerine getirmek kaydıyla yararlanmalarına ya da yararlanılmış olan teşvik türünün başka bir teşvik türü ile değiştirilmesine ilişkin düzenlemeleri içermektedir. </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8. Anılan madde 7103 sayılı Kanun’un 93. maddesi uyarınca Kanun’un yayım tarihi ol</w:t>
      </w:r>
      <w:r w:rsidRPr="0008411D">
        <w:rPr>
          <w:rFonts w:ascii="Times New Roman" w:hAnsi="Times New Roman" w:cs="Times New Roman"/>
          <w:color w:val="010000"/>
          <w:sz w:val="24"/>
          <w:szCs w:val="24"/>
        </w:rPr>
        <w:t xml:space="preserve">an 27/3/2018 tarihini izleyen ay başında, 1/4/2018 tarihinde yürürlüğe girmiştir. </w:t>
      </w:r>
      <w:r w:rsidRPr="0008411D">
        <w:rPr>
          <w:rFonts w:ascii="Times New Roman" w:hAnsi="Times New Roman" w:cs="Times New Roman"/>
          <w:color w:val="010000"/>
          <w:sz w:val="24"/>
          <w:szCs w:val="24"/>
          <w:shd w:val="clear" w:color="auto" w:fill="FFFFFF"/>
        </w:rPr>
        <w:t>Geriye yönelik teşvikten yararlanma veya teşvik değişikliği işlemlerinde</w:t>
      </w:r>
      <w:r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shd w:val="clear" w:color="auto" w:fill="FFFFFF"/>
        </w:rPr>
        <w:t xml:space="preserve">2018 yılı Nisan ayı ve sonrası için </w:t>
      </w:r>
      <w:r w:rsidRPr="0008411D">
        <w:rPr>
          <w:rFonts w:ascii="Times New Roman" w:hAnsi="Times New Roman" w:cs="Times New Roman"/>
          <w:color w:val="010000"/>
          <w:sz w:val="24"/>
          <w:szCs w:val="24"/>
        </w:rPr>
        <w:t xml:space="preserve">maddenin birinci fıkrası, </w:t>
      </w:r>
      <w:r w:rsidRPr="0008411D">
        <w:rPr>
          <w:rFonts w:ascii="Times New Roman" w:hAnsi="Times New Roman" w:cs="Times New Roman"/>
          <w:color w:val="010000"/>
          <w:sz w:val="24"/>
          <w:szCs w:val="24"/>
          <w:shd w:val="clear" w:color="auto" w:fill="FFFFFF"/>
        </w:rPr>
        <w:t>öncesi için ise maddenin ikinci ve üçün</w:t>
      </w:r>
      <w:r w:rsidRPr="0008411D">
        <w:rPr>
          <w:rFonts w:ascii="Times New Roman" w:hAnsi="Times New Roman" w:cs="Times New Roman"/>
          <w:color w:val="010000"/>
          <w:sz w:val="24"/>
          <w:szCs w:val="24"/>
          <w:shd w:val="clear" w:color="auto" w:fill="FFFFFF"/>
        </w:rPr>
        <w:t xml:space="preserve">cü fıkraları ile itiraz konusu dördüncü fıkrası uygulanacaktır. </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9. Maddenin birinci fıkrasında prim teşviki, destek ve indirimlerinden yararlanma imkânına sahip oldukları hâlde yararlanmayanların veya yararlanılmış olan teşvikin başka bir teşvikle değiş</w:t>
      </w:r>
      <w:r w:rsidRPr="0008411D">
        <w:rPr>
          <w:rFonts w:ascii="Times New Roman" w:hAnsi="Times New Roman" w:cs="Times New Roman"/>
          <w:color w:val="010000"/>
          <w:sz w:val="24"/>
          <w:szCs w:val="24"/>
        </w:rPr>
        <w:t xml:space="preserve">tirilmesini isteyenlerin koşulları yerine getirmek kaydıyla </w:t>
      </w:r>
      <w:r w:rsidRPr="0008411D">
        <w:rPr>
          <w:rFonts w:ascii="Times New Roman" w:hAnsi="Times New Roman" w:cs="Times New Roman"/>
          <w:color w:val="010000"/>
          <w:sz w:val="24"/>
          <w:szCs w:val="24"/>
          <w:shd w:val="clear" w:color="auto" w:fill="FFFFFF"/>
        </w:rPr>
        <w:t xml:space="preserve">geriye yönelik teşvikten yararlanılmak istenen ayı/dönemi takip eden </w:t>
      </w:r>
      <w:r w:rsidRPr="0008411D">
        <w:rPr>
          <w:rFonts w:ascii="Times New Roman" w:hAnsi="Times New Roman" w:cs="Times New Roman"/>
          <w:color w:val="010000"/>
          <w:sz w:val="24"/>
          <w:szCs w:val="24"/>
        </w:rPr>
        <w:t xml:space="preserve">altı ay içinde </w:t>
      </w:r>
      <w:proofErr w:type="spellStart"/>
      <w:r w:rsidRPr="0008411D">
        <w:rPr>
          <w:rFonts w:ascii="Times New Roman" w:hAnsi="Times New Roman" w:cs="Times New Roman"/>
          <w:color w:val="010000"/>
          <w:sz w:val="24"/>
          <w:szCs w:val="24"/>
        </w:rPr>
        <w:t>SGK’ya</w:t>
      </w:r>
      <w:proofErr w:type="spellEnd"/>
      <w:r w:rsidRPr="0008411D">
        <w:rPr>
          <w:rFonts w:ascii="Times New Roman" w:hAnsi="Times New Roman" w:cs="Times New Roman"/>
          <w:color w:val="010000"/>
          <w:sz w:val="24"/>
          <w:szCs w:val="24"/>
        </w:rPr>
        <w:t xml:space="preserve"> başvurabilecekleri ve başvuru tarihinden geriye doğru en fazla altı ay için söz konusu haklardan yararlan</w:t>
      </w:r>
      <w:r w:rsidRPr="0008411D">
        <w:rPr>
          <w:rFonts w:ascii="Times New Roman" w:hAnsi="Times New Roman" w:cs="Times New Roman"/>
          <w:color w:val="010000"/>
          <w:sz w:val="24"/>
          <w:szCs w:val="24"/>
        </w:rPr>
        <w:t>abilecekleri öngörülmektedir.</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 xml:space="preserve">10. Maddenin ikinci fıkrasında bu maddenin yürürlüğe girdiği 1/4/2018 tarihinden önceki dönemlere ilişkin olmak üzere prim teşviki, destek ve indirimlerinden yararlanmayanların ya da yararlanmakla birlikte değişiklik yapmak </w:t>
      </w:r>
      <w:r w:rsidRPr="0008411D">
        <w:rPr>
          <w:rFonts w:ascii="Times New Roman" w:hAnsi="Times New Roman" w:cs="Times New Roman"/>
          <w:color w:val="010000"/>
          <w:sz w:val="24"/>
          <w:szCs w:val="24"/>
        </w:rPr>
        <w:t xml:space="preserve">isteyenlerin 1/4/2018 tarihini takip eden ay başından itibaren bir ay içinde </w:t>
      </w:r>
      <w:proofErr w:type="spellStart"/>
      <w:r w:rsidRPr="0008411D">
        <w:rPr>
          <w:rFonts w:ascii="Times New Roman" w:hAnsi="Times New Roman" w:cs="Times New Roman"/>
          <w:color w:val="010000"/>
          <w:sz w:val="24"/>
          <w:szCs w:val="24"/>
        </w:rPr>
        <w:t>SGK’ya</w:t>
      </w:r>
      <w:proofErr w:type="spellEnd"/>
      <w:r w:rsidRPr="0008411D">
        <w:rPr>
          <w:rFonts w:ascii="Times New Roman" w:hAnsi="Times New Roman" w:cs="Times New Roman"/>
          <w:color w:val="010000"/>
          <w:sz w:val="24"/>
          <w:szCs w:val="24"/>
        </w:rPr>
        <w:t xml:space="preserve"> başvurmaları gerektiği hükme bağlanmaktadır. </w:t>
      </w:r>
      <w:r w:rsidRPr="0008411D">
        <w:rPr>
          <w:rFonts w:ascii="Times New Roman" w:hAnsi="Times New Roman" w:cs="Times New Roman"/>
          <w:color w:val="010000"/>
          <w:sz w:val="24"/>
          <w:szCs w:val="24"/>
          <w:shd w:val="clear" w:color="auto" w:fill="FFFFFF"/>
        </w:rPr>
        <w:t>Buna göre 2018 Mart ayı/dönemi ve öncesine ilişkin geriye yönelik teşvikten yararlanma veya teşvik değişiklik talepleri için iş</w:t>
      </w:r>
      <w:r w:rsidRPr="0008411D">
        <w:rPr>
          <w:rFonts w:ascii="Times New Roman" w:hAnsi="Times New Roman" w:cs="Times New Roman"/>
          <w:color w:val="010000"/>
          <w:sz w:val="24"/>
          <w:szCs w:val="24"/>
          <w:shd w:val="clear" w:color="auto" w:fill="FFFFFF"/>
        </w:rPr>
        <w:t xml:space="preserve">verenlerin 1/4/2018 ila 1/6/2018 tarihleri arasında başvuruda bulunmaları gerekmektedir. </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11. Maddenin üçüncü fıkrası ise aynı maddenin ikinci fıkrası kapsamında talepte bulunan işverenlere iade edilecek tutarlara hangi tarihlerin esas alınarak kanuni fa</w:t>
      </w:r>
      <w:r w:rsidRPr="0008411D">
        <w:rPr>
          <w:rFonts w:ascii="Times New Roman" w:hAnsi="Times New Roman" w:cs="Times New Roman"/>
          <w:color w:val="010000"/>
          <w:sz w:val="24"/>
          <w:szCs w:val="24"/>
        </w:rPr>
        <w:t>iz uygulanacağı, ödeme süresi ve şekli, diğer borçlardan dolayı yapılacak mahsuplar ile ilgilidir. Buna göre maddenin yürürlüğe girdiği tarihten önce talepte bulunanlar için maddenin yürürlük tarihini takip eden ay başından, yürürlük tarihinden sonra talep</w:t>
      </w:r>
      <w:r w:rsidRPr="0008411D">
        <w:rPr>
          <w:rFonts w:ascii="Times New Roman" w:hAnsi="Times New Roman" w:cs="Times New Roman"/>
          <w:color w:val="010000"/>
          <w:sz w:val="24"/>
          <w:szCs w:val="24"/>
        </w:rPr>
        <w:t>te bulunanlar için ise talep tarihini takip eden ay başından itibaren kanuni faiz esas alınmak suretiyle ödenecek tutar hesaplanacaktır. Ödeme, bu maddenin yürürlüğe girdiği tarihi takip eden takvim yılı başından başlayarak üç yıl içinde yapılacaktır. Ödem</w:t>
      </w:r>
      <w:r w:rsidRPr="0008411D">
        <w:rPr>
          <w:rFonts w:ascii="Times New Roman" w:hAnsi="Times New Roman" w:cs="Times New Roman"/>
          <w:color w:val="010000"/>
          <w:sz w:val="24"/>
          <w:szCs w:val="24"/>
        </w:rPr>
        <w:t xml:space="preserve">e, öncelikle 5510 sayılı Kanun’un 88. maddesinin on dört ve on altıncı fıkralarına göre muaccel hâle gelmiş prim ve her türlü borçlardan, sonrasında ise ilgili kanunlar uyarınca yapılandırma veya taksitlendirme de dâhil olmak üzere müeccel hâldeki prim ve </w:t>
      </w:r>
      <w:r w:rsidRPr="0008411D">
        <w:rPr>
          <w:rFonts w:ascii="Times New Roman" w:hAnsi="Times New Roman" w:cs="Times New Roman"/>
          <w:color w:val="010000"/>
          <w:sz w:val="24"/>
          <w:szCs w:val="24"/>
        </w:rPr>
        <w:t xml:space="preserve">her </w:t>
      </w:r>
      <w:r w:rsidRPr="0008411D">
        <w:rPr>
          <w:rFonts w:ascii="Times New Roman" w:hAnsi="Times New Roman" w:cs="Times New Roman"/>
          <w:color w:val="010000"/>
          <w:sz w:val="24"/>
          <w:szCs w:val="24"/>
        </w:rPr>
        <w:lastRenderedPageBreak/>
        <w:t xml:space="preserve">türlü borçlarından mahsup yoluyla gerçekleştirilecektir. Ancak üç yıl sonunda ilgili kanunlar gereği yapılandırılma veya taksitlendirilme sebebiyle vadesi gelmemiş taksit ödemelerinden peşinen mahsup edilecektir. </w:t>
      </w:r>
      <w:proofErr w:type="spellStart"/>
      <w:r w:rsidRPr="0008411D">
        <w:rPr>
          <w:rFonts w:ascii="Times New Roman" w:hAnsi="Times New Roman" w:cs="Times New Roman"/>
          <w:color w:val="010000"/>
          <w:sz w:val="24"/>
          <w:szCs w:val="24"/>
        </w:rPr>
        <w:t>SGK’ya</w:t>
      </w:r>
      <w:proofErr w:type="spellEnd"/>
      <w:r w:rsidRPr="0008411D">
        <w:rPr>
          <w:rFonts w:ascii="Times New Roman" w:hAnsi="Times New Roman" w:cs="Times New Roman"/>
          <w:color w:val="010000"/>
          <w:sz w:val="24"/>
          <w:szCs w:val="24"/>
        </w:rPr>
        <w:t xml:space="preserve"> borcu bulunmayan işverenlere ise</w:t>
      </w:r>
      <w:r w:rsidRPr="0008411D">
        <w:rPr>
          <w:rFonts w:ascii="Times New Roman" w:hAnsi="Times New Roman" w:cs="Times New Roman"/>
          <w:color w:val="010000"/>
          <w:sz w:val="24"/>
          <w:szCs w:val="24"/>
        </w:rPr>
        <w:t xml:space="preserve"> altı ayda bir eşit taksitlerle iade yapılacaktır.</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12. Maddenin itiraz konusu dördüncü fıkrasında da konuyla ilgili daha önce açılmış olup görülmekte olan davalarla ilgili düzenlemelere yer verilmektedir. Maddenin yürürlüğe girmesinden önce açılmış daval</w:t>
      </w:r>
      <w:r w:rsidRPr="0008411D">
        <w:rPr>
          <w:rFonts w:ascii="Times New Roman" w:hAnsi="Times New Roman" w:cs="Times New Roman"/>
          <w:color w:val="010000"/>
          <w:sz w:val="24"/>
          <w:szCs w:val="24"/>
        </w:rPr>
        <w:t xml:space="preserve">arda ayrıca bir başvuru şartı aranmaksızın dava öncesi yapılan idari başvuru tarihinden itibaren işleyecek kanuni faiziyle birlikte hesaplanacak tutar üçüncü fıkra hükümlerine göre mahsup veya iade edilecektir. Bu durumda </w:t>
      </w:r>
      <w:r w:rsidRPr="0008411D">
        <w:rPr>
          <w:rFonts w:ascii="Times New Roman" w:hAnsi="Times New Roman" w:cs="Times New Roman"/>
          <w:color w:val="010000"/>
          <w:sz w:val="24"/>
          <w:szCs w:val="24"/>
          <w:shd w:val="clear" w:color="auto" w:fill="FFFFFF"/>
        </w:rPr>
        <w:t>görülmekte olan davalarda, dava ön</w:t>
      </w:r>
      <w:r w:rsidRPr="0008411D">
        <w:rPr>
          <w:rFonts w:ascii="Times New Roman" w:hAnsi="Times New Roman" w:cs="Times New Roman"/>
          <w:color w:val="010000"/>
          <w:sz w:val="24"/>
          <w:szCs w:val="24"/>
          <w:shd w:val="clear" w:color="auto" w:fill="FFFFFF"/>
        </w:rPr>
        <w:t>cesi yapılan idari başvuru tarihinden itibaren kanuni faiz uygulanacaktır.</w:t>
      </w:r>
      <w:r w:rsidRPr="0008411D">
        <w:rPr>
          <w:rFonts w:ascii="Times New Roman" w:hAnsi="Times New Roman" w:cs="Times New Roman"/>
          <w:color w:val="010000"/>
          <w:sz w:val="24"/>
          <w:szCs w:val="24"/>
        </w:rPr>
        <w:t xml:space="preserve"> Bu maddenin yürürlüğe girdiği tarihten önce açılmış davalarda davanın konusuz kalması sebebiyle karar verilmesine yer olmadığına karar verilecek, yargılama giderleri idare üzerinde </w:t>
      </w:r>
      <w:r w:rsidRPr="0008411D">
        <w:rPr>
          <w:rFonts w:ascii="Times New Roman" w:hAnsi="Times New Roman" w:cs="Times New Roman"/>
          <w:color w:val="010000"/>
          <w:sz w:val="24"/>
          <w:szCs w:val="24"/>
        </w:rPr>
        <w:t>bırakılacak ve hak sahiplerinin kendilerini avukatla temsil etmeleri hâlinde vekâlet ücretinin dörtte birine hükmedilecektir. Ayrıca ilk derece mahkemelerince verilen kararlar hakkında SGK tarafından kanun yollarına başvurulmayacak ve bu maddenin yürürlüğe</w:t>
      </w:r>
      <w:r w:rsidRPr="0008411D">
        <w:rPr>
          <w:rFonts w:ascii="Times New Roman" w:hAnsi="Times New Roman" w:cs="Times New Roman"/>
          <w:color w:val="010000"/>
          <w:sz w:val="24"/>
          <w:szCs w:val="24"/>
        </w:rPr>
        <w:t xml:space="preserve"> girdiği tarihten önce yapılan kanun yolu başvurularından vazgeçilmiş sayılacaktır.</w:t>
      </w:r>
      <w:r w:rsidR="0008411D" w:rsidRPr="0008411D">
        <w:rPr>
          <w:rFonts w:ascii="Times New Roman" w:hAnsi="Times New Roman" w:cs="Times New Roman"/>
          <w:color w:val="010000"/>
          <w:sz w:val="24"/>
          <w:szCs w:val="24"/>
        </w:rPr>
        <w:t xml:space="preserve"> </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13. Maddenin beşinci fıkrası ise bu maddenin uygulanmasına ilişkin usul ve esasların Hazine ve Maliye Bakanlığı ile Türkiye İş Kurumunun görüşlerinin alınarak SGK taraf</w:t>
      </w:r>
      <w:r w:rsidRPr="0008411D">
        <w:rPr>
          <w:rFonts w:ascii="Times New Roman" w:hAnsi="Times New Roman" w:cs="Times New Roman"/>
          <w:color w:val="010000"/>
          <w:sz w:val="24"/>
          <w:szCs w:val="24"/>
        </w:rPr>
        <w:t>ından belirleneceğini hükme bağlamaktadır.</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14. Madde gerekçesinde de maddenin yürürlük tarihinden önceki dönemlere ilişkin olmak üzere prim teşvik, destek ve indirimlerinden yararlanabilme imkânının getirilmesiyle geriye dönük yararlanılması gerektiği te</w:t>
      </w:r>
      <w:r w:rsidRPr="0008411D">
        <w:rPr>
          <w:rFonts w:ascii="Times New Roman" w:hAnsi="Times New Roman" w:cs="Times New Roman"/>
          <w:color w:val="010000"/>
          <w:sz w:val="24"/>
          <w:szCs w:val="24"/>
        </w:rPr>
        <w:t>spit edilen teşviklerin ödeme ve mahsup usullerinin belirlenmesinin, kamu giderlerinin artmasının önüne geçilmesinin ve geriye yönelik finansal belirsizliğin ortadan kaldırılmasının amaçlandığı belirtilmektedir.</w:t>
      </w:r>
      <w:r w:rsidRPr="0008411D">
        <w:rPr>
          <w:rFonts w:ascii="Times New Roman" w:hAnsi="Times New Roman" w:cs="Times New Roman"/>
          <w:i/>
          <w:iCs/>
          <w:color w:val="010000"/>
          <w:sz w:val="24"/>
          <w:szCs w:val="26"/>
        </w:rPr>
        <w:t xml:space="preserve"> </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b/>
          <w:bCs/>
          <w:color w:val="010000"/>
          <w:sz w:val="24"/>
          <w:szCs w:val="24"/>
        </w:rPr>
        <w:t>C.</w:t>
      </w:r>
      <w:r w:rsidR="0008411D" w:rsidRPr="0008411D">
        <w:rPr>
          <w:rFonts w:ascii="Times New Roman" w:hAnsi="Times New Roman" w:cs="Times New Roman"/>
          <w:b/>
          <w:bCs/>
          <w:color w:val="010000"/>
          <w:sz w:val="24"/>
          <w:szCs w:val="24"/>
        </w:rPr>
        <w:t xml:space="preserve"> </w:t>
      </w:r>
      <w:r w:rsidRPr="0008411D">
        <w:rPr>
          <w:rFonts w:ascii="Times New Roman" w:hAnsi="Times New Roman" w:cs="Times New Roman"/>
          <w:b/>
          <w:bCs/>
          <w:color w:val="010000"/>
          <w:sz w:val="24"/>
          <w:szCs w:val="24"/>
        </w:rPr>
        <w:t>İtirazın Gerekçesi</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15.</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rPr>
        <w:t xml:space="preserve">Başvuru kararında özetle; itiraz konusu kuralın 1/4/2018 tarihinde yürürlüğe girdiği, 18/3/2015 tarihli ve 2015/10 sayılı Genelge yayımlanmadan </w:t>
      </w:r>
      <w:proofErr w:type="spellStart"/>
      <w:r w:rsidRPr="0008411D">
        <w:rPr>
          <w:rFonts w:ascii="Times New Roman" w:hAnsi="Times New Roman" w:cs="Times New Roman"/>
          <w:color w:val="010000"/>
          <w:sz w:val="24"/>
          <w:szCs w:val="24"/>
        </w:rPr>
        <w:t>SGK’ya</w:t>
      </w:r>
      <w:proofErr w:type="spellEnd"/>
      <w:r w:rsidRPr="0008411D">
        <w:rPr>
          <w:rFonts w:ascii="Times New Roman" w:hAnsi="Times New Roman" w:cs="Times New Roman"/>
          <w:color w:val="010000"/>
          <w:sz w:val="24"/>
          <w:szCs w:val="24"/>
        </w:rPr>
        <w:t xml:space="preserve"> başvuranlar ile kuralın yürürlük tarihinden önce karara çıkan dosyalarda dava açanlara 13/2/2011 tarihli </w:t>
      </w:r>
      <w:r w:rsidRPr="0008411D">
        <w:rPr>
          <w:rFonts w:ascii="Times New Roman" w:hAnsi="Times New Roman" w:cs="Times New Roman"/>
          <w:color w:val="010000"/>
          <w:sz w:val="24"/>
          <w:szCs w:val="24"/>
        </w:rPr>
        <w:t>ve 6111 sayılı Bazı Alacakların Yeniden Yapılandırılması ile Sosyal Sigortalar ve Genel Sağlık Sigortası Kanunu ve Diğer Bazı Kanun ve Kanun Hükmünde Kararnamelerde Değişiklik Yapılması Hakkında Kanun’a göre ödeme yapılması gerektiği hâlde sehven 5510 sayı</w:t>
      </w:r>
      <w:r w:rsidRPr="0008411D">
        <w:rPr>
          <w:rFonts w:ascii="Times New Roman" w:hAnsi="Times New Roman" w:cs="Times New Roman"/>
          <w:color w:val="010000"/>
          <w:sz w:val="24"/>
          <w:szCs w:val="24"/>
        </w:rPr>
        <w:t xml:space="preserve">lı Kanun’da öngörülen prim teşviki alacaklarının tam ve peşin olarak ödendiği, itiraz konusu kuralın düzenlenmesiyle </w:t>
      </w:r>
      <w:proofErr w:type="spellStart"/>
      <w:r w:rsidRPr="0008411D">
        <w:rPr>
          <w:rFonts w:ascii="Times New Roman" w:hAnsi="Times New Roman" w:cs="Times New Roman"/>
          <w:color w:val="010000"/>
          <w:sz w:val="24"/>
          <w:szCs w:val="24"/>
        </w:rPr>
        <w:t>SGK’ya</w:t>
      </w:r>
      <w:proofErr w:type="spellEnd"/>
      <w:r w:rsidRPr="0008411D">
        <w:rPr>
          <w:rFonts w:ascii="Times New Roman" w:hAnsi="Times New Roman" w:cs="Times New Roman"/>
          <w:color w:val="010000"/>
          <w:sz w:val="24"/>
          <w:szCs w:val="24"/>
        </w:rPr>
        <w:t xml:space="preserve"> yapılan haklı başvuruların reddine dair işlemlerin haksız ve hukuka aykırı olduğunun ortaya çıktığı, başvurucuların 1/4/2018 tarihin</w:t>
      </w:r>
      <w:r w:rsidRPr="0008411D">
        <w:rPr>
          <w:rFonts w:ascii="Times New Roman" w:hAnsi="Times New Roman" w:cs="Times New Roman"/>
          <w:color w:val="010000"/>
          <w:sz w:val="24"/>
          <w:szCs w:val="24"/>
        </w:rPr>
        <w:t>den itibaren alacaklarına üç yılda ulaşabilecek olmalarının hukuka ve hakkaniyete aykırılık teşkil ettiği, kuralda yer alan vekâlet ücretine ilişkin düzenlemenin de 1/4/2018 tarihi öncesinde açılıp karara çıkmış davalarla 1/4/2018 tarihi itibarıyla derdest</w:t>
      </w:r>
      <w:r w:rsidRPr="0008411D">
        <w:rPr>
          <w:rFonts w:ascii="Times New Roman" w:hAnsi="Times New Roman" w:cs="Times New Roman"/>
          <w:color w:val="010000"/>
          <w:sz w:val="24"/>
          <w:szCs w:val="24"/>
        </w:rPr>
        <w:t xml:space="preserve"> olan davalardaki vekâlet ücretinin farklı olmasına yol açtığı,</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rPr>
        <w:t>bu farklılığın tek sebebinin 5510 sayılı Kanun’un ek 17. maddesinin yürürlüğe giriş tarihi olduğu, anılan durumun aynı konuda dava açanlar arasında eşitsizliğe neden olduğu, vekâlet ücretinin</w:t>
      </w:r>
      <w:r w:rsidRPr="0008411D">
        <w:rPr>
          <w:rFonts w:ascii="Times New Roman" w:hAnsi="Times New Roman" w:cs="Times New Roman"/>
          <w:color w:val="010000"/>
          <w:sz w:val="24"/>
          <w:szCs w:val="24"/>
        </w:rPr>
        <w:t xml:space="preserve"> Avukatlık Asgari Ücret </w:t>
      </w:r>
      <w:proofErr w:type="spellStart"/>
      <w:r w:rsidRPr="0008411D">
        <w:rPr>
          <w:rFonts w:ascii="Times New Roman" w:hAnsi="Times New Roman" w:cs="Times New Roman"/>
          <w:color w:val="010000"/>
          <w:sz w:val="24"/>
          <w:szCs w:val="24"/>
        </w:rPr>
        <w:t>Tarifesi’nin</w:t>
      </w:r>
      <w:proofErr w:type="spellEnd"/>
      <w:r w:rsidRPr="0008411D">
        <w:rPr>
          <w:rFonts w:ascii="Times New Roman" w:hAnsi="Times New Roman" w:cs="Times New Roman"/>
          <w:color w:val="010000"/>
          <w:sz w:val="24"/>
          <w:szCs w:val="24"/>
        </w:rPr>
        <w:t xml:space="preserve"> (AAÜT) altında belirlenemeyeceği belirtilerek kuralın Anayasa’nın 2., 10. ve 11. maddelerine aykırı olduğu ileri sürülmüştür</w:t>
      </w:r>
      <w:r w:rsidRPr="0008411D">
        <w:rPr>
          <w:rFonts w:ascii="Times New Roman" w:hAnsi="Times New Roman" w:cs="Times New Roman"/>
          <w:color w:val="010000"/>
          <w:sz w:val="24"/>
          <w:szCs w:val="24"/>
        </w:rPr>
        <w:t>.</w:t>
      </w:r>
      <w:r w:rsidR="0008411D" w:rsidRPr="0008411D">
        <w:rPr>
          <w:rFonts w:ascii="Times New Roman" w:hAnsi="Times New Roman" w:cs="Times New Roman"/>
          <w:color w:val="010000"/>
          <w:sz w:val="24"/>
          <w:szCs w:val="24"/>
        </w:rPr>
        <w:t xml:space="preserve"> </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b/>
          <w:bCs/>
          <w:color w:val="010000"/>
          <w:sz w:val="24"/>
          <w:szCs w:val="24"/>
        </w:rPr>
        <w:t>Ç. Anayasa’ya Aykırılık Sorunu</w:t>
      </w:r>
      <w:r w:rsidR="0008411D" w:rsidRPr="0008411D">
        <w:rPr>
          <w:rFonts w:ascii="Times New Roman" w:hAnsi="Times New Roman" w:cs="Times New Roman"/>
          <w:b/>
          <w:bCs/>
          <w:color w:val="010000"/>
          <w:sz w:val="24"/>
          <w:szCs w:val="24"/>
        </w:rPr>
        <w:t xml:space="preserve"> </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16.</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rPr>
        <w:t>6216 sayılı Kanun’un 43. maddesi uyarınca kural,</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rPr>
        <w:t>ilgisi nedeniyle Anayasa’nın 13., 35. ve 36. maddeleri yönünden incelenmiştir.</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lastRenderedPageBreak/>
        <w:t>17.</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rPr>
        <w:t>Anayasa’nın 35. maddesinde</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rPr>
        <w:t>“</w:t>
      </w:r>
      <w:r w:rsidRPr="0008411D">
        <w:rPr>
          <w:rFonts w:ascii="Times New Roman" w:hAnsi="Times New Roman" w:cs="Times New Roman"/>
          <w:i/>
          <w:iCs/>
          <w:color w:val="010000"/>
          <w:sz w:val="24"/>
          <w:szCs w:val="24"/>
        </w:rPr>
        <w:t>Herkes, mülkiyet ve miras haklarına sahiptir. / Bu haklar, ancak kamu yararı amacıyla, kanunla sınırlanabilir. / Mülkiyet hakkının kullanılmas</w:t>
      </w:r>
      <w:r w:rsidRPr="0008411D">
        <w:rPr>
          <w:rFonts w:ascii="Times New Roman" w:hAnsi="Times New Roman" w:cs="Times New Roman"/>
          <w:i/>
          <w:iCs/>
          <w:color w:val="010000"/>
          <w:sz w:val="24"/>
          <w:szCs w:val="24"/>
        </w:rPr>
        <w:t>ı toplum yararına aykırı olamaz.</w:t>
      </w:r>
      <w:r w:rsidRPr="0008411D">
        <w:rPr>
          <w:rFonts w:ascii="Times New Roman" w:hAnsi="Times New Roman" w:cs="Times New Roman"/>
          <w:color w:val="010000"/>
          <w:sz w:val="24"/>
          <w:szCs w:val="24"/>
        </w:rPr>
        <w:t>” denilmektedir. Anayasa’nın anılan maddesiyle güvenceye bağlanan mülkiyet hakkı, ekonomik değer ifade eden ve parayla değerlendirilebilen her türlü mal varlığı hakkını kapsamaktadır.</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18. Mülkiyet hakkı, kural olarak mevcu</w:t>
      </w:r>
      <w:r w:rsidRPr="0008411D">
        <w:rPr>
          <w:rFonts w:ascii="Times New Roman" w:hAnsi="Times New Roman" w:cs="Times New Roman"/>
          <w:color w:val="010000"/>
          <w:sz w:val="24"/>
          <w:szCs w:val="24"/>
        </w:rPr>
        <w:t>t mal, mülk ve varlıkları koruyan bir güvencedir. Bir kişinin hâlihazırda sahibi olmadığı bir mülkün, bu mülkte gelecekteki değer artışını da içerecek şekilde mülkiyetini kazanma hakkı, kişinin bu konudaki menfaati ne kadar güçlü olursa olsun Anayasa’yla k</w:t>
      </w:r>
      <w:r w:rsidRPr="0008411D">
        <w:rPr>
          <w:rFonts w:ascii="Times New Roman" w:hAnsi="Times New Roman" w:cs="Times New Roman"/>
          <w:color w:val="010000"/>
          <w:sz w:val="24"/>
          <w:szCs w:val="24"/>
        </w:rPr>
        <w:t>orunan mülkiyet kavramı içerisinde değildir. Gelecekte elde edileceği iddia edilen bir kazanç, kazanılmadığı veya bu kazanca yönelik icrası mümkün bir iddia mevcut olmadığı sürece mülk olarak değerlendirilemez (</w:t>
      </w:r>
      <w:r w:rsidRPr="0008411D">
        <w:rPr>
          <w:rFonts w:ascii="Times New Roman" w:hAnsi="Times New Roman" w:cs="Times New Roman"/>
          <w:i/>
          <w:iCs/>
          <w:color w:val="010000"/>
          <w:sz w:val="24"/>
          <w:szCs w:val="24"/>
          <w:shd w:val="clear" w:color="auto" w:fill="FFFFFF"/>
        </w:rPr>
        <w:t>Kemal</w:t>
      </w:r>
      <w:r w:rsidR="0008411D" w:rsidRPr="0008411D">
        <w:rPr>
          <w:rFonts w:ascii="Times New Roman" w:hAnsi="Times New Roman" w:cs="Times New Roman"/>
          <w:color w:val="010000"/>
          <w:sz w:val="24"/>
          <w:szCs w:val="24"/>
          <w:shd w:val="clear" w:color="auto" w:fill="FFFFFF"/>
        </w:rPr>
        <w:t xml:space="preserve"> </w:t>
      </w:r>
      <w:r w:rsidRPr="0008411D">
        <w:rPr>
          <w:rFonts w:ascii="Times New Roman" w:hAnsi="Times New Roman" w:cs="Times New Roman"/>
          <w:i/>
          <w:iCs/>
          <w:color w:val="010000"/>
          <w:sz w:val="24"/>
          <w:szCs w:val="24"/>
          <w:shd w:val="clear" w:color="auto" w:fill="FFFFFF"/>
        </w:rPr>
        <w:t>Yeler ve Ali Arslan Çelebi,</w:t>
      </w:r>
      <w:r w:rsidR="0008411D" w:rsidRPr="0008411D">
        <w:rPr>
          <w:rFonts w:ascii="Times New Roman" w:hAnsi="Times New Roman" w:cs="Times New Roman"/>
          <w:i/>
          <w:iCs/>
          <w:color w:val="010000"/>
          <w:sz w:val="24"/>
          <w:szCs w:val="24"/>
          <w:shd w:val="clear" w:color="auto" w:fill="FFFFFF"/>
        </w:rPr>
        <w:t xml:space="preserve"> </w:t>
      </w:r>
      <w:r w:rsidRPr="0008411D">
        <w:rPr>
          <w:rFonts w:ascii="Times New Roman" w:hAnsi="Times New Roman" w:cs="Times New Roman"/>
          <w:color w:val="010000"/>
          <w:sz w:val="24"/>
          <w:szCs w:val="24"/>
          <w:shd w:val="clear" w:color="auto" w:fill="FFFFFF"/>
        </w:rPr>
        <w:t>B. No:</w:t>
      </w:r>
      <w:r w:rsidR="0008411D" w:rsidRPr="0008411D">
        <w:rPr>
          <w:rFonts w:ascii="Times New Roman" w:hAnsi="Times New Roman" w:cs="Times New Roman"/>
          <w:color w:val="010000"/>
          <w:sz w:val="24"/>
          <w:szCs w:val="24"/>
          <w:shd w:val="clear" w:color="auto" w:fill="FFFFFF"/>
        </w:rPr>
        <w:t xml:space="preserve"> </w:t>
      </w:r>
      <w:r w:rsidRPr="0008411D">
        <w:rPr>
          <w:rFonts w:ascii="Times New Roman" w:hAnsi="Times New Roman" w:cs="Times New Roman"/>
          <w:color w:val="010000"/>
          <w:sz w:val="24"/>
          <w:szCs w:val="24"/>
          <w:shd w:val="clear" w:color="auto" w:fill="FFFFFF"/>
        </w:rPr>
        <w:t>2012</w:t>
      </w:r>
      <w:r w:rsidRPr="0008411D">
        <w:rPr>
          <w:rFonts w:ascii="Times New Roman" w:hAnsi="Times New Roman" w:cs="Times New Roman"/>
          <w:color w:val="010000"/>
          <w:sz w:val="24"/>
          <w:szCs w:val="24"/>
          <w:shd w:val="clear" w:color="auto" w:fill="FFFFFF"/>
        </w:rPr>
        <w:t>/636, 15/4/2014, § 36).</w:t>
      </w:r>
      <w:r w:rsidR="0008411D" w:rsidRPr="0008411D">
        <w:rPr>
          <w:rFonts w:ascii="Times New Roman" w:hAnsi="Times New Roman" w:cs="Times New Roman"/>
          <w:color w:val="010000"/>
          <w:sz w:val="24"/>
          <w:szCs w:val="24"/>
          <w:shd w:val="clear" w:color="auto" w:fill="FFFFFF"/>
        </w:rPr>
        <w:t xml:space="preserve"> </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19. Ancak yukarıdaki hususun istisnası olarak belli durumlarda, bir “</w:t>
      </w:r>
      <w:r w:rsidRPr="0008411D">
        <w:rPr>
          <w:rFonts w:ascii="Times New Roman" w:hAnsi="Times New Roman" w:cs="Times New Roman"/>
          <w:i/>
          <w:iCs/>
          <w:color w:val="010000"/>
          <w:sz w:val="24"/>
          <w:szCs w:val="24"/>
        </w:rPr>
        <w:t>ekonomik değer</w:t>
      </w:r>
      <w:r w:rsidRPr="0008411D">
        <w:rPr>
          <w:rFonts w:ascii="Times New Roman" w:hAnsi="Times New Roman" w:cs="Times New Roman"/>
          <w:color w:val="010000"/>
          <w:sz w:val="24"/>
          <w:szCs w:val="24"/>
        </w:rPr>
        <w:t>” veya icrası mümkün bir “</w:t>
      </w:r>
      <w:r w:rsidRPr="0008411D">
        <w:rPr>
          <w:rFonts w:ascii="Times New Roman" w:hAnsi="Times New Roman" w:cs="Times New Roman"/>
          <w:i/>
          <w:iCs/>
          <w:color w:val="010000"/>
          <w:sz w:val="24"/>
          <w:szCs w:val="24"/>
        </w:rPr>
        <w:t>alacak</w:t>
      </w:r>
      <w:r w:rsidRPr="0008411D">
        <w:rPr>
          <w:rFonts w:ascii="Times New Roman" w:hAnsi="Times New Roman" w:cs="Times New Roman"/>
          <w:color w:val="010000"/>
          <w:sz w:val="24"/>
          <w:szCs w:val="24"/>
        </w:rPr>
        <w:t>” iddiasını elde etmeye yönelik “</w:t>
      </w:r>
      <w:r w:rsidRPr="0008411D">
        <w:rPr>
          <w:rFonts w:ascii="Times New Roman" w:hAnsi="Times New Roman" w:cs="Times New Roman"/>
          <w:i/>
          <w:iCs/>
          <w:color w:val="010000"/>
          <w:sz w:val="24"/>
          <w:szCs w:val="24"/>
        </w:rPr>
        <w:t>meşru bir beklenti</w:t>
      </w:r>
      <w:r w:rsidRPr="0008411D">
        <w:rPr>
          <w:rFonts w:ascii="Times New Roman" w:hAnsi="Times New Roman" w:cs="Times New Roman"/>
          <w:color w:val="010000"/>
          <w:sz w:val="24"/>
          <w:szCs w:val="24"/>
        </w:rPr>
        <w:t>”, Anayasa’nın mülkiyet hakkı güvencesinden yararlanabilir. Me</w:t>
      </w:r>
      <w:r w:rsidRPr="0008411D">
        <w:rPr>
          <w:rFonts w:ascii="Times New Roman" w:hAnsi="Times New Roman" w:cs="Times New Roman"/>
          <w:color w:val="010000"/>
          <w:sz w:val="24"/>
          <w:szCs w:val="24"/>
        </w:rPr>
        <w:t>şru beklenti, makul bir şekilde ortaya konmuş icra edilebilir bir iddianın doğurduğu, mevzuatta belirli bir kanun hükmüne veya başarılı olma şansının yüksek olduğunu gösteren yerleşik ve istikrarlı bir yargı içtihadına dayanan, yeterli somutluğa sahip nite</w:t>
      </w:r>
      <w:r w:rsidRPr="0008411D">
        <w:rPr>
          <w:rFonts w:ascii="Times New Roman" w:hAnsi="Times New Roman" w:cs="Times New Roman"/>
          <w:color w:val="010000"/>
          <w:sz w:val="24"/>
          <w:szCs w:val="24"/>
        </w:rPr>
        <w:t>likteki bir beklentidir. Temelsiz bir hak kazanma beklentisi veya sadece mevzuatta mülkiyet hakkı kapsamında savunulabilir bir iddianın varlığı meşru beklentinin kabulü için yeterli değildir (</w:t>
      </w:r>
      <w:r w:rsidRPr="0008411D">
        <w:rPr>
          <w:rFonts w:ascii="Times New Roman" w:hAnsi="Times New Roman" w:cs="Times New Roman"/>
          <w:i/>
          <w:iCs/>
          <w:color w:val="010000"/>
          <w:sz w:val="24"/>
          <w:szCs w:val="24"/>
        </w:rPr>
        <w:t>Kemal Yeler ve Ali Arslan Çelebi</w:t>
      </w:r>
      <w:r w:rsidRPr="0008411D">
        <w:rPr>
          <w:rFonts w:ascii="Times New Roman" w:hAnsi="Times New Roman" w:cs="Times New Roman"/>
          <w:color w:val="010000"/>
          <w:sz w:val="24"/>
          <w:szCs w:val="24"/>
        </w:rPr>
        <w:t>, § 37).</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shd w:val="clear" w:color="auto" w:fill="FFFFFF"/>
        </w:rPr>
        <w:t>Dolayısıyla meşru bekl</w:t>
      </w:r>
      <w:r w:rsidRPr="0008411D">
        <w:rPr>
          <w:rFonts w:ascii="Times New Roman" w:hAnsi="Times New Roman" w:cs="Times New Roman"/>
          <w:color w:val="010000"/>
          <w:sz w:val="24"/>
          <w:szCs w:val="24"/>
          <w:shd w:val="clear" w:color="auto" w:fill="FFFFFF"/>
        </w:rPr>
        <w:t>entiye dayalı mülkiyet hakkının tespiti, mevcut hukuk sisteminde iddia edilen mülkiyet iddiasının tanınmasına bağlı olup bu tanıma, mevzuat hükümleri ve yargı kararları ile yapılmaktadır (</w:t>
      </w:r>
      <w:r w:rsidRPr="0008411D">
        <w:rPr>
          <w:rFonts w:ascii="Times New Roman" w:hAnsi="Times New Roman" w:cs="Times New Roman"/>
          <w:i/>
          <w:iCs/>
          <w:color w:val="010000"/>
          <w:sz w:val="24"/>
          <w:szCs w:val="24"/>
          <w:shd w:val="clear" w:color="auto" w:fill="FFFFFF"/>
        </w:rPr>
        <w:t>Üçgen Nakliyat Ticaret Ltd. Şti.</w:t>
      </w:r>
      <w:r w:rsidRPr="0008411D">
        <w:rPr>
          <w:rFonts w:ascii="Times New Roman" w:hAnsi="Times New Roman" w:cs="Times New Roman"/>
          <w:color w:val="010000"/>
          <w:sz w:val="24"/>
          <w:szCs w:val="24"/>
          <w:shd w:val="clear" w:color="auto" w:fill="FFFFFF"/>
        </w:rPr>
        <w:t>, B. No: 2013/845, 20/11/2014, § 37)</w:t>
      </w:r>
      <w:r w:rsidRPr="0008411D">
        <w:rPr>
          <w:rFonts w:ascii="Times New Roman" w:hAnsi="Times New Roman" w:cs="Times New Roman"/>
          <w:color w:val="010000"/>
          <w:sz w:val="24"/>
          <w:szCs w:val="24"/>
          <w:shd w:val="clear" w:color="auto" w:fill="FFFFFF"/>
        </w:rPr>
        <w:t>.</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 xml:space="preserve">20. 5510 sayılı Kanun’un ek 17. maddesinin yürürlüğe girmesinden önce prim teşviki, destek ve indirimlerinden geriye yönelik olarak yararlanmak için </w:t>
      </w:r>
      <w:proofErr w:type="spellStart"/>
      <w:r w:rsidRPr="0008411D">
        <w:rPr>
          <w:rFonts w:ascii="Times New Roman" w:hAnsi="Times New Roman" w:cs="Times New Roman"/>
          <w:color w:val="010000"/>
          <w:sz w:val="24"/>
          <w:szCs w:val="24"/>
        </w:rPr>
        <w:t>SGK’ya</w:t>
      </w:r>
      <w:proofErr w:type="spellEnd"/>
      <w:r w:rsidRPr="0008411D">
        <w:rPr>
          <w:rFonts w:ascii="Times New Roman" w:hAnsi="Times New Roman" w:cs="Times New Roman"/>
          <w:color w:val="010000"/>
          <w:sz w:val="24"/>
          <w:szCs w:val="24"/>
        </w:rPr>
        <w:t xml:space="preserve"> yapılan başvuruların reddi üzerine açılan davalarda Yargıtay tarafından işverenlerin sigorta pri</w:t>
      </w:r>
      <w:r w:rsidRPr="0008411D">
        <w:rPr>
          <w:rFonts w:ascii="Times New Roman" w:hAnsi="Times New Roman" w:cs="Times New Roman"/>
          <w:color w:val="010000"/>
          <w:sz w:val="24"/>
          <w:szCs w:val="24"/>
        </w:rPr>
        <w:t>m teşviklerinden geriye yönelik yararlanma taleplerinin kabul edilmesi gerektiği yönünde kararlar verilmiştir (bkz. Yargıtay 21. Hukuk Dairesi, E.2016/17846, K.2017/1760, 7/3/2017; E.2016/14801, K.2018/2544, 20/3/2018).</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rPr>
        <w:t>Kanun’un ek 17. maddesi de 1/4/2018</w:t>
      </w:r>
      <w:r w:rsidRPr="0008411D">
        <w:rPr>
          <w:rFonts w:ascii="Times New Roman" w:hAnsi="Times New Roman" w:cs="Times New Roman"/>
          <w:color w:val="010000"/>
          <w:sz w:val="24"/>
          <w:szCs w:val="24"/>
        </w:rPr>
        <w:t xml:space="preserve"> tarihinden öncesine ait sigorta prim teşviki, destek ve indirimlerini -yukarıda değinilen Yargıtay kararlarının da etkisiyle- icrası mümkün bir alacak olarak kabul etmiştir. Dolayısıyla kurala konu alacak mülkiyet hakkı kapsamındadır. Bu çerçevede ek 17. </w:t>
      </w:r>
      <w:r w:rsidRPr="0008411D">
        <w:rPr>
          <w:rFonts w:ascii="Times New Roman" w:hAnsi="Times New Roman" w:cs="Times New Roman"/>
          <w:color w:val="010000"/>
          <w:sz w:val="24"/>
          <w:szCs w:val="24"/>
        </w:rPr>
        <w:t>maddenin ikinci fıkrasında “</w:t>
      </w:r>
      <w:r w:rsidRPr="0008411D">
        <w:rPr>
          <w:rFonts w:ascii="Times New Roman" w:hAnsi="Times New Roman" w:cs="Times New Roman"/>
          <w:i/>
          <w:iCs/>
          <w:color w:val="010000"/>
          <w:sz w:val="24"/>
          <w:szCs w:val="24"/>
        </w:rPr>
        <w:t>önceki dönemlere ilişkin olmak üzere tüm şartları sağladığı halde bu Kanun veya diğer kanunlarla sağlanan prim teşviki, destek ve indirimlerinden yararlanmamış işverenler</w:t>
      </w:r>
      <w:r w:rsidRPr="0008411D">
        <w:rPr>
          <w:rFonts w:ascii="Times New Roman" w:hAnsi="Times New Roman" w:cs="Times New Roman"/>
          <w:color w:val="010000"/>
          <w:sz w:val="24"/>
          <w:szCs w:val="24"/>
        </w:rPr>
        <w:t>” bölümüne yer verilmiş, üçüncü fıkrasında ise “</w:t>
      </w:r>
      <w:r w:rsidRPr="0008411D">
        <w:rPr>
          <w:rFonts w:ascii="Times New Roman" w:hAnsi="Times New Roman" w:cs="Times New Roman"/>
          <w:i/>
          <w:iCs/>
          <w:color w:val="010000"/>
          <w:sz w:val="24"/>
          <w:szCs w:val="24"/>
        </w:rPr>
        <w:t>Bu maddeni</w:t>
      </w:r>
      <w:r w:rsidRPr="0008411D">
        <w:rPr>
          <w:rFonts w:ascii="Times New Roman" w:hAnsi="Times New Roman" w:cs="Times New Roman"/>
          <w:i/>
          <w:iCs/>
          <w:color w:val="010000"/>
          <w:sz w:val="24"/>
          <w:szCs w:val="24"/>
        </w:rPr>
        <w:t>n ikinci fıkrası kapsamında talepte bulunan işverenlere iade edilecek tutar</w:t>
      </w:r>
      <w:r w:rsidRPr="0008411D">
        <w:rPr>
          <w:rFonts w:ascii="Times New Roman" w:hAnsi="Times New Roman" w:cs="Times New Roman"/>
          <w:color w:val="010000"/>
          <w:sz w:val="24"/>
          <w:szCs w:val="24"/>
        </w:rPr>
        <w:t xml:space="preserve">” ibaresi kullanılmıştır. Başka bir ifadeyle kanun koyucu, </w:t>
      </w:r>
      <w:proofErr w:type="spellStart"/>
      <w:r w:rsidRPr="0008411D">
        <w:rPr>
          <w:rFonts w:ascii="Times New Roman" w:hAnsi="Times New Roman" w:cs="Times New Roman"/>
          <w:color w:val="010000"/>
          <w:sz w:val="24"/>
          <w:szCs w:val="24"/>
        </w:rPr>
        <w:t>Yargıtayın</w:t>
      </w:r>
      <w:proofErr w:type="spellEnd"/>
      <w:r w:rsidRPr="0008411D">
        <w:rPr>
          <w:rFonts w:ascii="Times New Roman" w:hAnsi="Times New Roman" w:cs="Times New Roman"/>
          <w:color w:val="010000"/>
          <w:sz w:val="24"/>
          <w:szCs w:val="24"/>
        </w:rPr>
        <w:t xml:space="preserve"> sigorta prim teşviklerinden geriye yönelik yararlanma taleplerini kabul etmesinin sebep olduğu sonuçların da et</w:t>
      </w:r>
      <w:r w:rsidRPr="0008411D">
        <w:rPr>
          <w:rFonts w:ascii="Times New Roman" w:hAnsi="Times New Roman" w:cs="Times New Roman"/>
          <w:color w:val="010000"/>
          <w:sz w:val="24"/>
          <w:szCs w:val="24"/>
        </w:rPr>
        <w:t>kisiyle, ilgili işverenlerin 1/4/2018 tarihinden öncesine ait sigorta prim teşviki, destek ve indirimlerini talep etme haklarını tanımış, bunu Anayasa’nın 35. maddesi bağlamında mülk olarak görmüştür. Nitekim madde gerekçesinde geçen kamu giderlerinin artm</w:t>
      </w:r>
      <w:r w:rsidRPr="0008411D">
        <w:rPr>
          <w:rFonts w:ascii="Times New Roman" w:hAnsi="Times New Roman" w:cs="Times New Roman"/>
          <w:color w:val="010000"/>
          <w:sz w:val="24"/>
          <w:szCs w:val="24"/>
        </w:rPr>
        <w:t xml:space="preserve">asının önüne geçilmesi ve geriye yönelik finansal belirsizliğin ortadan kaldırılması ifadeleri de sorunun kanun koyucu tarafından işverenlerin alacak hakkının tanınması suretiyle çözüldüğüne işaret etmektedir. </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21. İtiraz konusu kural uyarınca görülmekte</w:t>
      </w:r>
      <w:r w:rsidRPr="0008411D">
        <w:rPr>
          <w:rFonts w:ascii="Times New Roman" w:hAnsi="Times New Roman" w:cs="Times New Roman"/>
          <w:color w:val="010000"/>
          <w:sz w:val="24"/>
          <w:szCs w:val="24"/>
        </w:rPr>
        <w:t xml:space="preserve"> olan davalarda ayrıca bir başvuru şartı aranmaksızın dava öncesi yapılan idari başvuru tarihinden itibaren kanuni faizin uygulanması söz konusudur. Kural mahsup veya iade edilme yönünden üçüncü fıkra hükümlerine yaptığı atıftan dolayı ödemelerin üç yıla y</w:t>
      </w:r>
      <w:r w:rsidRPr="0008411D">
        <w:rPr>
          <w:rFonts w:ascii="Times New Roman" w:hAnsi="Times New Roman" w:cs="Times New Roman"/>
          <w:color w:val="010000"/>
          <w:sz w:val="24"/>
          <w:szCs w:val="24"/>
        </w:rPr>
        <w:t xml:space="preserve">ayılacağını öngörmektedir. Bu durumda faizin başlama tarihi </w:t>
      </w:r>
      <w:r w:rsidRPr="0008411D">
        <w:rPr>
          <w:rFonts w:ascii="Times New Roman" w:hAnsi="Times New Roman" w:cs="Times New Roman"/>
          <w:color w:val="010000"/>
          <w:sz w:val="24"/>
          <w:szCs w:val="24"/>
        </w:rPr>
        <w:lastRenderedPageBreak/>
        <w:t xml:space="preserve">ve ödeme için öngörülen süre </w:t>
      </w:r>
      <w:proofErr w:type="spellStart"/>
      <w:r w:rsidRPr="0008411D">
        <w:rPr>
          <w:rFonts w:ascii="Times New Roman" w:hAnsi="Times New Roman" w:cs="Times New Roman"/>
          <w:color w:val="010000"/>
          <w:sz w:val="24"/>
          <w:szCs w:val="24"/>
        </w:rPr>
        <w:t>gözönünde</w:t>
      </w:r>
      <w:proofErr w:type="spellEnd"/>
      <w:r w:rsidRPr="0008411D">
        <w:rPr>
          <w:rFonts w:ascii="Times New Roman" w:hAnsi="Times New Roman" w:cs="Times New Roman"/>
          <w:color w:val="010000"/>
          <w:sz w:val="24"/>
          <w:szCs w:val="24"/>
        </w:rPr>
        <w:t xml:space="preserve"> bulundurulduğunda kuralın mülkiyet hakkını sınırladığı açıktır.</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22. Anayasa’nın 13. maddesinde “</w:t>
      </w:r>
      <w:r w:rsidRPr="0008411D">
        <w:rPr>
          <w:rFonts w:ascii="Times New Roman" w:hAnsi="Times New Roman" w:cs="Times New Roman"/>
          <w:i/>
          <w:iCs/>
          <w:color w:val="010000"/>
          <w:sz w:val="24"/>
          <w:szCs w:val="24"/>
        </w:rPr>
        <w:t>Temel hak ve hürriyetler, özlerine dokunulmaksızın yalnızca</w:t>
      </w:r>
      <w:r w:rsidRPr="0008411D">
        <w:rPr>
          <w:rFonts w:ascii="Times New Roman" w:hAnsi="Times New Roman" w:cs="Times New Roman"/>
          <w:i/>
          <w:iCs/>
          <w:color w:val="010000"/>
          <w:sz w:val="24"/>
          <w:szCs w:val="24"/>
        </w:rPr>
        <w:t xml:space="preserve"> Anayasanın ilgili maddelerinde belirtilen sebeplere bağlı olarak ve ancak kanunla sınırlanabilir. Bu sınırlamalar, Anayasanın sözüne ve ruhuna, demokratik toplum düzeninin ve lâik Cumhuriyetin gereklerine ve ölçülülük ilkesine aykırı olamaz.</w:t>
      </w:r>
      <w:r w:rsidRPr="0008411D">
        <w:rPr>
          <w:rFonts w:ascii="Times New Roman" w:hAnsi="Times New Roman" w:cs="Times New Roman"/>
          <w:color w:val="010000"/>
          <w:sz w:val="24"/>
          <w:szCs w:val="24"/>
        </w:rPr>
        <w:t>” denilmektedi</w:t>
      </w:r>
      <w:r w:rsidRPr="0008411D">
        <w:rPr>
          <w:rFonts w:ascii="Times New Roman" w:hAnsi="Times New Roman" w:cs="Times New Roman"/>
          <w:color w:val="010000"/>
          <w:sz w:val="24"/>
          <w:szCs w:val="24"/>
        </w:rPr>
        <w:t xml:space="preserve">r. </w:t>
      </w:r>
      <w:r w:rsidRPr="0008411D">
        <w:rPr>
          <w:rFonts w:ascii="Times New Roman" w:hAnsi="Times New Roman" w:cs="Times New Roman"/>
          <w:color w:val="010000"/>
          <w:sz w:val="24"/>
          <w:szCs w:val="24"/>
          <w:shd w:val="clear" w:color="auto" w:fill="FFFFFF"/>
        </w:rPr>
        <w:t xml:space="preserve">Buna göre Anayasa’nın güvence altına alınan temel hak ve özgürlüklere sınırlama getiren kanuni düzenlemelerin Anayasa’da öngörülen sınırlama sebebine uygun ve ölçülü olması gerekir. </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 xml:space="preserve">23. </w:t>
      </w:r>
      <w:r w:rsidRPr="0008411D">
        <w:rPr>
          <w:rFonts w:ascii="Times New Roman" w:hAnsi="Times New Roman" w:cs="Times New Roman"/>
          <w:color w:val="010000"/>
          <w:sz w:val="24"/>
          <w:szCs w:val="24"/>
        </w:rPr>
        <w:t xml:space="preserve">Anayasa’nın 35. maddesinde mülkiyet hakkının kamu yararı amacıyla sınırlanabileceği öngörülmüştür. </w:t>
      </w:r>
      <w:r w:rsidRPr="0008411D">
        <w:rPr>
          <w:rFonts w:ascii="Times New Roman" w:hAnsi="Times New Roman" w:cs="Times New Roman"/>
          <w:color w:val="010000"/>
          <w:sz w:val="24"/>
          <w:szCs w:val="24"/>
          <w:shd w:val="clear" w:color="auto" w:fill="FFFFFF"/>
        </w:rPr>
        <w:t>Madde gerekçesinden de anlaşılacağı üzere kural, prim teşviki, destek ve indirimlerinden geriye yönelik yararlanma taleplerinin idari merciler ve yargısal ma</w:t>
      </w:r>
      <w:r w:rsidRPr="0008411D">
        <w:rPr>
          <w:rFonts w:ascii="Times New Roman" w:hAnsi="Times New Roman" w:cs="Times New Roman"/>
          <w:color w:val="010000"/>
          <w:sz w:val="24"/>
          <w:szCs w:val="24"/>
          <w:shd w:val="clear" w:color="auto" w:fill="FFFFFF"/>
        </w:rPr>
        <w:t>kamlar önünde neden olduğu sorunun daha az maliyetle ve mümkün olan en kısa sürede çözülmesi amacıyla getirilmiştir. Prim teşviki, destek ve indirimlerine ilişkin uyuşmazlıkların kısa sürede çözümünde kamu yararının olduğu gözetildiğinde kuralın anayasal b</w:t>
      </w:r>
      <w:r w:rsidRPr="0008411D">
        <w:rPr>
          <w:rFonts w:ascii="Times New Roman" w:hAnsi="Times New Roman" w:cs="Times New Roman"/>
          <w:color w:val="010000"/>
          <w:sz w:val="24"/>
          <w:szCs w:val="24"/>
          <w:shd w:val="clear" w:color="auto" w:fill="FFFFFF"/>
        </w:rPr>
        <w:t xml:space="preserve">ağlamda meşru bir sınırlama sebebine dayandığı anlaşılmaktadır. </w:t>
      </w:r>
      <w:r w:rsidRPr="0008411D">
        <w:rPr>
          <w:rFonts w:ascii="Times New Roman" w:hAnsi="Times New Roman" w:cs="Times New Roman"/>
          <w:color w:val="010000"/>
          <w:sz w:val="24"/>
          <w:szCs w:val="24"/>
        </w:rPr>
        <w:t>Bu kapsamda ulaşılmak istenen amaç ile bu amacı gerçekleştirmek için kullanılan araç arasında makul bir ölçülülük ilişkisinin olup olmadığı değerlendirilmelidir.</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24. Ölçülülük ilkesi</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i/>
          <w:iCs/>
          <w:color w:val="010000"/>
          <w:sz w:val="24"/>
          <w:szCs w:val="24"/>
        </w:rPr>
        <w:t>elveriş</w:t>
      </w:r>
      <w:r w:rsidRPr="0008411D">
        <w:rPr>
          <w:rFonts w:ascii="Times New Roman" w:hAnsi="Times New Roman" w:cs="Times New Roman"/>
          <w:i/>
          <w:iCs/>
          <w:color w:val="010000"/>
          <w:sz w:val="24"/>
          <w:szCs w:val="24"/>
        </w:rPr>
        <w:t>lilik</w:t>
      </w:r>
      <w:r w:rsidRPr="0008411D">
        <w:rPr>
          <w:rFonts w:ascii="Times New Roman" w:hAnsi="Times New Roman" w:cs="Times New Roman"/>
          <w:color w:val="010000"/>
          <w:sz w:val="24"/>
          <w:szCs w:val="24"/>
        </w:rPr>
        <w:t>,</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i/>
          <w:iCs/>
          <w:color w:val="010000"/>
          <w:sz w:val="24"/>
          <w:szCs w:val="24"/>
        </w:rPr>
        <w:t>gereklilik</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rPr>
        <w:t>ve</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i/>
          <w:iCs/>
          <w:color w:val="010000"/>
          <w:sz w:val="24"/>
          <w:szCs w:val="24"/>
        </w:rPr>
        <w:t>orantılılık</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rPr>
        <w:t>olmak üzere üç alt ilkeden oluşmaktadır.</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i/>
          <w:iCs/>
          <w:color w:val="010000"/>
          <w:sz w:val="24"/>
          <w:szCs w:val="24"/>
        </w:rPr>
        <w:t>Elverişlilik</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rPr>
        <w:t>öngörülen sınırlamanın ulaşılmak istenen amacı gerçekleştirmeye elverişli olmasını,</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i/>
          <w:iCs/>
          <w:color w:val="010000"/>
          <w:sz w:val="24"/>
          <w:szCs w:val="24"/>
        </w:rPr>
        <w:t>gereklilik</w:t>
      </w:r>
      <w:r w:rsidR="0008411D" w:rsidRPr="0008411D">
        <w:rPr>
          <w:rFonts w:ascii="Times New Roman" w:hAnsi="Times New Roman" w:cs="Times New Roman"/>
          <w:i/>
          <w:iCs/>
          <w:color w:val="010000"/>
          <w:sz w:val="24"/>
          <w:szCs w:val="24"/>
        </w:rPr>
        <w:t xml:space="preserve"> </w:t>
      </w:r>
      <w:r w:rsidRPr="0008411D">
        <w:rPr>
          <w:rFonts w:ascii="Times New Roman" w:hAnsi="Times New Roman" w:cs="Times New Roman"/>
          <w:color w:val="010000"/>
          <w:sz w:val="24"/>
          <w:szCs w:val="24"/>
        </w:rPr>
        <w:t xml:space="preserve">ulaşılmak istenen amaç bakımından sınırlamanın zorunlu olmasını yani aynı </w:t>
      </w:r>
      <w:r w:rsidRPr="0008411D">
        <w:rPr>
          <w:rFonts w:ascii="Times New Roman" w:hAnsi="Times New Roman" w:cs="Times New Roman"/>
          <w:color w:val="010000"/>
          <w:sz w:val="24"/>
          <w:szCs w:val="24"/>
        </w:rPr>
        <w:t>amaca daha hafif bir sınırlama ile ulaşılmasının mümkün olmamasını,</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i/>
          <w:iCs/>
          <w:color w:val="010000"/>
          <w:sz w:val="24"/>
          <w:szCs w:val="24"/>
        </w:rPr>
        <w:t>orantılılık</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rPr>
        <w:t>ise hakka getirilen sınırlama ile ulaşılmak istenen amaç arasında makul bir dengenin gözetilmesi gerekliliğini ifade etmektedir.</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shd w:val="clear" w:color="auto" w:fill="FFFFFF"/>
        </w:rPr>
        <w:t xml:space="preserve">25. </w:t>
      </w:r>
      <w:r w:rsidRPr="0008411D">
        <w:rPr>
          <w:rFonts w:ascii="Times New Roman" w:hAnsi="Times New Roman" w:cs="Times New Roman"/>
          <w:color w:val="010000"/>
          <w:sz w:val="24"/>
          <w:szCs w:val="24"/>
        </w:rPr>
        <w:t>Prim teşviki, destek ve indirimlerinden k</w:t>
      </w:r>
      <w:r w:rsidRPr="0008411D">
        <w:rPr>
          <w:rFonts w:ascii="Times New Roman" w:hAnsi="Times New Roman" w:cs="Times New Roman"/>
          <w:color w:val="010000"/>
          <w:sz w:val="24"/>
          <w:szCs w:val="24"/>
        </w:rPr>
        <w:t xml:space="preserve">aynaklanan uyuşmazlıkların devlete en az gider yüklenerek bir an önce çözüme kavuşturulması biçimindeki kamu yararının sağlanması bakımından sınırlamanın elverişli olduğu söylenebilir. </w:t>
      </w:r>
      <w:r w:rsidRPr="0008411D">
        <w:rPr>
          <w:rFonts w:ascii="Times New Roman" w:hAnsi="Times New Roman" w:cs="Times New Roman"/>
          <w:color w:val="010000"/>
          <w:sz w:val="24"/>
          <w:szCs w:val="24"/>
          <w:shd w:val="clear" w:color="auto" w:fill="FFFFFF"/>
        </w:rPr>
        <w:t>Öte yandan bu uyuşmazlıklar çerçevesinde belirli şekilde hesaplanacak a</w:t>
      </w:r>
      <w:r w:rsidRPr="0008411D">
        <w:rPr>
          <w:rFonts w:ascii="Times New Roman" w:hAnsi="Times New Roman" w:cs="Times New Roman"/>
          <w:color w:val="010000"/>
          <w:sz w:val="24"/>
          <w:szCs w:val="24"/>
          <w:shd w:val="clear" w:color="auto" w:fill="FFFFFF"/>
        </w:rPr>
        <w:t>lacak tutarlarının yine belirli bir yöntem dahilinde mahsubu veya iadesi bakımından kanun koyucunun takdir yetkisinin olduğu da dikkate alındığında sınırlamanın gerekli olduğu da ifade edilebilir.</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shd w:val="clear" w:color="auto" w:fill="FFFFFF"/>
        </w:rPr>
        <w:t xml:space="preserve">26. Kuralda </w:t>
      </w:r>
      <w:r w:rsidRPr="0008411D">
        <w:rPr>
          <w:rFonts w:ascii="Times New Roman" w:hAnsi="Times New Roman" w:cs="Times New Roman"/>
          <w:color w:val="010000"/>
          <w:sz w:val="24"/>
          <w:szCs w:val="24"/>
          <w:shd w:val="clear" w:color="auto" w:fill="FFFFFF"/>
        </w:rPr>
        <w:t xml:space="preserve">dava açan işverenler yönünden dava öncesi yapılan idari başvuru tarihinden itibaren faizin işleyeceği hükme bağlanmış ise de prim teşviki, destek ve indirimlerle ilgili ödemelerin birçoğunun işverenlerin idari başvuru tarihlerinden daha öncesine dayandığı </w:t>
      </w:r>
      <w:r w:rsidRPr="0008411D">
        <w:rPr>
          <w:rFonts w:ascii="Times New Roman" w:hAnsi="Times New Roman" w:cs="Times New Roman"/>
          <w:color w:val="010000"/>
          <w:sz w:val="24"/>
          <w:szCs w:val="24"/>
          <w:shd w:val="clear" w:color="auto" w:fill="FFFFFF"/>
        </w:rPr>
        <w:t>açıktır. İşverenlere iade edilecek tutarın idareye başvuru tarihinden itibaren işleyecek kanuni faize göre hesaplanması işverenlerin mülkiyet hakkı kapsamındaki alacaklarında meydana gelen eksilmenin orantısız ve aşırı olması sonucunu doğuracaktır. Diğer t</w:t>
      </w:r>
      <w:r w:rsidRPr="0008411D">
        <w:rPr>
          <w:rFonts w:ascii="Times New Roman" w:hAnsi="Times New Roman" w:cs="Times New Roman"/>
          <w:color w:val="010000"/>
          <w:sz w:val="24"/>
          <w:szCs w:val="24"/>
          <w:shd w:val="clear" w:color="auto" w:fill="FFFFFF"/>
        </w:rPr>
        <w:t>araftan kuralla iade edilecek tutarın ödenmesinin üç yıl gibi uzun bir süreye yayılması, görülmekte olan davalar sonucunda alacaklarına derhâl ve toptan kavuşabilecek işverenlere aşırı bir külfet yüklemektedir. Açıklanan nedenlerle kural hak sahiplerine or</w:t>
      </w:r>
      <w:r w:rsidRPr="0008411D">
        <w:rPr>
          <w:rFonts w:ascii="Times New Roman" w:hAnsi="Times New Roman" w:cs="Times New Roman"/>
          <w:color w:val="010000"/>
          <w:sz w:val="24"/>
          <w:szCs w:val="24"/>
          <w:shd w:val="clear" w:color="auto" w:fill="FFFFFF"/>
        </w:rPr>
        <w:t>antısız bir yük getirerek araç ile amaç arasında bulunması gereken makul dengeyi idare lehine bozmakta, mülkiyet hakkının ölçüsüz bir şekilde sınırlanmasına neden olmaktadır.</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shd w:val="clear" w:color="auto" w:fill="FFFFFF"/>
        </w:rPr>
        <w:t>27.</w:t>
      </w:r>
      <w:r w:rsidR="0008411D" w:rsidRPr="0008411D">
        <w:rPr>
          <w:rFonts w:ascii="Times New Roman" w:hAnsi="Times New Roman" w:cs="Times New Roman"/>
          <w:color w:val="010000"/>
          <w:sz w:val="24"/>
          <w:szCs w:val="24"/>
          <w:shd w:val="clear" w:color="auto" w:fill="FFFFFF"/>
        </w:rPr>
        <w:t xml:space="preserve"> </w:t>
      </w:r>
      <w:r w:rsidRPr="0008411D">
        <w:rPr>
          <w:rFonts w:ascii="Times New Roman" w:hAnsi="Times New Roman" w:cs="Times New Roman"/>
          <w:color w:val="010000"/>
          <w:sz w:val="24"/>
          <w:szCs w:val="24"/>
          <w:shd w:val="clear" w:color="auto" w:fill="FFFFFF"/>
        </w:rPr>
        <w:t>Anayasa’nın</w:t>
      </w:r>
      <w:r w:rsidR="0008411D" w:rsidRPr="0008411D">
        <w:rPr>
          <w:rFonts w:ascii="Times New Roman" w:hAnsi="Times New Roman" w:cs="Times New Roman"/>
          <w:color w:val="010000"/>
          <w:sz w:val="24"/>
          <w:szCs w:val="24"/>
          <w:shd w:val="clear" w:color="auto" w:fill="FFFFFF"/>
        </w:rPr>
        <w:t xml:space="preserve"> </w:t>
      </w:r>
      <w:r w:rsidRPr="0008411D">
        <w:rPr>
          <w:rFonts w:ascii="Times New Roman" w:hAnsi="Times New Roman" w:cs="Times New Roman"/>
          <w:color w:val="010000"/>
          <w:sz w:val="24"/>
          <w:szCs w:val="24"/>
          <w:shd w:val="clear" w:color="auto" w:fill="FFFFFF"/>
        </w:rPr>
        <w:t>hak arama hürriyetini düzenleyen 36. maddesinin birinci fıkras</w:t>
      </w:r>
      <w:r w:rsidRPr="0008411D">
        <w:rPr>
          <w:rFonts w:ascii="Times New Roman" w:hAnsi="Times New Roman" w:cs="Times New Roman"/>
          <w:color w:val="010000"/>
          <w:sz w:val="24"/>
          <w:szCs w:val="24"/>
          <w:shd w:val="clear" w:color="auto" w:fill="FFFFFF"/>
        </w:rPr>
        <w:t>ında</w:t>
      </w:r>
      <w:r w:rsidR="0008411D" w:rsidRPr="0008411D">
        <w:rPr>
          <w:rFonts w:ascii="Times New Roman" w:hAnsi="Times New Roman" w:cs="Times New Roman"/>
          <w:color w:val="010000"/>
          <w:sz w:val="24"/>
          <w:szCs w:val="24"/>
          <w:shd w:val="clear" w:color="auto" w:fill="FFFFFF"/>
        </w:rPr>
        <w:t xml:space="preserve"> </w:t>
      </w:r>
      <w:r w:rsidRPr="0008411D">
        <w:rPr>
          <w:rFonts w:ascii="Times New Roman" w:hAnsi="Times New Roman" w:cs="Times New Roman"/>
          <w:color w:val="010000"/>
          <w:sz w:val="24"/>
          <w:szCs w:val="24"/>
          <w:shd w:val="clear" w:color="auto" w:fill="FFFFFF"/>
        </w:rPr>
        <w:t>da “</w:t>
      </w:r>
      <w:r w:rsidRPr="0008411D">
        <w:rPr>
          <w:rFonts w:ascii="Times New Roman" w:hAnsi="Times New Roman" w:cs="Times New Roman"/>
          <w:i/>
          <w:iCs/>
          <w:color w:val="010000"/>
          <w:sz w:val="24"/>
          <w:szCs w:val="24"/>
          <w:shd w:val="clear" w:color="auto" w:fill="FFFFFF"/>
        </w:rPr>
        <w:t>Herkes, meşru vasıta ve yollardan faydalanmak suretiyle yargı mercileri önünde davacı veya davalı olarak iddia ve savunma ile adil yargılanma hakkına sahiptir</w:t>
      </w:r>
      <w:r w:rsidRPr="0008411D">
        <w:rPr>
          <w:rFonts w:ascii="Times New Roman" w:hAnsi="Times New Roman" w:cs="Times New Roman"/>
          <w:color w:val="010000"/>
          <w:sz w:val="24"/>
          <w:szCs w:val="24"/>
          <w:shd w:val="clear" w:color="auto" w:fill="FFFFFF"/>
        </w:rPr>
        <w:t>”</w:t>
      </w:r>
      <w:r w:rsidR="0008411D" w:rsidRPr="0008411D">
        <w:rPr>
          <w:rFonts w:ascii="Times New Roman" w:hAnsi="Times New Roman" w:cs="Times New Roman"/>
          <w:color w:val="010000"/>
          <w:sz w:val="24"/>
          <w:szCs w:val="24"/>
          <w:shd w:val="clear" w:color="auto" w:fill="FFFFFF"/>
        </w:rPr>
        <w:t xml:space="preserve"> </w:t>
      </w:r>
      <w:r w:rsidRPr="0008411D">
        <w:rPr>
          <w:rFonts w:ascii="Times New Roman" w:hAnsi="Times New Roman" w:cs="Times New Roman"/>
          <w:color w:val="010000"/>
          <w:sz w:val="24"/>
          <w:szCs w:val="24"/>
          <w:shd w:val="clear" w:color="auto" w:fill="FFFFFF"/>
        </w:rPr>
        <w:t>hükmüne yer verilmiştir. Bu madde de düzenlenen adil yargılanma hakkı, kişilere davanın</w:t>
      </w:r>
      <w:r w:rsidRPr="0008411D">
        <w:rPr>
          <w:rFonts w:ascii="Times New Roman" w:hAnsi="Times New Roman" w:cs="Times New Roman"/>
          <w:color w:val="010000"/>
          <w:sz w:val="24"/>
          <w:szCs w:val="24"/>
          <w:shd w:val="clear" w:color="auto" w:fill="FFFFFF"/>
        </w:rPr>
        <w:t xml:space="preserve"> görüldüğü mahkemeden uyuşmazlığa ilişkin bir karar verilmesini isteme güvencesini de içermektedir. </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shd w:val="clear" w:color="auto" w:fill="FFFFFF"/>
        </w:rPr>
        <w:lastRenderedPageBreak/>
        <w:t xml:space="preserve">28. Karar hakkı genel itibarıyla mahkeme önüne getirilen uyuşmazlığın karara bağlanmasını isteme hakkını ifade etmektedir. Dava hakkını kullanan bireyin </w:t>
      </w:r>
      <w:r w:rsidRPr="0008411D">
        <w:rPr>
          <w:rFonts w:ascii="Times New Roman" w:hAnsi="Times New Roman" w:cs="Times New Roman"/>
          <w:color w:val="010000"/>
          <w:sz w:val="24"/>
          <w:szCs w:val="24"/>
          <w:shd w:val="clear" w:color="auto" w:fill="FFFFFF"/>
        </w:rPr>
        <w:t>asıl amacı davanın sonunda, uyuşmazlık konusu ettiği talebinin esasıyla ilgili olarak bir karar elde edebilmektir. Dava sonucunda bir karar elde edilemiyorsa dava açmanın da bir anlamı kalmayacaktır. Bununla birlikte karar hakkı bireylerin sadece yargılama</w:t>
      </w:r>
      <w:r w:rsidRPr="0008411D">
        <w:rPr>
          <w:rFonts w:ascii="Times New Roman" w:hAnsi="Times New Roman" w:cs="Times New Roman"/>
          <w:color w:val="010000"/>
          <w:sz w:val="24"/>
          <w:szCs w:val="24"/>
          <w:shd w:val="clear" w:color="auto" w:fill="FFFFFF"/>
        </w:rPr>
        <w:t xml:space="preserve"> sonucunda şeklî anlamda bir karar elde etmelerini güvence altına almaz. Bu hak aynı zamanda dava konusu edilen uyuşmazlığa ilişkin esaslı taleplerin yargı merciince bir sonuca bağlanmasını da gerektirir (AYM, E. 2018/73, K. 2019/65, 24/7/2019, § 213).</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shd w:val="clear" w:color="auto" w:fill="FFFFFF"/>
        </w:rPr>
        <w:t>2</w:t>
      </w:r>
      <w:r w:rsidRPr="0008411D">
        <w:rPr>
          <w:rFonts w:ascii="Times New Roman" w:hAnsi="Times New Roman" w:cs="Times New Roman"/>
          <w:color w:val="010000"/>
          <w:sz w:val="24"/>
          <w:szCs w:val="24"/>
          <w:shd w:val="clear" w:color="auto" w:fill="FFFFFF"/>
        </w:rPr>
        <w:t>9. Diğer taraftan görülmekte olan bir davada tarafların esasa ilişkin taleplerinin her durumda incelenmesi beklenemez. Süre aşımı, düşme veya tarafların kendi rızalarıyla davadan vazgeçmesi gibi usule ilişkin nedenlerden dolayı uyuşmazlığın esasına yönelik</w:t>
      </w:r>
      <w:r w:rsidRPr="0008411D">
        <w:rPr>
          <w:rFonts w:ascii="Times New Roman" w:hAnsi="Times New Roman" w:cs="Times New Roman"/>
          <w:color w:val="010000"/>
          <w:sz w:val="24"/>
          <w:szCs w:val="24"/>
          <w:shd w:val="clear" w:color="auto" w:fill="FFFFFF"/>
        </w:rPr>
        <w:t xml:space="preserve"> karar vermeden de davanın sonlandırılması mümkündür. Söz konusu hakkın sağladığı güvence bakımından önemli olan husus; açıldığı sırada davanın -usule ilişkin sorunlar hariç- uyuşmazlığın esasını çözüme kavuşturma imkânına sahip, bir başka ifadeyle dava aç</w:t>
      </w:r>
      <w:r w:rsidRPr="0008411D">
        <w:rPr>
          <w:rFonts w:ascii="Times New Roman" w:hAnsi="Times New Roman" w:cs="Times New Roman"/>
          <w:color w:val="010000"/>
          <w:sz w:val="24"/>
          <w:szCs w:val="24"/>
          <w:shd w:val="clear" w:color="auto" w:fill="FFFFFF"/>
        </w:rPr>
        <w:t>ılmasındaki asıl amacı gerçekleştirmeye elverişli olmasıdır. Bu nitelikleri taşıyan bir davada yargılamanın henüz devam ettiği bir süreçte, taraflardan birinin aleyhine olacak ve yargı merciinin uyuşmazlık konusu talep hakkında karar vermesini engelleyecek</w:t>
      </w:r>
      <w:r w:rsidRPr="0008411D">
        <w:rPr>
          <w:rFonts w:ascii="Times New Roman" w:hAnsi="Times New Roman" w:cs="Times New Roman"/>
          <w:color w:val="010000"/>
          <w:sz w:val="24"/>
          <w:szCs w:val="24"/>
          <w:shd w:val="clear" w:color="auto" w:fill="FFFFFF"/>
        </w:rPr>
        <w:t xml:space="preserve"> şekilde davayı ortadan kaldıran ya da davanın incelenmesini durdurarak karara bağlanmasına engel olan kanunlar çıkarılmasının karar hakkını sınırlayacağı açıktır (AYM, E. 2018/73, K. 2019/65, 24/7/2019, § 214).</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shd w:val="clear" w:color="auto" w:fill="FFFFFF"/>
        </w:rPr>
        <w:t>30. Kuralla yargı merciince uyuşmazlığın e</w:t>
      </w:r>
      <w:r w:rsidRPr="0008411D">
        <w:rPr>
          <w:rFonts w:ascii="Times New Roman" w:hAnsi="Times New Roman" w:cs="Times New Roman"/>
          <w:color w:val="010000"/>
          <w:sz w:val="24"/>
          <w:szCs w:val="24"/>
          <w:shd w:val="clear" w:color="auto" w:fill="FFFFFF"/>
        </w:rPr>
        <w:t xml:space="preserve">sasının incelenmesi imkânı ve dolayısıyla bireyin bu hususta bir karar elde etme imkânı ortadan kaldırıldığından, kural karar hakkına bir sınırlama getirmektedir. Anayasa’nın 13. maddesi uyarınca temel hak ve özgürlüklere getirilen sınırlamanın Anayasanın </w:t>
      </w:r>
      <w:r w:rsidRPr="0008411D">
        <w:rPr>
          <w:rFonts w:ascii="Times New Roman" w:hAnsi="Times New Roman" w:cs="Times New Roman"/>
          <w:color w:val="010000"/>
          <w:sz w:val="24"/>
          <w:szCs w:val="24"/>
          <w:shd w:val="clear" w:color="auto" w:fill="FFFFFF"/>
        </w:rPr>
        <w:t>ilgili maddesinde belirtilen sebeplere uygun ve ölçülü olması gerekir.</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shd w:val="clear" w:color="auto" w:fill="FFFFFF"/>
        </w:rPr>
        <w:t>31.</w:t>
      </w:r>
      <w:r w:rsidR="0008411D" w:rsidRPr="0008411D">
        <w:rPr>
          <w:rFonts w:ascii="Times New Roman" w:hAnsi="Times New Roman" w:cs="Times New Roman"/>
          <w:color w:val="010000"/>
          <w:sz w:val="24"/>
          <w:szCs w:val="24"/>
          <w:shd w:val="clear" w:color="auto" w:fill="FFFFFF"/>
        </w:rPr>
        <w:t xml:space="preserve"> </w:t>
      </w:r>
      <w:r w:rsidRPr="0008411D">
        <w:rPr>
          <w:rFonts w:ascii="Times New Roman" w:hAnsi="Times New Roman" w:cs="Times New Roman"/>
          <w:color w:val="010000"/>
          <w:sz w:val="24"/>
          <w:szCs w:val="24"/>
          <w:shd w:val="clear" w:color="auto" w:fill="FFFFFF"/>
        </w:rPr>
        <w:t>Anayasa’nın 36. maddesinde, adil yargılanma hakkı için herhangi bir sınırlama nedeni öngörülmemiş olmakla birlikte bunun hiçbir şekilde sınırlandırılması mümkün olmayan mutlak bi</w:t>
      </w:r>
      <w:r w:rsidRPr="0008411D">
        <w:rPr>
          <w:rFonts w:ascii="Times New Roman" w:hAnsi="Times New Roman" w:cs="Times New Roman"/>
          <w:color w:val="010000"/>
          <w:sz w:val="24"/>
          <w:szCs w:val="24"/>
          <w:shd w:val="clear" w:color="auto" w:fill="FFFFFF"/>
        </w:rPr>
        <w:t>r hak olduğu düşünülemez. Anayasa Mahkemesi kararlarında, Anayasa’nın başka maddelerinde yer alan hak ve özgürlükler ile devlete yüklenen ödevlerin özel sınırlama sebebi gösterilmemiş hak ve özgürlüklere sınır teşkil edebileceği kabul edilmektedir.</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shd w:val="clear" w:color="auto" w:fill="FFFFFF"/>
        </w:rPr>
        <w:t>32. A</w:t>
      </w:r>
      <w:r w:rsidRPr="0008411D">
        <w:rPr>
          <w:rFonts w:ascii="Times New Roman" w:hAnsi="Times New Roman" w:cs="Times New Roman"/>
          <w:color w:val="010000"/>
          <w:sz w:val="24"/>
          <w:szCs w:val="24"/>
          <w:shd w:val="clear" w:color="auto" w:fill="FFFFFF"/>
        </w:rPr>
        <w:t>nayasa’nın 141. maddesinin son fıkrasında “</w:t>
      </w:r>
      <w:r w:rsidRPr="0008411D">
        <w:rPr>
          <w:rFonts w:ascii="Times New Roman" w:hAnsi="Times New Roman" w:cs="Times New Roman"/>
          <w:i/>
          <w:iCs/>
          <w:color w:val="010000"/>
          <w:sz w:val="24"/>
          <w:szCs w:val="24"/>
          <w:shd w:val="clear" w:color="auto" w:fill="FFFFFF"/>
        </w:rPr>
        <w:t>Davaların en az giderle ve mümkün olan süratle sonuçlandırılması yargının görevidir</w:t>
      </w:r>
      <w:r w:rsidRPr="0008411D">
        <w:rPr>
          <w:rFonts w:ascii="Times New Roman" w:hAnsi="Times New Roman" w:cs="Times New Roman"/>
          <w:color w:val="010000"/>
          <w:sz w:val="24"/>
          <w:szCs w:val="24"/>
          <w:shd w:val="clear" w:color="auto" w:fill="FFFFFF"/>
        </w:rPr>
        <w:t>” hükmüne yer verilmiştir. Buna göre davaların en az giderle ve mümkün olan süratle sonuçlandırılması devletin pozitif yükümlülükl</w:t>
      </w:r>
      <w:r w:rsidRPr="0008411D">
        <w:rPr>
          <w:rFonts w:ascii="Times New Roman" w:hAnsi="Times New Roman" w:cs="Times New Roman"/>
          <w:color w:val="010000"/>
          <w:sz w:val="24"/>
          <w:szCs w:val="24"/>
          <w:shd w:val="clear" w:color="auto" w:fill="FFFFFF"/>
        </w:rPr>
        <w:t>erindendir.</w:t>
      </w:r>
      <w:r w:rsidR="0008411D" w:rsidRPr="0008411D">
        <w:rPr>
          <w:rFonts w:ascii="Times New Roman" w:hAnsi="Times New Roman" w:cs="Times New Roman"/>
          <w:color w:val="010000"/>
          <w:sz w:val="24"/>
          <w:szCs w:val="24"/>
          <w:shd w:val="clear" w:color="auto" w:fill="FFFFFF"/>
        </w:rPr>
        <w:t xml:space="preserve"> </w:t>
      </w:r>
      <w:r w:rsidRPr="0008411D">
        <w:rPr>
          <w:rFonts w:ascii="Times New Roman" w:hAnsi="Times New Roman" w:cs="Times New Roman"/>
          <w:color w:val="010000"/>
          <w:sz w:val="24"/>
          <w:szCs w:val="24"/>
          <w:shd w:val="clear" w:color="auto" w:fill="FFFFFF"/>
        </w:rPr>
        <w:t>Prim teşviki, destek ve indirimlerden kaynaklanıp yargıya intikal etmiş olan uyuşmazlıkların itiraz konusu düzenleme ile bir an önce çözüme kavuşturulmasının, davaların en az giderle ve mümkün olan süratle sonuçlandırılması biçimindeki kamu ya</w:t>
      </w:r>
      <w:r w:rsidRPr="0008411D">
        <w:rPr>
          <w:rFonts w:ascii="Times New Roman" w:hAnsi="Times New Roman" w:cs="Times New Roman"/>
          <w:color w:val="010000"/>
          <w:sz w:val="24"/>
          <w:szCs w:val="24"/>
          <w:shd w:val="clear" w:color="auto" w:fill="FFFFFF"/>
        </w:rPr>
        <w:t>rarının gerçekleşmesini hedeflediği anlaşılmaktadır. Bu yönüyle karar hakkına getirilen sınırlamanın anayasal bağlamda meşru bir amaca sahip olduğu ve bu amacı sağlama bakımından elverişli ve gerekli olduğu söylenebilir.</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shd w:val="clear" w:color="auto" w:fill="FFFFFF"/>
        </w:rPr>
        <w:t>33. Anayasa’nın 13. maddesinde ye</w:t>
      </w:r>
      <w:r w:rsidRPr="0008411D">
        <w:rPr>
          <w:rFonts w:ascii="Times New Roman" w:hAnsi="Times New Roman" w:cs="Times New Roman"/>
          <w:color w:val="010000"/>
          <w:sz w:val="24"/>
          <w:szCs w:val="24"/>
          <w:shd w:val="clear" w:color="auto" w:fill="FFFFFF"/>
        </w:rPr>
        <w:t>r alan ölçülülük kriterinin alt ilkelerinden olan orantılılık ilkesi, kamu yararının korunması ile bireyin hak ve özgürlükleri arasında adil bir dengenin sağlanmasını gerekli kılmaktadır. Öngörülen tedbirin bireyi olağan dışı ve aşırı bir yük altına sokmas</w:t>
      </w:r>
      <w:r w:rsidRPr="0008411D">
        <w:rPr>
          <w:rFonts w:ascii="Times New Roman" w:hAnsi="Times New Roman" w:cs="Times New Roman"/>
          <w:color w:val="010000"/>
          <w:sz w:val="24"/>
          <w:szCs w:val="24"/>
          <w:shd w:val="clear" w:color="auto" w:fill="FFFFFF"/>
        </w:rPr>
        <w:t>ı durumunda getirilen sınırlamanın orantılı ve dolayısıyla ölçülü olduğundan söz edilemez. Bu itibarla uygulanan tedbirle bireye aşırı ve orantısız bir yük yüklenmemesi gerekmektedir.</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shd w:val="clear" w:color="auto" w:fill="FFFFFF"/>
        </w:rPr>
        <w:t>34. Görülmekte olan davalar bakımından faizin başlama tarihi olarak öd</w:t>
      </w:r>
      <w:r w:rsidRPr="0008411D">
        <w:rPr>
          <w:rFonts w:ascii="Times New Roman" w:hAnsi="Times New Roman" w:cs="Times New Roman"/>
          <w:color w:val="010000"/>
          <w:sz w:val="24"/>
          <w:szCs w:val="24"/>
          <w:shd w:val="clear" w:color="auto" w:fill="FFFFFF"/>
        </w:rPr>
        <w:t xml:space="preserve">eme tarihini değil dava öncesinde yapılan idari başvuru tarihini esas alan ve hesaplanacak tutarın üç yıl gibi uzun bir süreye yayarak mahsubunu veya iadesini hükme bağlayan kural; uyuşmazlığın esasını </w:t>
      </w:r>
      <w:r w:rsidRPr="0008411D">
        <w:rPr>
          <w:rFonts w:ascii="Times New Roman" w:hAnsi="Times New Roman" w:cs="Times New Roman"/>
          <w:color w:val="010000"/>
          <w:sz w:val="24"/>
          <w:szCs w:val="24"/>
          <w:shd w:val="clear" w:color="auto" w:fill="FFFFFF"/>
        </w:rPr>
        <w:lastRenderedPageBreak/>
        <w:t>çözüme kavuşturma imkânına, davacıların alacaklarına u</w:t>
      </w:r>
      <w:r w:rsidRPr="0008411D">
        <w:rPr>
          <w:rFonts w:ascii="Times New Roman" w:hAnsi="Times New Roman" w:cs="Times New Roman"/>
          <w:color w:val="010000"/>
          <w:sz w:val="24"/>
          <w:szCs w:val="24"/>
          <w:shd w:val="clear" w:color="auto" w:fill="FFFFFF"/>
        </w:rPr>
        <w:t>ygulanacak faizin başlangıç tarihi ve Kanun uyarınca hesaplanacak tutara ulaşma şekil ve süresi yönünden onların aleyhine olacak şekilde bir müdahaleye neden olmaktadır. Davacılar davanın görülmeye devam edilmesiyle maddi uyuşmazlığın çözümü ile elde edile</w:t>
      </w:r>
      <w:r w:rsidRPr="0008411D">
        <w:rPr>
          <w:rFonts w:ascii="Times New Roman" w:hAnsi="Times New Roman" w:cs="Times New Roman"/>
          <w:color w:val="010000"/>
          <w:sz w:val="24"/>
          <w:szCs w:val="24"/>
          <w:shd w:val="clear" w:color="auto" w:fill="FFFFFF"/>
        </w:rPr>
        <w:t>bilecek birtakım menfaatlerden kural nedeni ile mahrum kalmaktadır. Nitekim davacılar alacağın tahakkuk ettiği tarih anından itibaren faize ve mahkeme kararıyla belirlenecek alacağın derhâl ve nakden tahsiline hak kazanabilecekler iken kural bu imkânları o</w:t>
      </w:r>
      <w:r w:rsidRPr="0008411D">
        <w:rPr>
          <w:rFonts w:ascii="Times New Roman" w:hAnsi="Times New Roman" w:cs="Times New Roman"/>
          <w:color w:val="010000"/>
          <w:sz w:val="24"/>
          <w:szCs w:val="24"/>
          <w:shd w:val="clear" w:color="auto" w:fill="FFFFFF"/>
        </w:rPr>
        <w:t>rtadan kaldırmaktadır. Bu suretle görülmekte olan davaları davacıların iradesi dışında ve aleyhlerine olacak şekilde ortadan kaldıran kuralın, davacılara aşırı bir külfet yüklediği, bu yönüyle kuralla karar hakkına getirilen sınırlamanın orantısız, dolayıs</w:t>
      </w:r>
      <w:r w:rsidRPr="0008411D">
        <w:rPr>
          <w:rFonts w:ascii="Times New Roman" w:hAnsi="Times New Roman" w:cs="Times New Roman"/>
          <w:color w:val="010000"/>
          <w:sz w:val="24"/>
          <w:szCs w:val="24"/>
          <w:shd w:val="clear" w:color="auto" w:fill="FFFFFF"/>
        </w:rPr>
        <w:t>ıyla ölçüsüz olduğu sonucuna ulaşılmıştır.</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35. Açıklanan nedenlerle kural Anayasa’nın 13., 35. ve 36. maddelerine aykırıdır. İptali gerekir.</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 xml:space="preserve">Kural Anayasa’nın 13., 35. ve 36. maddelerine aykırı görülerek iptal edildiğinden </w:t>
      </w:r>
      <w:r w:rsidRPr="0008411D">
        <w:rPr>
          <w:rFonts w:ascii="Times New Roman" w:hAnsi="Times New Roman" w:cs="Times New Roman"/>
          <w:color w:val="010000"/>
          <w:sz w:val="24"/>
          <w:szCs w:val="24"/>
        </w:rPr>
        <w:t>ayrıca Anayasa’nın 2., 10. ve 11.</w:t>
      </w:r>
      <w:r w:rsidR="0008411D" w:rsidRPr="0008411D">
        <w:rPr>
          <w:rFonts w:ascii="Times New Roman" w:hAnsi="Times New Roman" w:cs="Times New Roman"/>
          <w:color w:val="010000"/>
          <w:sz w:val="24"/>
          <w:szCs w:val="24"/>
        </w:rPr>
        <w:t xml:space="preserve"> </w:t>
      </w:r>
      <w:r w:rsidRPr="0008411D">
        <w:rPr>
          <w:rFonts w:ascii="Times New Roman" w:hAnsi="Times New Roman" w:cs="Times New Roman"/>
          <w:color w:val="010000"/>
          <w:sz w:val="24"/>
          <w:szCs w:val="24"/>
        </w:rPr>
        <w:t>maddeleri yönünden incelenmemiştir.</w:t>
      </w:r>
    </w:p>
    <w:p w:rsidR="00000000" w:rsidRPr="0008411D" w:rsidRDefault="00AF4612" w:rsidP="0008411D">
      <w:pPr>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b/>
          <w:bCs/>
          <w:color w:val="010000"/>
          <w:sz w:val="24"/>
          <w:szCs w:val="24"/>
        </w:rPr>
        <w:t>IV. HÜKÜM</w:t>
      </w:r>
    </w:p>
    <w:p w:rsidR="00000000" w:rsidRPr="0008411D" w:rsidRDefault="00AF4612" w:rsidP="0008411D">
      <w:pPr>
        <w:autoSpaceDN w:val="0"/>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 xml:space="preserve">21/3/2018 tarihli ve 7103 sayılı Vergi Kanunları ile Bazı Kanun ve Kanun Hükmünde Kararnamelerde </w:t>
      </w:r>
      <w:r w:rsidRPr="0008411D">
        <w:rPr>
          <w:rFonts w:ascii="Times New Roman" w:hAnsi="Times New Roman" w:cs="Times New Roman"/>
          <w:color w:val="010000"/>
          <w:sz w:val="24"/>
          <w:szCs w:val="24"/>
        </w:rPr>
        <w:t>Değişiklik Yapılması Hakkında Kanun’un 70. maddesiyle 31/5/2006 tarihli ve 5510 sayılı Sosyal Sigortalar ve Genel Sağlık Sigortası Kanunu’na eklenen ek 17. maddenin;</w:t>
      </w:r>
    </w:p>
    <w:p w:rsidR="00000000" w:rsidRPr="0008411D" w:rsidRDefault="00AF4612" w:rsidP="0008411D">
      <w:pPr>
        <w:overflowPunct w:val="0"/>
        <w:autoSpaceDE w:val="0"/>
        <w:autoSpaceDN w:val="0"/>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b/>
          <w:bCs/>
          <w:color w:val="010000"/>
          <w:sz w:val="24"/>
          <w:szCs w:val="24"/>
        </w:rPr>
        <w:t>A</w:t>
      </w:r>
      <w:r w:rsidRPr="0008411D">
        <w:rPr>
          <w:rFonts w:ascii="Times New Roman" w:hAnsi="Times New Roman" w:cs="Times New Roman"/>
          <w:color w:val="010000"/>
          <w:sz w:val="24"/>
          <w:szCs w:val="24"/>
        </w:rPr>
        <w:t xml:space="preserve">. Üçüncü fıkrasının </w:t>
      </w:r>
      <w:r w:rsidRPr="0008411D">
        <w:rPr>
          <w:rFonts w:ascii="Times New Roman" w:hAnsi="Times New Roman" w:cs="Times New Roman"/>
          <w:color w:val="010000"/>
          <w:sz w:val="24"/>
          <w:szCs w:val="24"/>
          <w:shd w:val="clear" w:color="auto" w:fill="FFFFFF"/>
        </w:rPr>
        <w:t>itiraz başvurusunda bulunan Mahkemenin bakmakta olduğu davada uygul</w:t>
      </w:r>
      <w:r w:rsidRPr="0008411D">
        <w:rPr>
          <w:rFonts w:ascii="Times New Roman" w:hAnsi="Times New Roman" w:cs="Times New Roman"/>
          <w:color w:val="010000"/>
          <w:sz w:val="24"/>
          <w:szCs w:val="24"/>
          <w:shd w:val="clear" w:color="auto" w:fill="FFFFFF"/>
        </w:rPr>
        <w:t>anma imkânı bulunmadığından bu fıkraya ilişkin başvurunun Mahkemenin yetkisizliği nedeniyle REDDİNE,</w:t>
      </w:r>
    </w:p>
    <w:p w:rsidR="00000000" w:rsidRPr="0008411D" w:rsidRDefault="00AF4612" w:rsidP="0008411D">
      <w:pPr>
        <w:autoSpaceDN w:val="0"/>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b/>
          <w:bCs/>
          <w:color w:val="010000"/>
          <w:sz w:val="24"/>
          <w:szCs w:val="24"/>
          <w:shd w:val="clear" w:color="auto" w:fill="FFFFFF"/>
        </w:rPr>
        <w:t>B.</w:t>
      </w:r>
      <w:r w:rsidRPr="0008411D">
        <w:rPr>
          <w:rFonts w:ascii="Times New Roman" w:hAnsi="Times New Roman" w:cs="Times New Roman"/>
          <w:color w:val="010000"/>
          <w:sz w:val="24"/>
          <w:szCs w:val="24"/>
          <w:shd w:val="clear" w:color="auto" w:fill="FFFFFF"/>
        </w:rPr>
        <w:t xml:space="preserve"> Dördüncü fıkrasının Anayasa’ya aykırı olduğuna ve İPTALİNE,</w:t>
      </w:r>
      <w:r w:rsidR="0008411D" w:rsidRPr="0008411D">
        <w:rPr>
          <w:rFonts w:ascii="Times New Roman" w:hAnsi="Times New Roman" w:cs="Times New Roman"/>
          <w:color w:val="010000"/>
          <w:sz w:val="24"/>
          <w:szCs w:val="24"/>
          <w:shd w:val="clear" w:color="auto" w:fill="FFFFFF"/>
        </w:rPr>
        <w:t xml:space="preserve"> </w:t>
      </w:r>
    </w:p>
    <w:p w:rsidR="00000000" w:rsidRPr="0008411D" w:rsidRDefault="00AF4612" w:rsidP="0008411D">
      <w:pPr>
        <w:overflowPunct w:val="0"/>
        <w:autoSpaceDE w:val="0"/>
        <w:autoSpaceDN w:val="0"/>
        <w:spacing w:after="200" w:line="240" w:lineRule="auto"/>
        <w:ind w:left="283" w:right="283" w:firstLine="709"/>
        <w:jc w:val="both"/>
        <w:divId w:val="1550920337"/>
        <w:rPr>
          <w:rFonts w:ascii="Times New Roman" w:hAnsi="Times New Roman" w:cs="Times New Roman"/>
          <w:color w:val="010000"/>
          <w:sz w:val="24"/>
        </w:rPr>
      </w:pPr>
      <w:r w:rsidRPr="0008411D">
        <w:rPr>
          <w:rFonts w:ascii="Times New Roman" w:hAnsi="Times New Roman" w:cs="Times New Roman"/>
          <w:color w:val="010000"/>
          <w:sz w:val="24"/>
          <w:szCs w:val="24"/>
        </w:rPr>
        <w:t>19/2/2020 tarihinde OYBİRLİĞİYLE karar verildi.</w:t>
      </w:r>
    </w:p>
    <w:p w:rsidR="00000000" w:rsidRPr="0008411D" w:rsidRDefault="00AF4612" w:rsidP="0008411D">
      <w:pPr>
        <w:overflowPunct w:val="0"/>
        <w:autoSpaceDE w:val="0"/>
        <w:autoSpaceDN w:val="0"/>
        <w:spacing w:after="200" w:line="240" w:lineRule="auto"/>
        <w:ind w:left="283" w:right="283" w:firstLine="709"/>
        <w:jc w:val="both"/>
        <w:divId w:val="1550920337"/>
        <w:rPr>
          <w:rFonts w:ascii="Times New Roman" w:hAnsi="Times New Roman" w:cs="Times New Roman"/>
          <w:color w:val="010000"/>
          <w:sz w:val="24"/>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08411D" w:rsidTr="0008411D">
        <w:trPr>
          <w:divId w:val="1550920337"/>
          <w:jc w:val="center"/>
        </w:trPr>
        <w:tc>
          <w:tcPr>
            <w:tcW w:w="1667" w:type="pct"/>
            <w:tcMar>
              <w:top w:w="0" w:type="dxa"/>
              <w:left w:w="70" w:type="dxa"/>
              <w:bottom w:w="0" w:type="dxa"/>
              <w:right w:w="70" w:type="dxa"/>
            </w:tcMar>
            <w:hideMark/>
          </w:tcPr>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Başkan</w:t>
            </w:r>
          </w:p>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Zühtü ARSLAN</w:t>
            </w:r>
          </w:p>
        </w:tc>
        <w:tc>
          <w:tcPr>
            <w:tcW w:w="1666" w:type="pct"/>
            <w:tcMar>
              <w:top w:w="0" w:type="dxa"/>
              <w:left w:w="70" w:type="dxa"/>
              <w:bottom w:w="0" w:type="dxa"/>
              <w:right w:w="70" w:type="dxa"/>
            </w:tcMar>
            <w:hideMark/>
          </w:tcPr>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Başkanveki</w:t>
            </w:r>
            <w:r w:rsidRPr="0008411D">
              <w:rPr>
                <w:rFonts w:ascii="Times New Roman" w:hAnsi="Times New Roman" w:cs="Times New Roman"/>
                <w:color w:val="010000"/>
                <w:sz w:val="24"/>
                <w:szCs w:val="24"/>
              </w:rPr>
              <w:t>li</w:t>
            </w:r>
          </w:p>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Hasan Tahsin GÖKCAN</w:t>
            </w:r>
          </w:p>
        </w:tc>
        <w:tc>
          <w:tcPr>
            <w:tcW w:w="1667" w:type="pct"/>
            <w:tcMar>
              <w:top w:w="0" w:type="dxa"/>
              <w:left w:w="70" w:type="dxa"/>
              <w:bottom w:w="0" w:type="dxa"/>
              <w:right w:w="70" w:type="dxa"/>
            </w:tcMar>
            <w:hideMark/>
          </w:tcPr>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Başkanvekili</w:t>
            </w:r>
          </w:p>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Recep KÖMÜRCÜ</w:t>
            </w:r>
          </w:p>
        </w:tc>
      </w:tr>
    </w:tbl>
    <w:p w:rsidR="00000000" w:rsidRPr="0008411D" w:rsidRDefault="00AF4612" w:rsidP="0008411D">
      <w:pPr>
        <w:overflowPunct w:val="0"/>
        <w:autoSpaceDE w:val="0"/>
        <w:autoSpaceDN w:val="0"/>
        <w:spacing w:after="200" w:line="240" w:lineRule="auto"/>
        <w:ind w:left="283" w:right="283" w:firstLine="709"/>
        <w:jc w:val="both"/>
        <w:divId w:val="1550920337"/>
        <w:rPr>
          <w:rFonts w:ascii="Times New Roman" w:hAnsi="Times New Roman" w:cs="Times New Roman"/>
          <w:color w:val="010000"/>
          <w:sz w:val="24"/>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08411D" w:rsidTr="0008411D">
        <w:trPr>
          <w:divId w:val="1550920337"/>
          <w:jc w:val="center"/>
        </w:trPr>
        <w:tc>
          <w:tcPr>
            <w:tcW w:w="1667" w:type="pct"/>
            <w:tcMar>
              <w:top w:w="0" w:type="dxa"/>
              <w:left w:w="70" w:type="dxa"/>
              <w:bottom w:w="0" w:type="dxa"/>
              <w:right w:w="70" w:type="dxa"/>
            </w:tcMar>
            <w:hideMark/>
          </w:tcPr>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Üye</w:t>
            </w:r>
          </w:p>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 xml:space="preserve">Serdar ÖZGÜLDÜR </w:t>
            </w:r>
          </w:p>
        </w:tc>
        <w:tc>
          <w:tcPr>
            <w:tcW w:w="1666" w:type="pct"/>
            <w:tcMar>
              <w:top w:w="0" w:type="dxa"/>
              <w:left w:w="70" w:type="dxa"/>
              <w:bottom w:w="0" w:type="dxa"/>
              <w:right w:w="70" w:type="dxa"/>
            </w:tcMar>
            <w:hideMark/>
          </w:tcPr>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Üye</w:t>
            </w:r>
          </w:p>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Burhan ÜSTÜN</w:t>
            </w:r>
          </w:p>
        </w:tc>
        <w:tc>
          <w:tcPr>
            <w:tcW w:w="1667" w:type="pct"/>
            <w:tcMar>
              <w:top w:w="0" w:type="dxa"/>
              <w:left w:w="70" w:type="dxa"/>
              <w:bottom w:w="0" w:type="dxa"/>
              <w:right w:w="70" w:type="dxa"/>
            </w:tcMar>
            <w:hideMark/>
          </w:tcPr>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Üye</w:t>
            </w:r>
          </w:p>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Engin YILDIRIM</w:t>
            </w:r>
          </w:p>
        </w:tc>
      </w:tr>
    </w:tbl>
    <w:p w:rsidR="00000000" w:rsidRPr="0008411D" w:rsidRDefault="00AF4612" w:rsidP="0008411D">
      <w:pPr>
        <w:overflowPunct w:val="0"/>
        <w:autoSpaceDE w:val="0"/>
        <w:autoSpaceDN w:val="0"/>
        <w:spacing w:after="200" w:line="240" w:lineRule="auto"/>
        <w:ind w:left="283" w:right="283" w:firstLine="709"/>
        <w:jc w:val="both"/>
        <w:divId w:val="1550920337"/>
        <w:rPr>
          <w:rFonts w:ascii="Times New Roman" w:hAnsi="Times New Roman" w:cs="Times New Roman"/>
          <w:color w:val="010000"/>
          <w:sz w:val="24"/>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08411D" w:rsidTr="0008411D">
        <w:trPr>
          <w:divId w:val="1550920337"/>
          <w:jc w:val="center"/>
        </w:trPr>
        <w:tc>
          <w:tcPr>
            <w:tcW w:w="1667" w:type="pct"/>
            <w:tcMar>
              <w:top w:w="0" w:type="dxa"/>
              <w:left w:w="70" w:type="dxa"/>
              <w:bottom w:w="0" w:type="dxa"/>
              <w:right w:w="70" w:type="dxa"/>
            </w:tcMar>
            <w:hideMark/>
          </w:tcPr>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Üye</w:t>
            </w:r>
          </w:p>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proofErr w:type="spellStart"/>
            <w:r w:rsidRPr="0008411D">
              <w:rPr>
                <w:rFonts w:ascii="Times New Roman" w:hAnsi="Times New Roman" w:cs="Times New Roman"/>
                <w:color w:val="010000"/>
                <w:sz w:val="24"/>
                <w:szCs w:val="24"/>
              </w:rPr>
              <w:t>Hicabi</w:t>
            </w:r>
            <w:proofErr w:type="spellEnd"/>
            <w:r w:rsidRPr="0008411D">
              <w:rPr>
                <w:rFonts w:ascii="Times New Roman" w:hAnsi="Times New Roman" w:cs="Times New Roman"/>
                <w:color w:val="010000"/>
                <w:sz w:val="24"/>
                <w:szCs w:val="24"/>
              </w:rPr>
              <w:t xml:space="preserve"> DURSUN</w:t>
            </w:r>
          </w:p>
        </w:tc>
        <w:tc>
          <w:tcPr>
            <w:tcW w:w="1666" w:type="pct"/>
            <w:tcMar>
              <w:top w:w="0" w:type="dxa"/>
              <w:left w:w="70" w:type="dxa"/>
              <w:bottom w:w="0" w:type="dxa"/>
              <w:right w:w="70" w:type="dxa"/>
            </w:tcMar>
            <w:hideMark/>
          </w:tcPr>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Üye</w:t>
            </w:r>
          </w:p>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Celal Mümtaz AKINCI</w:t>
            </w:r>
          </w:p>
        </w:tc>
        <w:tc>
          <w:tcPr>
            <w:tcW w:w="1667" w:type="pct"/>
            <w:tcMar>
              <w:top w:w="0" w:type="dxa"/>
              <w:left w:w="70" w:type="dxa"/>
              <w:bottom w:w="0" w:type="dxa"/>
              <w:right w:w="70" w:type="dxa"/>
            </w:tcMar>
            <w:hideMark/>
          </w:tcPr>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Üye</w:t>
            </w:r>
          </w:p>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Muammer TOPAL</w:t>
            </w:r>
          </w:p>
        </w:tc>
      </w:tr>
    </w:tbl>
    <w:p w:rsidR="00000000" w:rsidRPr="0008411D" w:rsidRDefault="00AF4612" w:rsidP="0008411D">
      <w:pPr>
        <w:overflowPunct w:val="0"/>
        <w:autoSpaceDE w:val="0"/>
        <w:autoSpaceDN w:val="0"/>
        <w:spacing w:after="200" w:line="240" w:lineRule="auto"/>
        <w:ind w:left="283" w:right="283" w:firstLine="709"/>
        <w:jc w:val="both"/>
        <w:divId w:val="1550920337"/>
        <w:rPr>
          <w:rFonts w:ascii="Times New Roman" w:hAnsi="Times New Roman" w:cs="Times New Roman"/>
          <w:color w:val="010000"/>
          <w:sz w:val="24"/>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08411D" w:rsidTr="0008411D">
        <w:trPr>
          <w:divId w:val="1550920337"/>
          <w:jc w:val="center"/>
        </w:trPr>
        <w:tc>
          <w:tcPr>
            <w:tcW w:w="1667" w:type="pct"/>
            <w:tcMar>
              <w:top w:w="0" w:type="dxa"/>
              <w:left w:w="70" w:type="dxa"/>
              <w:bottom w:w="0" w:type="dxa"/>
              <w:right w:w="70" w:type="dxa"/>
            </w:tcMar>
            <w:hideMark/>
          </w:tcPr>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Üye</w:t>
            </w:r>
          </w:p>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M. Emin KUZ</w:t>
            </w:r>
          </w:p>
        </w:tc>
        <w:tc>
          <w:tcPr>
            <w:tcW w:w="1666" w:type="pct"/>
            <w:tcMar>
              <w:top w:w="0" w:type="dxa"/>
              <w:left w:w="70" w:type="dxa"/>
              <w:bottom w:w="0" w:type="dxa"/>
              <w:right w:w="70" w:type="dxa"/>
            </w:tcMar>
            <w:hideMark/>
          </w:tcPr>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Üye</w:t>
            </w:r>
          </w:p>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Kadir ÖZKAY</w:t>
            </w:r>
            <w:bookmarkStart w:id="0" w:name="_GoBack"/>
            <w:bookmarkEnd w:id="0"/>
            <w:r w:rsidRPr="0008411D">
              <w:rPr>
                <w:rFonts w:ascii="Times New Roman" w:hAnsi="Times New Roman" w:cs="Times New Roman"/>
                <w:color w:val="010000"/>
                <w:sz w:val="24"/>
                <w:szCs w:val="24"/>
              </w:rPr>
              <w:t>A</w:t>
            </w:r>
          </w:p>
        </w:tc>
        <w:tc>
          <w:tcPr>
            <w:tcW w:w="1667" w:type="pct"/>
            <w:tcMar>
              <w:top w:w="0" w:type="dxa"/>
              <w:left w:w="70" w:type="dxa"/>
              <w:bottom w:w="0" w:type="dxa"/>
              <w:right w:w="70" w:type="dxa"/>
            </w:tcMar>
            <w:hideMark/>
          </w:tcPr>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Üye</w:t>
            </w:r>
          </w:p>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Rıdvan GÜLEÇ</w:t>
            </w:r>
          </w:p>
        </w:tc>
      </w:tr>
    </w:tbl>
    <w:p w:rsidR="00000000" w:rsidRPr="0008411D" w:rsidRDefault="00AF4612" w:rsidP="0008411D">
      <w:pPr>
        <w:overflowPunct w:val="0"/>
        <w:autoSpaceDE w:val="0"/>
        <w:autoSpaceDN w:val="0"/>
        <w:spacing w:after="200" w:line="240" w:lineRule="auto"/>
        <w:ind w:left="283" w:right="283" w:firstLine="709"/>
        <w:jc w:val="both"/>
        <w:divId w:val="1550920337"/>
        <w:rPr>
          <w:rFonts w:ascii="Times New Roman" w:hAnsi="Times New Roman" w:cs="Times New Roman"/>
          <w:color w:val="010000"/>
          <w:sz w:val="24"/>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08411D" w:rsidTr="0008411D">
        <w:trPr>
          <w:divId w:val="1550920337"/>
          <w:jc w:val="center"/>
        </w:trPr>
        <w:tc>
          <w:tcPr>
            <w:tcW w:w="2500" w:type="pct"/>
            <w:tcMar>
              <w:top w:w="0" w:type="dxa"/>
              <w:left w:w="70" w:type="dxa"/>
              <w:bottom w:w="0" w:type="dxa"/>
              <w:right w:w="70" w:type="dxa"/>
            </w:tcMar>
            <w:hideMark/>
          </w:tcPr>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lastRenderedPageBreak/>
              <w:t>Üye</w:t>
            </w:r>
          </w:p>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Recai AKYEL</w:t>
            </w:r>
          </w:p>
        </w:tc>
        <w:tc>
          <w:tcPr>
            <w:tcW w:w="2500" w:type="pct"/>
            <w:tcMar>
              <w:top w:w="0" w:type="dxa"/>
              <w:left w:w="70" w:type="dxa"/>
              <w:bottom w:w="0" w:type="dxa"/>
              <w:right w:w="70" w:type="dxa"/>
            </w:tcMar>
            <w:hideMark/>
          </w:tcPr>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Üye</w:t>
            </w:r>
          </w:p>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Yusuf Şevki HAKYEMEZ</w:t>
            </w:r>
          </w:p>
        </w:tc>
      </w:tr>
    </w:tbl>
    <w:p w:rsidR="00000000" w:rsidRPr="0008411D" w:rsidRDefault="00AF4612" w:rsidP="0008411D">
      <w:pPr>
        <w:overflowPunct w:val="0"/>
        <w:autoSpaceDE w:val="0"/>
        <w:autoSpaceDN w:val="0"/>
        <w:spacing w:after="200" w:line="240" w:lineRule="auto"/>
        <w:ind w:left="283" w:right="283" w:firstLine="709"/>
        <w:jc w:val="both"/>
        <w:divId w:val="1550920337"/>
        <w:rPr>
          <w:rFonts w:ascii="Times New Roman" w:hAnsi="Times New Roman" w:cs="Times New Roman"/>
          <w:color w:val="010000"/>
          <w:sz w:val="24"/>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08411D" w:rsidTr="0008411D">
        <w:trPr>
          <w:divId w:val="1550920337"/>
          <w:jc w:val="center"/>
        </w:trPr>
        <w:tc>
          <w:tcPr>
            <w:tcW w:w="2500" w:type="pct"/>
            <w:tcMar>
              <w:top w:w="0" w:type="dxa"/>
              <w:left w:w="70" w:type="dxa"/>
              <w:bottom w:w="0" w:type="dxa"/>
              <w:right w:w="70" w:type="dxa"/>
            </w:tcMar>
            <w:hideMark/>
          </w:tcPr>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Üye</w:t>
            </w:r>
          </w:p>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Yıldız SEFERİNOĞLU</w:t>
            </w:r>
          </w:p>
        </w:tc>
        <w:tc>
          <w:tcPr>
            <w:tcW w:w="2500" w:type="pct"/>
            <w:tcMar>
              <w:top w:w="0" w:type="dxa"/>
              <w:left w:w="70" w:type="dxa"/>
              <w:bottom w:w="0" w:type="dxa"/>
              <w:right w:w="70" w:type="dxa"/>
            </w:tcMar>
            <w:hideMark/>
          </w:tcPr>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Üye</w:t>
            </w:r>
          </w:p>
          <w:p w:rsidR="00000000" w:rsidRPr="0008411D" w:rsidRDefault="00AF4612" w:rsidP="0008411D">
            <w:pPr>
              <w:overflowPunct w:val="0"/>
              <w:autoSpaceDE w:val="0"/>
              <w:autoSpaceDN w:val="0"/>
              <w:spacing w:after="120" w:line="240" w:lineRule="auto"/>
              <w:jc w:val="center"/>
              <w:rPr>
                <w:rFonts w:ascii="Times New Roman" w:hAnsi="Times New Roman" w:cs="Times New Roman"/>
                <w:color w:val="010000"/>
                <w:sz w:val="24"/>
              </w:rPr>
            </w:pPr>
            <w:r w:rsidRPr="0008411D">
              <w:rPr>
                <w:rFonts w:ascii="Times New Roman" w:hAnsi="Times New Roman" w:cs="Times New Roman"/>
                <w:color w:val="010000"/>
                <w:sz w:val="24"/>
                <w:szCs w:val="24"/>
              </w:rPr>
              <w:t>Selahaddin MENTEŞ</w:t>
            </w:r>
          </w:p>
        </w:tc>
      </w:tr>
    </w:tbl>
    <w:p w:rsidR="00AF4612" w:rsidRPr="0008411D" w:rsidRDefault="00AF4612" w:rsidP="0008411D">
      <w:pPr>
        <w:autoSpaceDN w:val="0"/>
        <w:spacing w:after="200" w:line="240" w:lineRule="auto"/>
        <w:ind w:left="283" w:right="283" w:firstLine="709"/>
        <w:jc w:val="both"/>
        <w:divId w:val="1550920337"/>
        <w:rPr>
          <w:rFonts w:ascii="Times New Roman" w:hAnsi="Times New Roman" w:cs="Times New Roman"/>
          <w:color w:val="010000"/>
          <w:sz w:val="24"/>
        </w:rPr>
      </w:pPr>
    </w:p>
    <w:sectPr w:rsidR="00AF4612" w:rsidRPr="0008411D" w:rsidSect="0008411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612" w:rsidRDefault="00AF4612" w:rsidP="0008411D">
      <w:pPr>
        <w:spacing w:after="0" w:line="240" w:lineRule="auto"/>
      </w:pPr>
      <w:r>
        <w:separator/>
      </w:r>
    </w:p>
  </w:endnote>
  <w:endnote w:type="continuationSeparator" w:id="0">
    <w:p w:rsidR="00AF4612" w:rsidRDefault="00AF4612" w:rsidP="0008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11D" w:rsidRDefault="0008411D" w:rsidP="008C56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8411D" w:rsidRDefault="0008411D" w:rsidP="0008411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11D" w:rsidRPr="0008411D" w:rsidRDefault="0008411D" w:rsidP="008C5608">
    <w:pPr>
      <w:pStyle w:val="AltBilgi"/>
      <w:framePr w:wrap="around" w:vAnchor="text" w:hAnchor="margin" w:xAlign="right" w:y="1"/>
      <w:rPr>
        <w:rStyle w:val="SayfaNumaras"/>
      </w:rPr>
    </w:pPr>
    <w:r w:rsidRPr="0008411D">
      <w:rPr>
        <w:rStyle w:val="SayfaNumaras"/>
      </w:rPr>
      <w:fldChar w:fldCharType="begin"/>
    </w:r>
    <w:r w:rsidRPr="0008411D">
      <w:rPr>
        <w:rStyle w:val="SayfaNumaras"/>
      </w:rPr>
      <w:instrText xml:space="preserve"> PAGE </w:instrText>
    </w:r>
    <w:r w:rsidRPr="0008411D">
      <w:rPr>
        <w:rStyle w:val="SayfaNumaras"/>
      </w:rPr>
      <w:fldChar w:fldCharType="separate"/>
    </w:r>
    <w:r w:rsidRPr="0008411D">
      <w:rPr>
        <w:rStyle w:val="SayfaNumaras"/>
        <w:noProof/>
      </w:rPr>
      <w:t>1</w:t>
    </w:r>
    <w:r w:rsidRPr="0008411D">
      <w:rPr>
        <w:rStyle w:val="SayfaNumaras"/>
      </w:rPr>
      <w:fldChar w:fldCharType="end"/>
    </w:r>
  </w:p>
  <w:p w:rsidR="0008411D" w:rsidRDefault="0008411D" w:rsidP="0008411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612" w:rsidRDefault="00AF4612" w:rsidP="0008411D">
      <w:pPr>
        <w:spacing w:after="0" w:line="240" w:lineRule="auto"/>
      </w:pPr>
      <w:r>
        <w:separator/>
      </w:r>
    </w:p>
  </w:footnote>
  <w:footnote w:type="continuationSeparator" w:id="0">
    <w:p w:rsidR="00AF4612" w:rsidRDefault="00AF4612" w:rsidP="00084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11D" w:rsidRPr="0008411D" w:rsidRDefault="0008411D" w:rsidP="0008411D">
    <w:pPr>
      <w:pStyle w:val="stBilgi"/>
      <w:rPr>
        <w:b/>
      </w:rPr>
    </w:pPr>
    <w:r w:rsidRPr="0008411D">
      <w:rPr>
        <w:b/>
      </w:rPr>
      <w:t>Esas Sayısı:2018/139</w:t>
    </w:r>
  </w:p>
  <w:p w:rsidR="0008411D" w:rsidRDefault="0008411D" w:rsidP="0008411D">
    <w:pPr>
      <w:pStyle w:val="stBilgi"/>
      <w:rPr>
        <w:b/>
      </w:rPr>
    </w:pPr>
    <w:r>
      <w:rPr>
        <w:b/>
      </w:rPr>
      <w:t>Karar Sayısı:2020/12</w:t>
    </w:r>
  </w:p>
  <w:p w:rsidR="0008411D" w:rsidRPr="0008411D" w:rsidRDefault="0008411D" w:rsidP="0008411D">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8411D"/>
    <w:rsid w:val="0008411D"/>
    <w:rsid w:val="00AF46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13E38"/>
  <w15:chartTrackingRefBased/>
  <w15:docId w15:val="{53D12F65-4F50-472B-AFAC-025EE65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tr-TR" w:eastAsia="tr-TR"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stBilgi">
    <w:name w:val="header"/>
    <w:basedOn w:val="Normal"/>
    <w:link w:val="stBilgiChar"/>
    <w:uiPriority w:val="99"/>
    <w:unhideWhenUsed/>
    <w:pPr>
      <w:spacing w:after="0" w:line="240" w:lineRule="auto"/>
    </w:pPr>
    <w:rPr>
      <w:rFonts w:ascii="Times New Roman" w:hAnsi="Times New Roman" w:cs="Times New Roman"/>
      <w:sz w:val="24"/>
      <w:szCs w:val="24"/>
    </w:rPr>
  </w:style>
  <w:style w:type="character" w:customStyle="1" w:styleId="stBilgiChar">
    <w:name w:val="Üst Bilgi Char"/>
    <w:basedOn w:val="VarsaylanParagrafYazTipi"/>
    <w:link w:val="stBilgi"/>
    <w:uiPriority w:val="99"/>
    <w:rPr>
      <w:rFonts w:ascii="Times New Roman" w:hAnsi="Times New Roman" w:cs="Times New Roman" w:hint="default"/>
    </w:rPr>
  </w:style>
  <w:style w:type="paragraph" w:styleId="AltBilgi">
    <w:name w:val="footer"/>
    <w:basedOn w:val="Normal"/>
    <w:link w:val="AltBilgiChar"/>
    <w:uiPriority w:val="99"/>
    <w:unhideWhenUsed/>
    <w:pPr>
      <w:spacing w:after="0" w:line="240" w:lineRule="auto"/>
    </w:pPr>
    <w:rPr>
      <w:rFonts w:ascii="Times New Roman" w:hAnsi="Times New Roman" w:cs="Times New Roman"/>
      <w:sz w:val="24"/>
      <w:szCs w:val="24"/>
    </w:rPr>
  </w:style>
  <w:style w:type="character" w:customStyle="1" w:styleId="AltBilgiChar">
    <w:name w:val="Alt Bilgi Char"/>
    <w:basedOn w:val="VarsaylanParagrafYazTipi"/>
    <w:link w:val="AltBilgi"/>
    <w:uiPriority w:val="99"/>
    <w:rPr>
      <w:rFonts w:ascii="Times New Roman" w:hAnsi="Times New Roman" w:cs="Times New Roman" w:hint="default"/>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character" w:styleId="SayfaNumaras">
    <w:name w:val="page number"/>
    <w:basedOn w:val="VarsaylanParagrafYazTipi"/>
    <w:uiPriority w:val="99"/>
    <w:semiHidden/>
    <w:unhideWhenUsed/>
    <w:rsid w:val="00084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9203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4113</Words>
  <Characters>23447</Characters>
  <Application>Microsoft Office Word</Application>
  <DocSecurity>0</DocSecurity>
  <Lines>195</Lines>
  <Paragraphs>55</Paragraphs>
  <ScaleCrop>false</ScaleCrop>
  <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2020-06-16T19:18:00Z</dcterms:created>
  <dcterms:modified xsi:type="dcterms:W3CDTF">2020-06-16T19:18:00Z</dcterms:modified>
</cp:coreProperties>
</file>