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859" w:rsidRDefault="00AB2859" w:rsidP="00AB2859">
      <w:pPr>
        <w:spacing w:after="200"/>
        <w:ind w:left="283" w:right="283"/>
        <w:jc w:val="center"/>
        <w:rPr>
          <w:b/>
          <w:bCs/>
          <w:caps/>
          <w:color w:val="010000"/>
        </w:rPr>
      </w:pPr>
      <w:r w:rsidRPr="00AB2859">
        <w:rPr>
          <w:b/>
          <w:bCs/>
          <w:caps/>
          <w:color w:val="010000"/>
        </w:rPr>
        <w:t>ANAYASA MAHKEMESİ KARARI</w:t>
      </w:r>
    </w:p>
    <w:p w:rsidR="00AB2859" w:rsidRPr="00AB2859" w:rsidRDefault="00AB2859" w:rsidP="00AB2859">
      <w:pPr>
        <w:spacing w:after="200"/>
        <w:ind w:left="283" w:right="283" w:firstLine="709"/>
        <w:jc w:val="center"/>
        <w:rPr>
          <w:b/>
          <w:caps/>
          <w:color w:val="010000"/>
        </w:rPr>
      </w:pPr>
    </w:p>
    <w:p w:rsidR="00AB2859" w:rsidRDefault="00AB2859" w:rsidP="00AB2859">
      <w:pPr>
        <w:rPr>
          <w:b/>
          <w:bCs/>
          <w:color w:val="010000"/>
        </w:rPr>
      </w:pPr>
      <w:r>
        <w:rPr>
          <w:b/>
          <w:bCs/>
          <w:color w:val="010000"/>
        </w:rPr>
        <w:t>Esas Sayısı:2019/98</w:t>
      </w:r>
    </w:p>
    <w:p w:rsidR="00AB2859" w:rsidRDefault="00AB2859" w:rsidP="00AB2859">
      <w:pPr>
        <w:rPr>
          <w:b/>
          <w:color w:val="010000"/>
        </w:rPr>
      </w:pPr>
      <w:r>
        <w:rPr>
          <w:b/>
          <w:color w:val="010000"/>
        </w:rPr>
        <w:t>Karar Sayısı:2019/78</w:t>
      </w:r>
    </w:p>
    <w:p w:rsidR="00AB2859" w:rsidRDefault="00AB2859" w:rsidP="00AB2859">
      <w:pPr>
        <w:rPr>
          <w:b/>
          <w:color w:val="010000"/>
        </w:rPr>
      </w:pPr>
      <w:r>
        <w:rPr>
          <w:b/>
          <w:color w:val="010000"/>
        </w:rPr>
        <w:t>Karar Tarihi:16/10/2019</w:t>
      </w:r>
    </w:p>
    <w:p w:rsidR="00AB2859" w:rsidRDefault="00AB2859" w:rsidP="00AB2859">
      <w:pPr>
        <w:rPr>
          <w:b/>
          <w:color w:val="010000"/>
        </w:rPr>
      </w:pPr>
      <w:r>
        <w:rPr>
          <w:b/>
          <w:color w:val="010000"/>
        </w:rPr>
        <w:t xml:space="preserve">R.G. Tarih – </w:t>
      </w:r>
      <w:proofErr w:type="spellStart"/>
      <w:proofErr w:type="gramStart"/>
      <w:r>
        <w:rPr>
          <w:b/>
          <w:color w:val="010000"/>
        </w:rPr>
        <w:t>Sayı:Tebliğ</w:t>
      </w:r>
      <w:proofErr w:type="spellEnd"/>
      <w:proofErr w:type="gramEnd"/>
      <w:r>
        <w:rPr>
          <w:b/>
          <w:color w:val="010000"/>
        </w:rPr>
        <w:t xml:space="preserve"> edildi.</w:t>
      </w:r>
    </w:p>
    <w:p w:rsidR="00AB2859" w:rsidRPr="00AB2859" w:rsidRDefault="00AB2859" w:rsidP="00AB2859">
      <w:pPr>
        <w:rPr>
          <w:b/>
          <w:color w:val="010000"/>
        </w:rPr>
      </w:pPr>
    </w:p>
    <w:p w:rsidR="00AB2859" w:rsidRPr="00AB2859" w:rsidRDefault="00AB2859" w:rsidP="00AB2859">
      <w:pPr>
        <w:spacing w:after="200"/>
        <w:ind w:left="283" w:right="283" w:firstLine="709"/>
        <w:jc w:val="both"/>
        <w:rPr>
          <w:color w:val="010000"/>
        </w:rPr>
      </w:pPr>
      <w:r w:rsidRPr="00AB2859">
        <w:rPr>
          <w:b/>
          <w:bCs/>
          <w:color w:val="010000"/>
        </w:rPr>
        <w:t xml:space="preserve">İTİRAZ YOLUNA BAŞVURAN: </w:t>
      </w:r>
      <w:r w:rsidRPr="00AB2859">
        <w:rPr>
          <w:color w:val="010000"/>
        </w:rPr>
        <w:t>Antalya 5. Asliye Hukuk Mahkemesi</w:t>
      </w:r>
      <w:r w:rsidRPr="00AB2859">
        <w:rPr>
          <w:color w:val="010000"/>
        </w:rPr>
        <w:t xml:space="preserve"> </w:t>
      </w:r>
    </w:p>
    <w:p w:rsidR="00AB2859" w:rsidRPr="00AB2859" w:rsidRDefault="00AB2859" w:rsidP="00AB2859">
      <w:pPr>
        <w:spacing w:after="200"/>
        <w:ind w:left="283" w:right="283" w:firstLine="709"/>
        <w:jc w:val="both"/>
        <w:rPr>
          <w:color w:val="010000"/>
        </w:rPr>
      </w:pPr>
      <w:r w:rsidRPr="00AB2859">
        <w:rPr>
          <w:b/>
          <w:bCs/>
          <w:color w:val="010000"/>
        </w:rPr>
        <w:t>İTİRAZIN KONUSU:</w:t>
      </w:r>
      <w:r w:rsidRPr="00AB2859">
        <w:rPr>
          <w:color w:val="010000"/>
        </w:rPr>
        <w:t xml:space="preserve"> </w:t>
      </w:r>
      <w:r w:rsidRPr="00AB2859">
        <w:rPr>
          <w:color w:val="010000"/>
        </w:rPr>
        <w:t>21/2/2019 tarihli ve 7166 sayılı Kanun’un;</w:t>
      </w:r>
    </w:p>
    <w:p w:rsidR="00AB2859" w:rsidRPr="00AB2859" w:rsidRDefault="00AB2859" w:rsidP="00AB2859">
      <w:pPr>
        <w:overflowPunct w:val="0"/>
        <w:autoSpaceDE w:val="0"/>
        <w:autoSpaceDN w:val="0"/>
        <w:spacing w:after="200"/>
        <w:ind w:left="283" w:right="283" w:firstLine="709"/>
        <w:jc w:val="both"/>
        <w:rPr>
          <w:color w:val="010000"/>
        </w:rPr>
      </w:pPr>
      <w:r w:rsidRPr="00AB2859">
        <w:rPr>
          <w:b/>
          <w:bCs/>
          <w:color w:val="010000"/>
        </w:rPr>
        <w:t>A.</w:t>
      </w:r>
      <w:r w:rsidRPr="00AB2859">
        <w:rPr>
          <w:color w:val="010000"/>
        </w:rPr>
        <w:t xml:space="preserve"> 11. maddesiyle 22/5/2003 tarihli ve 4857 sayılı İş Kanunu’nun 112. maddesine eklenen altıncı fıkranın,</w:t>
      </w:r>
    </w:p>
    <w:p w:rsidR="00AB2859" w:rsidRPr="00AB2859" w:rsidRDefault="00AB2859" w:rsidP="00AB2859">
      <w:pPr>
        <w:overflowPunct w:val="0"/>
        <w:autoSpaceDE w:val="0"/>
        <w:autoSpaceDN w:val="0"/>
        <w:spacing w:after="200"/>
        <w:ind w:left="283" w:right="283" w:firstLine="709"/>
        <w:jc w:val="both"/>
        <w:rPr>
          <w:color w:val="010000"/>
        </w:rPr>
      </w:pPr>
      <w:r w:rsidRPr="00AB2859">
        <w:rPr>
          <w:b/>
          <w:bCs/>
          <w:color w:val="010000"/>
        </w:rPr>
        <w:t>B.</w:t>
      </w:r>
      <w:r w:rsidRPr="00AB2859">
        <w:rPr>
          <w:color w:val="010000"/>
        </w:rPr>
        <w:t xml:space="preserve"> </w:t>
      </w:r>
      <w:r w:rsidRPr="00AB2859">
        <w:rPr>
          <w:color w:val="010000"/>
        </w:rPr>
        <w:t>12. maddesiyle 4857 sayılı Kanun’a eklenen geçici 9. maddenin,</w:t>
      </w:r>
    </w:p>
    <w:p w:rsidR="00AB2859" w:rsidRPr="00AB2859" w:rsidRDefault="00AB2859" w:rsidP="00AB2859">
      <w:pPr>
        <w:spacing w:after="200"/>
        <w:ind w:left="283" w:right="283" w:firstLine="709"/>
        <w:jc w:val="both"/>
        <w:rPr>
          <w:color w:val="010000"/>
        </w:rPr>
      </w:pPr>
      <w:r w:rsidRPr="00AB2859">
        <w:rPr>
          <w:color w:val="010000"/>
        </w:rPr>
        <w:t>Anayasa’nın 2., 10. ve 36. maddelerine aykırılığı ileri sürülerek iptallerine karar verilmesi talebidir.</w:t>
      </w:r>
      <w:r w:rsidRPr="00AB2859">
        <w:rPr>
          <w:b/>
          <w:bCs/>
          <w:color w:val="010000"/>
        </w:rPr>
        <w:t xml:space="preserve"> </w:t>
      </w:r>
    </w:p>
    <w:p w:rsidR="00AB2859" w:rsidRPr="00AB2859" w:rsidRDefault="00AB2859" w:rsidP="00AB2859">
      <w:pPr>
        <w:spacing w:after="200"/>
        <w:ind w:left="283" w:right="283" w:firstLine="709"/>
        <w:jc w:val="both"/>
        <w:rPr>
          <w:color w:val="010000"/>
        </w:rPr>
      </w:pPr>
      <w:r w:rsidRPr="00AB2859">
        <w:rPr>
          <w:b/>
          <w:bCs/>
          <w:color w:val="010000"/>
        </w:rPr>
        <w:t>OLAY:</w:t>
      </w:r>
      <w:r w:rsidRPr="00AB2859">
        <w:rPr>
          <w:color w:val="010000"/>
        </w:rPr>
        <w:t xml:space="preserve"> </w:t>
      </w:r>
      <w:r w:rsidRPr="00AB2859">
        <w:rPr>
          <w:color w:val="010000"/>
        </w:rPr>
        <w:t>Personel çalıştırılmasına dayalı hizmet alımı kapsamında alt işveren tarafından çalıştırılan işçiye kamu kurumunca yapılan kıdem tazminatı ödemesi nedeniyle alt işverene karşı açılan rücu davasında itiraz konusu kuralların Anayasa’ya aykırı olduğu kanısına varan Mahkeme, iptalleri için başvurmuştur.</w:t>
      </w:r>
      <w:r w:rsidRPr="00AB2859">
        <w:rPr>
          <w:color w:val="010000"/>
        </w:rPr>
        <w:t xml:space="preserve"> </w:t>
      </w:r>
    </w:p>
    <w:p w:rsidR="00AB2859" w:rsidRPr="00AB2859" w:rsidRDefault="00AB2859" w:rsidP="00AB2859">
      <w:pPr>
        <w:spacing w:after="200"/>
        <w:ind w:left="283" w:right="283" w:firstLine="709"/>
        <w:jc w:val="both"/>
        <w:rPr>
          <w:color w:val="010000"/>
        </w:rPr>
      </w:pPr>
      <w:r w:rsidRPr="00AB2859">
        <w:rPr>
          <w:b/>
          <w:bCs/>
          <w:color w:val="010000"/>
        </w:rPr>
        <w:t>I. İPTALİ İSTENEN KANUN HÜKÜMLERİ</w:t>
      </w:r>
    </w:p>
    <w:p w:rsidR="00AB2859" w:rsidRPr="00AB2859" w:rsidRDefault="00AB2859" w:rsidP="00AB2859">
      <w:pPr>
        <w:spacing w:after="200"/>
        <w:ind w:left="283" w:right="283" w:firstLine="709"/>
        <w:jc w:val="both"/>
        <w:rPr>
          <w:color w:val="010000"/>
        </w:rPr>
      </w:pPr>
      <w:r w:rsidRPr="00AB2859">
        <w:rPr>
          <w:color w:val="010000"/>
          <w:shd w:val="clear" w:color="auto" w:fill="FFFFFF"/>
        </w:rPr>
        <w:t>Kanun’un;</w:t>
      </w:r>
      <w:r w:rsidRPr="00AB2859">
        <w:rPr>
          <w:color w:val="010000"/>
        </w:rPr>
        <w:t xml:space="preserve"> </w:t>
      </w:r>
    </w:p>
    <w:p w:rsidR="00AB2859" w:rsidRPr="00AB2859" w:rsidRDefault="00AB2859" w:rsidP="00AB2859">
      <w:pPr>
        <w:spacing w:after="200"/>
        <w:ind w:left="283" w:right="283" w:firstLine="709"/>
        <w:jc w:val="both"/>
        <w:rPr>
          <w:color w:val="010000"/>
        </w:rPr>
      </w:pPr>
      <w:r w:rsidRPr="00AB2859">
        <w:rPr>
          <w:b/>
          <w:bCs/>
          <w:color w:val="010000"/>
          <w:shd w:val="clear" w:color="auto" w:fill="FFFFFF"/>
        </w:rPr>
        <w:t>1.</w:t>
      </w:r>
      <w:r w:rsidRPr="00AB2859">
        <w:rPr>
          <w:color w:val="010000"/>
          <w:shd w:val="clear" w:color="auto" w:fill="FFFFFF"/>
        </w:rPr>
        <w:t xml:space="preserve"> 11. maddesiyle 4857 sayılı Kanun’un 112. maddesine eklenen itiraz konusu altıncı fıkra şöyledir:</w:t>
      </w:r>
      <w:r w:rsidRPr="00AB2859">
        <w:rPr>
          <w:color w:val="010000"/>
        </w:rPr>
        <w:t xml:space="preserve"> </w:t>
      </w:r>
    </w:p>
    <w:p w:rsidR="00AB2859" w:rsidRPr="00AB2859" w:rsidRDefault="00AB2859" w:rsidP="00AB2859">
      <w:pPr>
        <w:spacing w:after="200"/>
        <w:ind w:left="283" w:right="283" w:firstLine="709"/>
        <w:jc w:val="both"/>
        <w:rPr>
          <w:color w:val="010000"/>
        </w:rPr>
      </w:pPr>
      <w:r w:rsidRPr="00AB2859">
        <w:rPr>
          <w:b/>
          <w:bCs/>
          <w:i/>
          <w:iCs/>
          <w:color w:val="010000"/>
          <w:szCs w:val="22"/>
        </w:rPr>
        <w:t>“</w:t>
      </w:r>
      <w:r w:rsidRPr="00AB2859">
        <w:rPr>
          <w:i/>
          <w:iCs/>
          <w:color w:val="010000"/>
          <w:szCs w:val="22"/>
        </w:rPr>
        <w:t xml:space="preserve">(Ek fıkra: 21/2/2019-7166/11 </w:t>
      </w:r>
      <w:proofErr w:type="spellStart"/>
      <w:r w:rsidRPr="00AB2859">
        <w:rPr>
          <w:i/>
          <w:iCs/>
          <w:color w:val="010000"/>
          <w:szCs w:val="22"/>
        </w:rPr>
        <w:t>md.</w:t>
      </w:r>
      <w:proofErr w:type="spellEnd"/>
      <w:r w:rsidRPr="00AB2859">
        <w:rPr>
          <w:i/>
          <w:iCs/>
          <w:color w:val="010000"/>
          <w:szCs w:val="22"/>
        </w:rPr>
        <w:t xml:space="preserve">) </w:t>
      </w:r>
      <w:r w:rsidRPr="00AB2859">
        <w:rPr>
          <w:b/>
          <w:bCs/>
          <w:i/>
          <w:iCs/>
          <w:color w:val="010000"/>
          <w:szCs w:val="22"/>
        </w:rPr>
        <w:t xml:space="preserve">4734 sayılı Kanunun 62 </w:t>
      </w:r>
      <w:proofErr w:type="spellStart"/>
      <w:r w:rsidRPr="00AB2859">
        <w:rPr>
          <w:b/>
          <w:bCs/>
          <w:i/>
          <w:iCs/>
          <w:color w:val="010000"/>
          <w:szCs w:val="22"/>
        </w:rPr>
        <w:t>nci</w:t>
      </w:r>
      <w:proofErr w:type="spellEnd"/>
      <w:r w:rsidRPr="00AB2859">
        <w:rPr>
          <w:b/>
          <w:bCs/>
          <w:i/>
          <w:iCs/>
          <w:color w:val="010000"/>
          <w:szCs w:val="22"/>
        </w:rPr>
        <w:t xml:space="preserve"> maddesinin birinci fıkrasının (e) bendi uyarınca alt işverenler tarafından çalıştırılan işçilere, 11/9/2014 tarihinden sonra imzalanan ihale sözleşmeleri kapsamında, kamu kurum ve kuruluşlarına ait işyerlerinde 11/9/2014 tarihinden sonra geçen süreye ilişkin olarak kamu kurum ve kuruluşları tarafından yapılan kıdem tazminatı ödemeleri için sözleşmesinde kıdem tazminatı ödemesinden ötürü alt işverene rücu edileceğine dair açık bir hükme yer verilmemişse alt işverenlere rücu edilmez.”</w:t>
      </w:r>
    </w:p>
    <w:p w:rsidR="00AB2859" w:rsidRPr="00AB2859" w:rsidRDefault="00AB2859" w:rsidP="00AB2859">
      <w:pPr>
        <w:spacing w:after="200"/>
        <w:ind w:left="283" w:right="283" w:firstLine="709"/>
        <w:jc w:val="both"/>
        <w:rPr>
          <w:color w:val="010000"/>
        </w:rPr>
      </w:pPr>
      <w:r w:rsidRPr="00AB2859">
        <w:rPr>
          <w:b/>
          <w:bCs/>
          <w:color w:val="010000"/>
          <w:shd w:val="clear" w:color="auto" w:fill="FFFFFF"/>
        </w:rPr>
        <w:t xml:space="preserve">2. </w:t>
      </w:r>
      <w:r w:rsidRPr="00AB2859">
        <w:rPr>
          <w:color w:val="010000"/>
          <w:shd w:val="clear" w:color="auto" w:fill="FFFFFF"/>
        </w:rPr>
        <w:t>12. maddesiyle 4857 sayılı Kanun’a eklenen itiraz konusu</w:t>
      </w:r>
      <w:r w:rsidRPr="00AB2859">
        <w:rPr>
          <w:b/>
          <w:bCs/>
          <w:color w:val="010000"/>
          <w:shd w:val="clear" w:color="auto" w:fill="FFFFFF"/>
        </w:rPr>
        <w:t xml:space="preserve"> </w:t>
      </w:r>
      <w:r w:rsidRPr="00AB2859">
        <w:rPr>
          <w:color w:val="010000"/>
          <w:shd w:val="clear" w:color="auto" w:fill="FFFFFF"/>
        </w:rPr>
        <w:t>geçici 9. madde şöyledir:</w:t>
      </w:r>
      <w:r w:rsidRPr="00AB2859">
        <w:rPr>
          <w:b/>
          <w:bCs/>
          <w:i/>
          <w:iCs/>
          <w:color w:val="010000"/>
        </w:rPr>
        <w:t xml:space="preserve"> </w:t>
      </w:r>
    </w:p>
    <w:p w:rsidR="00AB2859" w:rsidRPr="00AB2859" w:rsidRDefault="00AB2859" w:rsidP="00AB2859">
      <w:pPr>
        <w:spacing w:after="200"/>
        <w:ind w:left="283" w:right="283" w:firstLine="709"/>
        <w:jc w:val="both"/>
        <w:rPr>
          <w:color w:val="010000"/>
        </w:rPr>
      </w:pPr>
      <w:r w:rsidRPr="00AB2859">
        <w:rPr>
          <w:b/>
          <w:bCs/>
          <w:i/>
          <w:iCs/>
          <w:color w:val="010000"/>
          <w:szCs w:val="22"/>
        </w:rPr>
        <w:t xml:space="preserve"> </w:t>
      </w:r>
      <w:r w:rsidRPr="00AB2859">
        <w:rPr>
          <w:b/>
          <w:bCs/>
          <w:i/>
          <w:iCs/>
          <w:color w:val="010000"/>
          <w:szCs w:val="22"/>
        </w:rPr>
        <w:t xml:space="preserve">“Geçici Madde 9- </w:t>
      </w:r>
      <w:r w:rsidRPr="00AB2859">
        <w:rPr>
          <w:i/>
          <w:iCs/>
          <w:color w:val="010000"/>
          <w:szCs w:val="22"/>
        </w:rPr>
        <w:t xml:space="preserve">(Ek:21/2/2019-7166/12 </w:t>
      </w:r>
      <w:proofErr w:type="spellStart"/>
      <w:r w:rsidRPr="00AB2859">
        <w:rPr>
          <w:i/>
          <w:iCs/>
          <w:color w:val="010000"/>
          <w:szCs w:val="22"/>
        </w:rPr>
        <w:t>md.</w:t>
      </w:r>
      <w:proofErr w:type="spellEnd"/>
      <w:r w:rsidRPr="00AB2859">
        <w:rPr>
          <w:i/>
          <w:iCs/>
          <w:color w:val="010000"/>
          <w:szCs w:val="22"/>
        </w:rPr>
        <w:t>)</w:t>
      </w:r>
    </w:p>
    <w:p w:rsidR="00AB2859" w:rsidRPr="00AB2859" w:rsidRDefault="00AB2859" w:rsidP="00AB2859">
      <w:pPr>
        <w:spacing w:after="200"/>
        <w:ind w:left="283" w:right="283" w:firstLine="709"/>
        <w:jc w:val="both"/>
        <w:rPr>
          <w:color w:val="010000"/>
        </w:rPr>
      </w:pPr>
      <w:r w:rsidRPr="00AB2859">
        <w:rPr>
          <w:b/>
          <w:bCs/>
          <w:i/>
          <w:iCs/>
          <w:color w:val="010000"/>
          <w:szCs w:val="22"/>
        </w:rPr>
        <w:t xml:space="preserve">Bu maddenin yürürlük tarihi itibarıyla kamu kurum veya kuruluşları tarafından alt işverene rücu edilmek üzere yürütülen davalarda, </w:t>
      </w:r>
      <w:proofErr w:type="gramStart"/>
      <w:r w:rsidRPr="00AB2859">
        <w:rPr>
          <w:b/>
          <w:bCs/>
          <w:i/>
          <w:iCs/>
          <w:color w:val="010000"/>
          <w:szCs w:val="22"/>
        </w:rPr>
        <w:t xml:space="preserve">112 </w:t>
      </w:r>
      <w:proofErr w:type="spellStart"/>
      <w:r w:rsidRPr="00AB2859">
        <w:rPr>
          <w:b/>
          <w:bCs/>
          <w:i/>
          <w:iCs/>
          <w:color w:val="010000"/>
          <w:szCs w:val="22"/>
        </w:rPr>
        <w:t>nci</w:t>
      </w:r>
      <w:proofErr w:type="spellEnd"/>
      <w:proofErr w:type="gramEnd"/>
      <w:r w:rsidRPr="00AB2859">
        <w:rPr>
          <w:b/>
          <w:bCs/>
          <w:i/>
          <w:iCs/>
          <w:color w:val="010000"/>
          <w:szCs w:val="22"/>
        </w:rPr>
        <w:t xml:space="preserve"> maddenin altıncı fıkrası kapsamında rücu edilmeyecek kısmı için ihtilafın esası hakkında karar verilmesine yer olmadığına hükmedilir, yargılama gideri ve vekâlet ücreti taraflar üzerinde bırakılır. İcra takiplerinde rücu edilmeyecek kısma ilişkin olarak harç alınmaksızın düşme kararı verilir, takip giderleri ile vekâlet ücreti taraflar üzerinde bırakılır. Ancak, bu kapsamda alt işverene rücu edilerek takip ve tahsil edilmiş olan tutarlar, alt işverenler lehine hiçbir şekilde alacak hakkı doğurmaz ve tahsil edilmiş tutarlar iade edilmez.”</w:t>
      </w:r>
    </w:p>
    <w:p w:rsidR="00AB2859" w:rsidRPr="00AB2859" w:rsidRDefault="00AB2859" w:rsidP="00AB2859">
      <w:pPr>
        <w:spacing w:after="200"/>
        <w:ind w:left="283" w:right="283" w:firstLine="709"/>
        <w:jc w:val="both"/>
        <w:rPr>
          <w:color w:val="010000"/>
        </w:rPr>
      </w:pPr>
      <w:r w:rsidRPr="00AB2859">
        <w:rPr>
          <w:b/>
          <w:bCs/>
          <w:color w:val="010000"/>
        </w:rPr>
        <w:lastRenderedPageBreak/>
        <w:t>II. İLK İNCELEME</w:t>
      </w:r>
    </w:p>
    <w:p w:rsidR="00AB2859" w:rsidRPr="00AB2859" w:rsidRDefault="00AB2859" w:rsidP="00AB2859">
      <w:pPr>
        <w:spacing w:after="200"/>
        <w:ind w:left="283" w:right="283" w:firstLine="709"/>
        <w:jc w:val="both"/>
        <w:rPr>
          <w:color w:val="010000"/>
        </w:rPr>
      </w:pPr>
      <w:r w:rsidRPr="00AB2859">
        <w:rPr>
          <w:color w:val="010000"/>
          <w:shd w:val="clear" w:color="auto" w:fill="FFFFFF"/>
        </w:rPr>
        <w:t xml:space="preserve">1. </w:t>
      </w:r>
      <w:r w:rsidRPr="00AB2859">
        <w:rPr>
          <w:color w:val="010000"/>
        </w:rPr>
        <w:t>Anayasa Mahkemesi İçtüzüğü hükümleri uyarınca yapılan ilk inceleme toplantısında başvuru kararı ve ekleri, Raportör Yakup MACİT tarafından hazırlanan ilk inceleme raporu, itiraz konusu kanun hükümleri okunup incelendikten sonra gereği görüşülüp düşünüldü:</w:t>
      </w:r>
    </w:p>
    <w:p w:rsidR="00AB2859" w:rsidRPr="00AB2859" w:rsidRDefault="00AB2859" w:rsidP="00AB2859">
      <w:pPr>
        <w:spacing w:after="200"/>
        <w:ind w:left="283" w:right="283" w:firstLine="709"/>
        <w:jc w:val="both"/>
        <w:rPr>
          <w:color w:val="010000"/>
        </w:rPr>
      </w:pPr>
      <w:r w:rsidRPr="00AB2859">
        <w:rPr>
          <w:color w:val="010000"/>
        </w:rPr>
        <w:t>2. Anayasa’nın 152. ve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nitelikteki kurallardır.</w:t>
      </w:r>
    </w:p>
    <w:p w:rsidR="00AB2859" w:rsidRPr="00AB2859" w:rsidRDefault="00AB2859" w:rsidP="00AB2859">
      <w:pPr>
        <w:spacing w:after="200"/>
        <w:ind w:left="283" w:right="283" w:firstLine="709"/>
        <w:jc w:val="both"/>
        <w:rPr>
          <w:color w:val="010000"/>
        </w:rPr>
      </w:pPr>
      <w:r w:rsidRPr="00AB2859">
        <w:rPr>
          <w:color w:val="010000"/>
        </w:rPr>
        <w:t>3. İtiraz yoluna başvuran Mahkeme, 4857 sayılı Kanun’un 112. maddesinin altıncı fıkrası ile aynı Kanun’un geçici 9. maddesinin iptallerini talep etmiştir.</w:t>
      </w:r>
    </w:p>
    <w:p w:rsidR="00AB2859" w:rsidRPr="00AB2859" w:rsidRDefault="00AB2859" w:rsidP="00AB2859">
      <w:pPr>
        <w:spacing w:after="200"/>
        <w:ind w:left="283" w:right="283" w:firstLine="709"/>
        <w:jc w:val="both"/>
        <w:rPr>
          <w:color w:val="010000"/>
        </w:rPr>
      </w:pPr>
      <w:r w:rsidRPr="00AB2859">
        <w:rPr>
          <w:color w:val="010000"/>
        </w:rPr>
        <w:t>4. Bakılmakta olan dava, kıdem tazminatıyla ilgili olarak açılan rücu alacak davasıdır. Dolayısıyla Kanun’un itiraz konusu geçici 9. maddesinin “</w:t>
      </w:r>
      <w:r w:rsidRPr="00AB2859">
        <w:rPr>
          <w:i/>
          <w:iCs/>
          <w:color w:val="010000"/>
        </w:rPr>
        <w:t xml:space="preserve">İcra takiplerinde rücu edilmeyecek kısma ilişkin olarak harç alınmaksızın düşme kararı verilir, takip giderleri ile vekâlet ücreti taraflar üzerinde bırakılır. Ancak, bu kapsamda alt işverene rücu edilerek takip ve tahsil edilmiş olan tutarlar, alt işverenler lehine hiçbir şekilde alacak hakkı doğurmaz ve tahsil edilmiş tutarlar iade edilmez.” </w:t>
      </w:r>
      <w:r w:rsidRPr="00AB2859">
        <w:rPr>
          <w:color w:val="010000"/>
        </w:rPr>
        <w:t>şeklindeki</w:t>
      </w:r>
      <w:r w:rsidRPr="00AB2859">
        <w:rPr>
          <w:i/>
          <w:iCs/>
          <w:color w:val="010000"/>
        </w:rPr>
        <w:t xml:space="preserve"> </w:t>
      </w:r>
      <w:r w:rsidRPr="00AB2859">
        <w:rPr>
          <w:color w:val="010000"/>
        </w:rPr>
        <w:t xml:space="preserve">ikinci ve üçüncü cümlelerinde yer alan, icra takipleri ve bu kapsamda tahsil edilen tutarlara yönelik hükümlerin bakılmakta olan davaya konu uyuşmazlıkta uygulanma imkânı bulunmamaktadır. </w:t>
      </w:r>
    </w:p>
    <w:p w:rsidR="00AB2859" w:rsidRPr="00AB2859" w:rsidRDefault="00AB2859" w:rsidP="00AB2859">
      <w:pPr>
        <w:spacing w:after="200"/>
        <w:ind w:left="283" w:right="283" w:firstLine="709"/>
        <w:jc w:val="both"/>
        <w:rPr>
          <w:color w:val="010000"/>
        </w:rPr>
      </w:pPr>
      <w:r w:rsidRPr="00AB2859">
        <w:rPr>
          <w:color w:val="010000"/>
        </w:rPr>
        <w:t xml:space="preserve">5. </w:t>
      </w:r>
      <w:r w:rsidRPr="00AB2859">
        <w:rPr>
          <w:color w:val="010000"/>
          <w:shd w:val="clear" w:color="auto" w:fill="FFFFFF"/>
        </w:rPr>
        <w:t xml:space="preserve">Öte yandan </w:t>
      </w:r>
      <w:r w:rsidRPr="00AB2859">
        <w:rPr>
          <w:color w:val="010000"/>
        </w:rPr>
        <w:t xml:space="preserve">7166 sayılı Kanun’un 11. maddesiyle 4857 sayılı Kanun’un 112. maddesine eklenen altıncı fıkra ile aynı Kanun’un 12. maddesiyle 4857 sayılı Kanun’a eklenen geçici 9. maddenin birinci cümlesi, Anayasa Mahkemesi'nin 19/9/2019 tarihli ve E.2019/42, K.2019/73 sayılı kararıyla iptal edilmiş; söz konusu karar 15/10/2019 tarihli ve 30919 sayılı </w:t>
      </w:r>
      <w:r w:rsidRPr="00AB2859">
        <w:rPr>
          <w:color w:val="010000"/>
          <w:shd w:val="clear" w:color="auto" w:fill="FFFFFF"/>
        </w:rPr>
        <w:t xml:space="preserve">Resmî </w:t>
      </w:r>
      <w:proofErr w:type="spellStart"/>
      <w:r w:rsidRPr="00AB2859">
        <w:rPr>
          <w:color w:val="010000"/>
          <w:shd w:val="clear" w:color="auto" w:fill="FFFFFF"/>
        </w:rPr>
        <w:t>Gazete’de</w:t>
      </w:r>
      <w:proofErr w:type="spellEnd"/>
      <w:r w:rsidRPr="00AB2859">
        <w:rPr>
          <w:color w:val="010000"/>
          <w:shd w:val="clear" w:color="auto" w:fill="FFFFFF"/>
        </w:rPr>
        <w:t xml:space="preserve"> yayımlanmıştır. Bu kapsamda itiraz konusu anılan fıkra ve cümleye yönelik iptal talebinin konusunun kalmadığı anlaşılmıştır.</w:t>
      </w:r>
    </w:p>
    <w:p w:rsidR="00AB2859" w:rsidRPr="00AB2859" w:rsidRDefault="00AB2859" w:rsidP="00AB2859">
      <w:pPr>
        <w:spacing w:after="200"/>
        <w:ind w:left="283" w:right="283" w:firstLine="709"/>
        <w:jc w:val="both"/>
        <w:rPr>
          <w:color w:val="010000"/>
        </w:rPr>
      </w:pPr>
      <w:r w:rsidRPr="00AB2859">
        <w:rPr>
          <w:color w:val="010000"/>
        </w:rPr>
        <w:t>6. Açıklanan</w:t>
      </w:r>
      <w:r w:rsidRPr="00AB2859">
        <w:rPr>
          <w:color w:val="010000"/>
          <w:shd w:val="clear" w:color="auto" w:fill="FFFFFF"/>
        </w:rPr>
        <w:t xml:space="preserve"> nedenlerle</w:t>
      </w:r>
      <w:r w:rsidRPr="00AB2859">
        <w:rPr>
          <w:color w:val="010000"/>
          <w:shd w:val="clear" w:color="auto" w:fill="FFFFFF"/>
        </w:rPr>
        <w:t xml:space="preserve"> </w:t>
      </w:r>
      <w:r w:rsidRPr="00AB2859">
        <w:rPr>
          <w:color w:val="010000"/>
        </w:rPr>
        <w:t xml:space="preserve">7166 sayılı Kanun’un 11. maddesiyle 4857 sayılı Kanun’un 112. maddesine eklenen altıncı fıkra ile aynı Kanun’un 12. maddesiyle 4857 sayılı Kanun’a eklenen geçici 9. maddenin birinci cümlesi </w:t>
      </w:r>
      <w:r w:rsidRPr="00AB2859">
        <w:rPr>
          <w:color w:val="010000"/>
          <w:shd w:val="clear" w:color="auto" w:fill="FFFFFF"/>
        </w:rPr>
        <w:t xml:space="preserve">iptal edildiğinden anılan fıkra ve cümleye yönelik itiraz başvurusu hakkında karar verilmesine yer olmadığına karar verilmesi, geçici 9. maddenin ikinci ve üçüncü </w:t>
      </w:r>
      <w:r w:rsidRPr="00AB2859">
        <w:rPr>
          <w:color w:val="010000"/>
        </w:rPr>
        <w:t xml:space="preserve">cümlelerine ilişkin başvurunun ise Mahkemenin yetkisizliği nedeniyle reddi </w:t>
      </w:r>
      <w:r w:rsidRPr="00AB2859">
        <w:rPr>
          <w:color w:val="010000"/>
          <w:shd w:val="clear" w:color="auto" w:fill="FFFFFF"/>
        </w:rPr>
        <w:t>gerekir.</w:t>
      </w:r>
    </w:p>
    <w:p w:rsidR="00AB2859" w:rsidRPr="00AB2859" w:rsidRDefault="00AB2859" w:rsidP="00AB2859">
      <w:pPr>
        <w:pStyle w:val="NormalWeb"/>
        <w:spacing w:before="0" w:beforeAutospacing="0" w:after="200" w:afterAutospacing="0" w:line="240" w:lineRule="auto"/>
        <w:ind w:left="283" w:right="283" w:firstLine="709"/>
        <w:jc w:val="both"/>
        <w:rPr>
          <w:color w:val="010000"/>
        </w:rPr>
      </w:pPr>
      <w:r w:rsidRPr="00AB2859">
        <w:rPr>
          <w:b/>
          <w:bCs/>
          <w:color w:val="010000"/>
        </w:rPr>
        <w:t>III. HÜKÜM</w:t>
      </w:r>
      <w:r w:rsidRPr="00AB2859">
        <w:rPr>
          <w:color w:val="010000"/>
        </w:rPr>
        <w:t xml:space="preserve"> </w:t>
      </w:r>
    </w:p>
    <w:p w:rsidR="00AB2859" w:rsidRPr="00AB2859" w:rsidRDefault="00AB2859" w:rsidP="00AB2859">
      <w:pPr>
        <w:spacing w:after="200"/>
        <w:ind w:left="283" w:right="283" w:firstLine="709"/>
        <w:jc w:val="both"/>
        <w:rPr>
          <w:color w:val="010000"/>
        </w:rPr>
      </w:pPr>
      <w:r w:rsidRPr="00AB2859">
        <w:rPr>
          <w:color w:val="010000"/>
        </w:rPr>
        <w:t>21/2/2019 tarihli ve 7166 sayılı Kanun’un;</w:t>
      </w:r>
    </w:p>
    <w:p w:rsidR="00AB2859" w:rsidRPr="00AB2859" w:rsidRDefault="00AB2859" w:rsidP="00AB2859">
      <w:pPr>
        <w:pStyle w:val="ListeParagraf"/>
        <w:spacing w:after="200" w:line="240" w:lineRule="auto"/>
        <w:ind w:left="283" w:right="283" w:firstLine="709"/>
        <w:jc w:val="both"/>
        <w:rPr>
          <w:rFonts w:ascii="Times New Roman" w:hAnsi="Times New Roman" w:cs="Times New Roman"/>
          <w:color w:val="010000"/>
          <w:sz w:val="24"/>
        </w:rPr>
      </w:pPr>
      <w:r w:rsidRPr="00AB2859">
        <w:rPr>
          <w:rFonts w:ascii="Times New Roman" w:hAnsi="Times New Roman" w:cs="Times New Roman"/>
          <w:b/>
          <w:bCs/>
          <w:color w:val="010000"/>
          <w:sz w:val="24"/>
        </w:rPr>
        <w:t>A.</w:t>
      </w:r>
      <w:r w:rsidRPr="00AB2859">
        <w:rPr>
          <w:rFonts w:ascii="Times New Roman" w:hAnsi="Times New Roman" w:cs="Times New Roman"/>
          <w:b/>
          <w:bCs/>
          <w:color w:val="010000"/>
          <w:sz w:val="24"/>
          <w:szCs w:val="14"/>
        </w:rPr>
        <w:t xml:space="preserve"> </w:t>
      </w:r>
      <w:r w:rsidRPr="00AB2859">
        <w:rPr>
          <w:rFonts w:ascii="Times New Roman" w:hAnsi="Times New Roman" w:cs="Times New Roman"/>
          <w:color w:val="010000"/>
          <w:sz w:val="24"/>
        </w:rPr>
        <w:t>11. maddesiyle 22/5/2003 tarihli ve 4857 sayılı İş Kanunu’nun 112. maddesine eklenen altıncı fıkra 19/9/2019 tarihli ve E.2019/42, K.2019/73 sayılı kararla iptal edildiğinden konusu kalmayan bu fıkraya ilişkin iptal talebi hakkında KARAR VERİLMESİNE YER OLMADIĞINA,</w:t>
      </w:r>
    </w:p>
    <w:p w:rsidR="00AB2859" w:rsidRPr="00AB2859" w:rsidRDefault="00AB2859" w:rsidP="00AB2859">
      <w:pPr>
        <w:pStyle w:val="ListeParagraf"/>
        <w:spacing w:after="200" w:line="240" w:lineRule="auto"/>
        <w:ind w:left="283" w:right="283" w:firstLine="709"/>
        <w:jc w:val="both"/>
        <w:rPr>
          <w:rFonts w:ascii="Times New Roman" w:hAnsi="Times New Roman" w:cs="Times New Roman"/>
          <w:color w:val="010000"/>
          <w:sz w:val="24"/>
        </w:rPr>
      </w:pPr>
      <w:r w:rsidRPr="00AB2859">
        <w:rPr>
          <w:rFonts w:ascii="Times New Roman" w:hAnsi="Times New Roman" w:cs="Times New Roman"/>
          <w:b/>
          <w:bCs/>
          <w:color w:val="010000"/>
          <w:sz w:val="24"/>
        </w:rPr>
        <w:t xml:space="preserve">B. </w:t>
      </w:r>
      <w:r w:rsidRPr="00AB2859">
        <w:rPr>
          <w:rFonts w:ascii="Times New Roman" w:hAnsi="Times New Roman" w:cs="Times New Roman"/>
          <w:color w:val="010000"/>
          <w:sz w:val="24"/>
        </w:rPr>
        <w:t>12. maddesiyle 4857 sayılı Kanun’a eklenen geçici 9. maddenin;</w:t>
      </w:r>
    </w:p>
    <w:p w:rsidR="00AB2859" w:rsidRPr="00AB2859" w:rsidRDefault="00AB2859" w:rsidP="00AB2859">
      <w:pPr>
        <w:pStyle w:val="ListeParagraf"/>
        <w:spacing w:after="200" w:line="240" w:lineRule="auto"/>
        <w:ind w:left="283" w:right="283" w:firstLine="709"/>
        <w:jc w:val="both"/>
        <w:rPr>
          <w:rFonts w:ascii="Times New Roman" w:hAnsi="Times New Roman" w:cs="Times New Roman"/>
          <w:color w:val="010000"/>
          <w:sz w:val="24"/>
        </w:rPr>
      </w:pPr>
      <w:r w:rsidRPr="00AB2859">
        <w:rPr>
          <w:rFonts w:ascii="Times New Roman" w:hAnsi="Times New Roman" w:cs="Times New Roman"/>
          <w:b/>
          <w:bCs/>
          <w:color w:val="010000"/>
          <w:sz w:val="24"/>
        </w:rPr>
        <w:lastRenderedPageBreak/>
        <w:t>1.</w:t>
      </w:r>
      <w:r w:rsidRPr="00AB2859">
        <w:rPr>
          <w:rFonts w:ascii="Times New Roman" w:hAnsi="Times New Roman" w:cs="Times New Roman"/>
          <w:color w:val="010000"/>
          <w:sz w:val="24"/>
        </w:rPr>
        <w:t xml:space="preserve"> Birinci cümlesi 19/9/2019 tarihli ve E.2019/42, K.2019/73 sayılı kararla iptal edildiğinden konusu kalmayan bu cümleye ilişkin iptal talebi hakkında KARAR VERİLMESİNE YER OLMADIĞINA,</w:t>
      </w:r>
      <w:bookmarkStart w:id="0" w:name="_GoBack"/>
      <w:bookmarkEnd w:id="0"/>
    </w:p>
    <w:p w:rsidR="00AB2859" w:rsidRPr="00AB2859" w:rsidRDefault="00AB2859" w:rsidP="00AB2859">
      <w:pPr>
        <w:spacing w:after="200"/>
        <w:ind w:left="283" w:right="283" w:firstLine="709"/>
        <w:jc w:val="both"/>
        <w:rPr>
          <w:color w:val="010000"/>
        </w:rPr>
      </w:pPr>
      <w:r w:rsidRPr="00AB2859">
        <w:rPr>
          <w:b/>
          <w:bCs/>
          <w:color w:val="010000"/>
        </w:rPr>
        <w:t>2</w:t>
      </w:r>
      <w:r w:rsidRPr="00AB2859">
        <w:rPr>
          <w:color w:val="010000"/>
        </w:rPr>
        <w:t>. İkinci ve üçüncü cümlelerinin itiraz başvurusunda bulunan Mahkemenin bakmakta olduğu davada uygulanma imkânı bulunmadığından bu cümlelere ilişkin başvurunun Mahkemenin yetkisizliği nedeniyle REDDİNE,</w:t>
      </w:r>
    </w:p>
    <w:p w:rsidR="00AB2859" w:rsidRPr="00AB2859" w:rsidRDefault="00AB2859" w:rsidP="00AB2859">
      <w:pPr>
        <w:spacing w:after="200"/>
        <w:ind w:left="283" w:right="283" w:firstLine="709"/>
        <w:jc w:val="both"/>
        <w:rPr>
          <w:color w:val="010000"/>
        </w:rPr>
      </w:pPr>
      <w:r w:rsidRPr="00AB2859">
        <w:rPr>
          <w:color w:val="010000"/>
        </w:rPr>
        <w:t>16/10/2019 tarihinde OYBİRLİĞİYLE karar verildi.</w:t>
      </w:r>
    </w:p>
    <w:p w:rsidR="00AB2859" w:rsidRPr="00AB2859" w:rsidRDefault="00AB2859" w:rsidP="00AB2859">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AB2859" w:rsidRPr="00AB2859" w:rsidTr="00AB2859">
        <w:trPr>
          <w:jc w:val="center"/>
        </w:trPr>
        <w:tc>
          <w:tcPr>
            <w:tcW w:w="1667" w:type="pct"/>
            <w:tcMar>
              <w:top w:w="0" w:type="dxa"/>
              <w:left w:w="70" w:type="dxa"/>
              <w:bottom w:w="0" w:type="dxa"/>
              <w:right w:w="70" w:type="dxa"/>
            </w:tcMar>
            <w:hideMark/>
          </w:tcPr>
          <w:p w:rsidR="00AB2859" w:rsidRPr="00AB2859" w:rsidRDefault="00AB2859" w:rsidP="00AB2859">
            <w:pPr>
              <w:spacing w:after="120"/>
              <w:jc w:val="center"/>
              <w:rPr>
                <w:color w:val="010000"/>
              </w:rPr>
            </w:pPr>
            <w:r w:rsidRPr="00AB2859">
              <w:rPr>
                <w:color w:val="010000"/>
              </w:rPr>
              <w:t>Başkan</w:t>
            </w:r>
          </w:p>
          <w:p w:rsidR="00AB2859" w:rsidRPr="00AB2859" w:rsidRDefault="00AB2859" w:rsidP="00AB2859">
            <w:pPr>
              <w:spacing w:after="120"/>
              <w:jc w:val="center"/>
              <w:rPr>
                <w:color w:val="010000"/>
              </w:rPr>
            </w:pPr>
            <w:r w:rsidRPr="00AB2859">
              <w:rPr>
                <w:color w:val="010000"/>
              </w:rPr>
              <w:t>Zühtü ARSLAN</w:t>
            </w:r>
          </w:p>
        </w:tc>
        <w:tc>
          <w:tcPr>
            <w:tcW w:w="1666" w:type="pct"/>
            <w:tcMar>
              <w:top w:w="0" w:type="dxa"/>
              <w:left w:w="70" w:type="dxa"/>
              <w:bottom w:w="0" w:type="dxa"/>
              <w:right w:w="70" w:type="dxa"/>
            </w:tcMar>
            <w:hideMark/>
          </w:tcPr>
          <w:p w:rsidR="00AB2859" w:rsidRPr="00AB2859" w:rsidRDefault="00AB2859" w:rsidP="00AB2859">
            <w:pPr>
              <w:spacing w:after="120"/>
              <w:jc w:val="center"/>
              <w:rPr>
                <w:color w:val="010000"/>
              </w:rPr>
            </w:pPr>
            <w:r w:rsidRPr="00AB2859">
              <w:rPr>
                <w:color w:val="010000"/>
              </w:rPr>
              <w:t>Başkanvekili</w:t>
            </w:r>
          </w:p>
          <w:p w:rsidR="00AB2859" w:rsidRPr="00AB2859" w:rsidRDefault="00AB2859" w:rsidP="00AB2859">
            <w:pPr>
              <w:spacing w:after="120"/>
              <w:jc w:val="center"/>
              <w:rPr>
                <w:color w:val="010000"/>
              </w:rPr>
            </w:pPr>
            <w:r w:rsidRPr="00AB2859">
              <w:rPr>
                <w:color w:val="010000"/>
              </w:rPr>
              <w:t>Engin YILDIRIM</w:t>
            </w:r>
          </w:p>
        </w:tc>
        <w:tc>
          <w:tcPr>
            <w:tcW w:w="1667" w:type="pct"/>
            <w:tcMar>
              <w:top w:w="0" w:type="dxa"/>
              <w:left w:w="70" w:type="dxa"/>
              <w:bottom w:w="0" w:type="dxa"/>
              <w:right w:w="70" w:type="dxa"/>
            </w:tcMar>
            <w:hideMark/>
          </w:tcPr>
          <w:p w:rsidR="00AB2859" w:rsidRPr="00AB2859" w:rsidRDefault="00AB2859" w:rsidP="00AB2859">
            <w:pPr>
              <w:spacing w:after="120"/>
              <w:jc w:val="center"/>
              <w:rPr>
                <w:color w:val="010000"/>
              </w:rPr>
            </w:pPr>
            <w:r w:rsidRPr="00AB2859">
              <w:rPr>
                <w:color w:val="010000"/>
              </w:rPr>
              <w:t>Başkanvekili</w:t>
            </w:r>
          </w:p>
          <w:p w:rsidR="00AB2859" w:rsidRPr="00AB2859" w:rsidRDefault="00AB2859" w:rsidP="00AB2859">
            <w:pPr>
              <w:spacing w:after="120"/>
              <w:jc w:val="center"/>
              <w:rPr>
                <w:color w:val="010000"/>
              </w:rPr>
            </w:pPr>
            <w:r w:rsidRPr="00AB2859">
              <w:rPr>
                <w:color w:val="010000"/>
              </w:rPr>
              <w:t>Hasan Tahsin GÖKCAN</w:t>
            </w:r>
          </w:p>
        </w:tc>
      </w:tr>
    </w:tbl>
    <w:p w:rsidR="00AB2859" w:rsidRPr="00AB2859" w:rsidRDefault="00AB2859" w:rsidP="00AB2859">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AB2859" w:rsidRPr="00AB2859" w:rsidTr="00AB2859">
        <w:trPr>
          <w:jc w:val="center"/>
        </w:trPr>
        <w:tc>
          <w:tcPr>
            <w:tcW w:w="1667" w:type="pct"/>
            <w:tcMar>
              <w:top w:w="0" w:type="dxa"/>
              <w:left w:w="70" w:type="dxa"/>
              <w:bottom w:w="0" w:type="dxa"/>
              <w:right w:w="70" w:type="dxa"/>
            </w:tcMar>
            <w:hideMark/>
          </w:tcPr>
          <w:p w:rsidR="00AB2859" w:rsidRPr="00AB2859" w:rsidRDefault="00AB2859" w:rsidP="00AB2859">
            <w:pPr>
              <w:spacing w:after="120"/>
              <w:jc w:val="center"/>
              <w:rPr>
                <w:color w:val="010000"/>
              </w:rPr>
            </w:pPr>
            <w:r w:rsidRPr="00AB2859">
              <w:rPr>
                <w:color w:val="010000"/>
              </w:rPr>
              <w:t>Üye</w:t>
            </w:r>
          </w:p>
          <w:p w:rsidR="00AB2859" w:rsidRPr="00AB2859" w:rsidRDefault="00AB2859" w:rsidP="00AB2859">
            <w:pPr>
              <w:spacing w:after="120"/>
              <w:jc w:val="center"/>
              <w:rPr>
                <w:color w:val="010000"/>
              </w:rPr>
            </w:pPr>
            <w:r w:rsidRPr="00AB2859">
              <w:rPr>
                <w:color w:val="010000"/>
              </w:rPr>
              <w:t xml:space="preserve">Serdar ÖZGÜLDÜR </w:t>
            </w:r>
          </w:p>
        </w:tc>
        <w:tc>
          <w:tcPr>
            <w:tcW w:w="1666" w:type="pct"/>
            <w:tcMar>
              <w:top w:w="0" w:type="dxa"/>
              <w:left w:w="70" w:type="dxa"/>
              <w:bottom w:w="0" w:type="dxa"/>
              <w:right w:w="70" w:type="dxa"/>
            </w:tcMar>
            <w:hideMark/>
          </w:tcPr>
          <w:p w:rsidR="00AB2859" w:rsidRPr="00AB2859" w:rsidRDefault="00AB2859" w:rsidP="00AB2859">
            <w:pPr>
              <w:spacing w:after="120"/>
              <w:jc w:val="center"/>
              <w:rPr>
                <w:color w:val="010000"/>
              </w:rPr>
            </w:pPr>
            <w:r w:rsidRPr="00AB2859">
              <w:rPr>
                <w:color w:val="010000"/>
              </w:rPr>
              <w:t>Üye</w:t>
            </w:r>
          </w:p>
          <w:p w:rsidR="00AB2859" w:rsidRPr="00AB2859" w:rsidRDefault="00AB2859" w:rsidP="00AB2859">
            <w:pPr>
              <w:spacing w:after="120"/>
              <w:jc w:val="center"/>
              <w:rPr>
                <w:color w:val="010000"/>
              </w:rPr>
            </w:pPr>
            <w:r w:rsidRPr="00AB2859">
              <w:rPr>
                <w:color w:val="010000"/>
              </w:rPr>
              <w:t>Recep KÖMÜRCÜ</w:t>
            </w:r>
          </w:p>
        </w:tc>
        <w:tc>
          <w:tcPr>
            <w:tcW w:w="1667" w:type="pct"/>
            <w:tcMar>
              <w:top w:w="0" w:type="dxa"/>
              <w:left w:w="70" w:type="dxa"/>
              <w:bottom w:w="0" w:type="dxa"/>
              <w:right w:w="70" w:type="dxa"/>
            </w:tcMar>
            <w:hideMark/>
          </w:tcPr>
          <w:p w:rsidR="00AB2859" w:rsidRPr="00AB2859" w:rsidRDefault="00AB2859" w:rsidP="00AB2859">
            <w:pPr>
              <w:spacing w:after="120"/>
              <w:jc w:val="center"/>
              <w:rPr>
                <w:color w:val="010000"/>
              </w:rPr>
            </w:pPr>
            <w:r w:rsidRPr="00AB2859">
              <w:rPr>
                <w:color w:val="010000"/>
              </w:rPr>
              <w:t>Üye</w:t>
            </w:r>
          </w:p>
          <w:p w:rsidR="00AB2859" w:rsidRPr="00AB2859" w:rsidRDefault="00AB2859" w:rsidP="00AB2859">
            <w:pPr>
              <w:spacing w:after="120"/>
              <w:jc w:val="center"/>
              <w:rPr>
                <w:color w:val="010000"/>
              </w:rPr>
            </w:pPr>
            <w:r w:rsidRPr="00AB2859">
              <w:rPr>
                <w:color w:val="010000"/>
              </w:rPr>
              <w:t>Burhan ÜSTÜN</w:t>
            </w:r>
          </w:p>
        </w:tc>
      </w:tr>
    </w:tbl>
    <w:p w:rsidR="00AB2859" w:rsidRPr="00AB2859" w:rsidRDefault="00AB2859" w:rsidP="00AB2859">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AB2859" w:rsidRPr="00AB2859" w:rsidTr="00AB2859">
        <w:trPr>
          <w:jc w:val="center"/>
        </w:trPr>
        <w:tc>
          <w:tcPr>
            <w:tcW w:w="1667" w:type="pct"/>
            <w:tcMar>
              <w:top w:w="0" w:type="dxa"/>
              <w:left w:w="70" w:type="dxa"/>
              <w:bottom w:w="0" w:type="dxa"/>
              <w:right w:w="70" w:type="dxa"/>
            </w:tcMar>
            <w:hideMark/>
          </w:tcPr>
          <w:p w:rsidR="00AB2859" w:rsidRPr="00AB2859" w:rsidRDefault="00AB2859" w:rsidP="00AB2859">
            <w:pPr>
              <w:spacing w:after="120"/>
              <w:jc w:val="center"/>
              <w:rPr>
                <w:color w:val="010000"/>
              </w:rPr>
            </w:pPr>
            <w:r w:rsidRPr="00AB2859">
              <w:rPr>
                <w:color w:val="010000"/>
              </w:rPr>
              <w:t>Üye</w:t>
            </w:r>
          </w:p>
          <w:p w:rsidR="00AB2859" w:rsidRPr="00AB2859" w:rsidRDefault="00AB2859" w:rsidP="00AB2859">
            <w:pPr>
              <w:spacing w:after="120"/>
              <w:jc w:val="center"/>
              <w:rPr>
                <w:color w:val="010000"/>
              </w:rPr>
            </w:pPr>
            <w:proofErr w:type="spellStart"/>
            <w:r w:rsidRPr="00AB2859">
              <w:rPr>
                <w:color w:val="010000"/>
              </w:rPr>
              <w:t>Hicabi</w:t>
            </w:r>
            <w:proofErr w:type="spellEnd"/>
            <w:r w:rsidRPr="00AB2859">
              <w:rPr>
                <w:color w:val="010000"/>
              </w:rPr>
              <w:t xml:space="preserve"> DURSUN</w:t>
            </w:r>
          </w:p>
        </w:tc>
        <w:tc>
          <w:tcPr>
            <w:tcW w:w="1666" w:type="pct"/>
            <w:tcMar>
              <w:top w:w="0" w:type="dxa"/>
              <w:left w:w="70" w:type="dxa"/>
              <w:bottom w:w="0" w:type="dxa"/>
              <w:right w:w="70" w:type="dxa"/>
            </w:tcMar>
            <w:hideMark/>
          </w:tcPr>
          <w:p w:rsidR="00AB2859" w:rsidRPr="00AB2859" w:rsidRDefault="00AB2859" w:rsidP="00AB2859">
            <w:pPr>
              <w:spacing w:after="120"/>
              <w:jc w:val="center"/>
              <w:rPr>
                <w:color w:val="010000"/>
              </w:rPr>
            </w:pPr>
            <w:r w:rsidRPr="00AB2859">
              <w:rPr>
                <w:color w:val="010000"/>
              </w:rPr>
              <w:t>Üye</w:t>
            </w:r>
          </w:p>
          <w:p w:rsidR="00AB2859" w:rsidRPr="00AB2859" w:rsidRDefault="00AB2859" w:rsidP="00AB2859">
            <w:pPr>
              <w:spacing w:after="120"/>
              <w:jc w:val="center"/>
              <w:rPr>
                <w:color w:val="010000"/>
              </w:rPr>
            </w:pPr>
            <w:r w:rsidRPr="00AB2859">
              <w:rPr>
                <w:color w:val="010000"/>
              </w:rPr>
              <w:t>Celal Mümtaz AKINCI</w:t>
            </w:r>
          </w:p>
        </w:tc>
        <w:tc>
          <w:tcPr>
            <w:tcW w:w="1667" w:type="pct"/>
            <w:tcMar>
              <w:top w:w="0" w:type="dxa"/>
              <w:left w:w="70" w:type="dxa"/>
              <w:bottom w:w="0" w:type="dxa"/>
              <w:right w:w="70" w:type="dxa"/>
            </w:tcMar>
            <w:hideMark/>
          </w:tcPr>
          <w:p w:rsidR="00AB2859" w:rsidRPr="00AB2859" w:rsidRDefault="00AB2859" w:rsidP="00AB2859">
            <w:pPr>
              <w:spacing w:after="120"/>
              <w:jc w:val="center"/>
              <w:rPr>
                <w:color w:val="010000"/>
              </w:rPr>
            </w:pPr>
            <w:r w:rsidRPr="00AB2859">
              <w:rPr>
                <w:color w:val="010000"/>
              </w:rPr>
              <w:t>Üye</w:t>
            </w:r>
          </w:p>
          <w:p w:rsidR="00AB2859" w:rsidRPr="00AB2859" w:rsidRDefault="00AB2859" w:rsidP="00AB2859">
            <w:pPr>
              <w:spacing w:after="120"/>
              <w:jc w:val="center"/>
              <w:rPr>
                <w:color w:val="010000"/>
              </w:rPr>
            </w:pPr>
            <w:r w:rsidRPr="00AB2859">
              <w:rPr>
                <w:color w:val="010000"/>
              </w:rPr>
              <w:t>Muammer TOPAL</w:t>
            </w:r>
          </w:p>
        </w:tc>
      </w:tr>
    </w:tbl>
    <w:p w:rsidR="00AB2859" w:rsidRPr="00AB2859" w:rsidRDefault="00AB2859" w:rsidP="00AB2859">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AB2859" w:rsidRPr="00AB2859" w:rsidTr="00AB2859">
        <w:trPr>
          <w:jc w:val="center"/>
        </w:trPr>
        <w:tc>
          <w:tcPr>
            <w:tcW w:w="1667" w:type="pct"/>
            <w:tcMar>
              <w:top w:w="0" w:type="dxa"/>
              <w:left w:w="70" w:type="dxa"/>
              <w:bottom w:w="0" w:type="dxa"/>
              <w:right w:w="70" w:type="dxa"/>
            </w:tcMar>
            <w:hideMark/>
          </w:tcPr>
          <w:p w:rsidR="00AB2859" w:rsidRPr="00AB2859" w:rsidRDefault="00AB2859" w:rsidP="00AB2859">
            <w:pPr>
              <w:spacing w:after="120"/>
              <w:jc w:val="center"/>
              <w:rPr>
                <w:color w:val="010000"/>
              </w:rPr>
            </w:pPr>
            <w:r w:rsidRPr="00AB2859">
              <w:rPr>
                <w:color w:val="010000"/>
              </w:rPr>
              <w:t>Üye</w:t>
            </w:r>
          </w:p>
          <w:p w:rsidR="00AB2859" w:rsidRPr="00AB2859" w:rsidRDefault="00AB2859" w:rsidP="00AB2859">
            <w:pPr>
              <w:spacing w:after="120"/>
              <w:jc w:val="center"/>
              <w:rPr>
                <w:color w:val="010000"/>
              </w:rPr>
            </w:pPr>
            <w:r w:rsidRPr="00AB2859">
              <w:rPr>
                <w:color w:val="010000"/>
              </w:rPr>
              <w:t>M. Emin KUZ</w:t>
            </w:r>
          </w:p>
        </w:tc>
        <w:tc>
          <w:tcPr>
            <w:tcW w:w="1666" w:type="pct"/>
            <w:tcMar>
              <w:top w:w="0" w:type="dxa"/>
              <w:left w:w="70" w:type="dxa"/>
              <w:bottom w:w="0" w:type="dxa"/>
              <w:right w:w="70" w:type="dxa"/>
            </w:tcMar>
            <w:hideMark/>
          </w:tcPr>
          <w:p w:rsidR="00AB2859" w:rsidRPr="00AB2859" w:rsidRDefault="00AB2859" w:rsidP="00AB2859">
            <w:pPr>
              <w:spacing w:after="120"/>
              <w:jc w:val="center"/>
              <w:rPr>
                <w:color w:val="010000"/>
              </w:rPr>
            </w:pPr>
            <w:r w:rsidRPr="00AB2859">
              <w:rPr>
                <w:color w:val="010000"/>
              </w:rPr>
              <w:t>Üye</w:t>
            </w:r>
          </w:p>
          <w:p w:rsidR="00AB2859" w:rsidRPr="00AB2859" w:rsidRDefault="00AB2859" w:rsidP="00AB2859">
            <w:pPr>
              <w:spacing w:after="120"/>
              <w:jc w:val="center"/>
              <w:rPr>
                <w:color w:val="010000"/>
              </w:rPr>
            </w:pPr>
            <w:r w:rsidRPr="00AB2859">
              <w:rPr>
                <w:color w:val="010000"/>
              </w:rPr>
              <w:t>Kadir ÖZKAYA</w:t>
            </w:r>
          </w:p>
        </w:tc>
        <w:tc>
          <w:tcPr>
            <w:tcW w:w="1667" w:type="pct"/>
            <w:tcMar>
              <w:top w:w="0" w:type="dxa"/>
              <w:left w:w="70" w:type="dxa"/>
              <w:bottom w:w="0" w:type="dxa"/>
              <w:right w:w="70" w:type="dxa"/>
            </w:tcMar>
            <w:hideMark/>
          </w:tcPr>
          <w:p w:rsidR="00AB2859" w:rsidRPr="00AB2859" w:rsidRDefault="00AB2859" w:rsidP="00AB2859">
            <w:pPr>
              <w:spacing w:after="120"/>
              <w:jc w:val="center"/>
              <w:rPr>
                <w:color w:val="010000"/>
              </w:rPr>
            </w:pPr>
            <w:r w:rsidRPr="00AB2859">
              <w:rPr>
                <w:color w:val="010000"/>
              </w:rPr>
              <w:t>Üye</w:t>
            </w:r>
          </w:p>
          <w:p w:rsidR="00AB2859" w:rsidRPr="00AB2859" w:rsidRDefault="00AB2859" w:rsidP="00AB2859">
            <w:pPr>
              <w:spacing w:after="120"/>
              <w:jc w:val="center"/>
              <w:rPr>
                <w:color w:val="010000"/>
              </w:rPr>
            </w:pPr>
            <w:r w:rsidRPr="00AB2859">
              <w:rPr>
                <w:color w:val="010000"/>
              </w:rPr>
              <w:t>Rıdvan GÜLEÇ</w:t>
            </w:r>
          </w:p>
        </w:tc>
      </w:tr>
    </w:tbl>
    <w:p w:rsidR="00AB2859" w:rsidRPr="00AB2859" w:rsidRDefault="00AB2859" w:rsidP="00AB2859">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AB2859" w:rsidRPr="00AB2859" w:rsidTr="00AB2859">
        <w:trPr>
          <w:jc w:val="center"/>
        </w:trPr>
        <w:tc>
          <w:tcPr>
            <w:tcW w:w="2500" w:type="pct"/>
            <w:tcMar>
              <w:top w:w="0" w:type="dxa"/>
              <w:left w:w="70" w:type="dxa"/>
              <w:bottom w:w="0" w:type="dxa"/>
              <w:right w:w="70" w:type="dxa"/>
            </w:tcMar>
            <w:hideMark/>
          </w:tcPr>
          <w:p w:rsidR="00AB2859" w:rsidRPr="00AB2859" w:rsidRDefault="00AB2859" w:rsidP="00AB2859">
            <w:pPr>
              <w:spacing w:after="120"/>
              <w:jc w:val="center"/>
              <w:rPr>
                <w:color w:val="010000"/>
              </w:rPr>
            </w:pPr>
            <w:r w:rsidRPr="00AB2859">
              <w:rPr>
                <w:color w:val="010000"/>
              </w:rPr>
              <w:t>Üye</w:t>
            </w:r>
          </w:p>
          <w:p w:rsidR="00AB2859" w:rsidRPr="00AB2859" w:rsidRDefault="00AB2859" w:rsidP="00AB2859">
            <w:pPr>
              <w:spacing w:after="120"/>
              <w:jc w:val="center"/>
              <w:rPr>
                <w:color w:val="010000"/>
              </w:rPr>
            </w:pPr>
            <w:r w:rsidRPr="00AB2859">
              <w:rPr>
                <w:color w:val="010000"/>
              </w:rPr>
              <w:t>Recai AKYEL</w:t>
            </w:r>
          </w:p>
        </w:tc>
        <w:tc>
          <w:tcPr>
            <w:tcW w:w="2500" w:type="pct"/>
            <w:tcMar>
              <w:top w:w="0" w:type="dxa"/>
              <w:left w:w="70" w:type="dxa"/>
              <w:bottom w:w="0" w:type="dxa"/>
              <w:right w:w="70" w:type="dxa"/>
            </w:tcMar>
            <w:hideMark/>
          </w:tcPr>
          <w:p w:rsidR="00AB2859" w:rsidRPr="00AB2859" w:rsidRDefault="00AB2859" w:rsidP="00AB2859">
            <w:pPr>
              <w:spacing w:after="120"/>
              <w:jc w:val="center"/>
              <w:rPr>
                <w:color w:val="010000"/>
              </w:rPr>
            </w:pPr>
            <w:r w:rsidRPr="00AB2859">
              <w:rPr>
                <w:color w:val="010000"/>
              </w:rPr>
              <w:t>Üye</w:t>
            </w:r>
          </w:p>
          <w:p w:rsidR="00AB2859" w:rsidRPr="00AB2859" w:rsidRDefault="00AB2859" w:rsidP="00AB2859">
            <w:pPr>
              <w:spacing w:after="120"/>
              <w:jc w:val="center"/>
              <w:rPr>
                <w:color w:val="010000"/>
              </w:rPr>
            </w:pPr>
            <w:r w:rsidRPr="00AB2859">
              <w:rPr>
                <w:color w:val="010000"/>
              </w:rPr>
              <w:t>Yusuf Şevki HAKYEMEZ</w:t>
            </w:r>
          </w:p>
        </w:tc>
      </w:tr>
    </w:tbl>
    <w:p w:rsidR="00AB2859" w:rsidRPr="00AB2859" w:rsidRDefault="00AB2859" w:rsidP="00AB2859">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AB2859" w:rsidRPr="00AB2859" w:rsidTr="00AB2859">
        <w:trPr>
          <w:jc w:val="center"/>
        </w:trPr>
        <w:tc>
          <w:tcPr>
            <w:tcW w:w="2500" w:type="pct"/>
            <w:tcMar>
              <w:top w:w="0" w:type="dxa"/>
              <w:left w:w="70" w:type="dxa"/>
              <w:bottom w:w="0" w:type="dxa"/>
              <w:right w:w="70" w:type="dxa"/>
            </w:tcMar>
            <w:hideMark/>
          </w:tcPr>
          <w:p w:rsidR="00AB2859" w:rsidRPr="00AB2859" w:rsidRDefault="00AB2859" w:rsidP="00AB2859">
            <w:pPr>
              <w:spacing w:after="120"/>
              <w:jc w:val="center"/>
              <w:rPr>
                <w:color w:val="010000"/>
              </w:rPr>
            </w:pPr>
            <w:r w:rsidRPr="00AB2859">
              <w:rPr>
                <w:color w:val="010000"/>
              </w:rPr>
              <w:t>Üye</w:t>
            </w:r>
          </w:p>
          <w:p w:rsidR="00AB2859" w:rsidRPr="00AB2859" w:rsidRDefault="00AB2859" w:rsidP="00AB2859">
            <w:pPr>
              <w:spacing w:after="120"/>
              <w:jc w:val="center"/>
              <w:rPr>
                <w:color w:val="010000"/>
              </w:rPr>
            </w:pPr>
            <w:r w:rsidRPr="00AB2859">
              <w:rPr>
                <w:color w:val="010000"/>
              </w:rPr>
              <w:t>Yıldız SEFERİNOĞLU</w:t>
            </w:r>
          </w:p>
        </w:tc>
        <w:tc>
          <w:tcPr>
            <w:tcW w:w="2500" w:type="pct"/>
            <w:tcMar>
              <w:top w:w="0" w:type="dxa"/>
              <w:left w:w="70" w:type="dxa"/>
              <w:bottom w:w="0" w:type="dxa"/>
              <w:right w:w="70" w:type="dxa"/>
            </w:tcMar>
            <w:hideMark/>
          </w:tcPr>
          <w:p w:rsidR="00AB2859" w:rsidRPr="00AB2859" w:rsidRDefault="00AB2859" w:rsidP="00AB2859">
            <w:pPr>
              <w:spacing w:after="120"/>
              <w:jc w:val="center"/>
              <w:rPr>
                <w:color w:val="010000"/>
              </w:rPr>
            </w:pPr>
            <w:r w:rsidRPr="00AB2859">
              <w:rPr>
                <w:color w:val="010000"/>
              </w:rPr>
              <w:t>Üye</w:t>
            </w:r>
          </w:p>
          <w:p w:rsidR="00AB2859" w:rsidRPr="00AB2859" w:rsidRDefault="00AB2859" w:rsidP="00AB2859">
            <w:pPr>
              <w:spacing w:after="120"/>
              <w:jc w:val="center"/>
              <w:rPr>
                <w:color w:val="010000"/>
              </w:rPr>
            </w:pPr>
            <w:r w:rsidRPr="00AB2859">
              <w:rPr>
                <w:color w:val="010000"/>
              </w:rPr>
              <w:t>Selahaddin MENTEŞ</w:t>
            </w:r>
          </w:p>
        </w:tc>
      </w:tr>
    </w:tbl>
    <w:p w:rsidR="00AB2859" w:rsidRPr="00AB2859" w:rsidRDefault="00AB2859" w:rsidP="00AB2859">
      <w:pPr>
        <w:spacing w:after="200"/>
        <w:ind w:left="283" w:right="283" w:firstLine="709"/>
        <w:jc w:val="both"/>
        <w:rPr>
          <w:color w:val="010000"/>
        </w:rPr>
      </w:pPr>
    </w:p>
    <w:sectPr w:rsidR="00AB2859" w:rsidRPr="00AB2859" w:rsidSect="00AB2859">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384" w:rsidRDefault="004F2384" w:rsidP="00AB2859">
      <w:r>
        <w:separator/>
      </w:r>
    </w:p>
  </w:endnote>
  <w:endnote w:type="continuationSeparator" w:id="0">
    <w:p w:rsidR="004F2384" w:rsidRDefault="004F2384" w:rsidP="00AB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859" w:rsidRDefault="00AB2859" w:rsidP="00BD643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B2859" w:rsidRDefault="00AB2859" w:rsidP="00AB285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859" w:rsidRPr="00AB2859" w:rsidRDefault="00AB2859" w:rsidP="00BD643B">
    <w:pPr>
      <w:pStyle w:val="AltBilgi"/>
      <w:framePr w:wrap="around" w:vAnchor="text" w:hAnchor="margin" w:xAlign="right" w:y="1"/>
      <w:rPr>
        <w:rStyle w:val="SayfaNumaras"/>
      </w:rPr>
    </w:pPr>
    <w:r w:rsidRPr="00AB2859">
      <w:rPr>
        <w:rStyle w:val="SayfaNumaras"/>
      </w:rPr>
      <w:fldChar w:fldCharType="begin"/>
    </w:r>
    <w:r w:rsidRPr="00AB2859">
      <w:rPr>
        <w:rStyle w:val="SayfaNumaras"/>
      </w:rPr>
      <w:instrText xml:space="preserve"> PAGE </w:instrText>
    </w:r>
    <w:r w:rsidRPr="00AB2859">
      <w:rPr>
        <w:rStyle w:val="SayfaNumaras"/>
      </w:rPr>
      <w:fldChar w:fldCharType="separate"/>
    </w:r>
    <w:r w:rsidRPr="00AB2859">
      <w:rPr>
        <w:rStyle w:val="SayfaNumaras"/>
        <w:noProof/>
      </w:rPr>
      <w:t>1</w:t>
    </w:r>
    <w:r w:rsidRPr="00AB2859">
      <w:rPr>
        <w:rStyle w:val="SayfaNumaras"/>
      </w:rPr>
      <w:fldChar w:fldCharType="end"/>
    </w:r>
  </w:p>
  <w:p w:rsidR="00AB2859" w:rsidRDefault="00AB2859" w:rsidP="00AB2859">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384" w:rsidRDefault="004F2384" w:rsidP="00AB2859">
      <w:r>
        <w:separator/>
      </w:r>
    </w:p>
  </w:footnote>
  <w:footnote w:type="continuationSeparator" w:id="0">
    <w:p w:rsidR="004F2384" w:rsidRDefault="004F2384" w:rsidP="00AB2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859" w:rsidRPr="00AB2859" w:rsidRDefault="00AB2859" w:rsidP="00AB2859">
    <w:pPr>
      <w:pStyle w:val="stBilgi"/>
      <w:rPr>
        <w:b/>
      </w:rPr>
    </w:pPr>
    <w:r w:rsidRPr="00AB2859">
      <w:rPr>
        <w:b/>
      </w:rPr>
      <w:t>Esas Sayısı:2019/98</w:t>
    </w:r>
  </w:p>
  <w:p w:rsidR="00AB2859" w:rsidRDefault="00AB2859" w:rsidP="00AB2859">
    <w:pPr>
      <w:pStyle w:val="stBilgi"/>
      <w:rPr>
        <w:b/>
      </w:rPr>
    </w:pPr>
    <w:r>
      <w:rPr>
        <w:b/>
      </w:rPr>
      <w:t>Karar Sayısı:2019/78</w:t>
    </w:r>
  </w:p>
  <w:p w:rsidR="00AB2859" w:rsidRPr="00AB2859" w:rsidRDefault="00AB2859" w:rsidP="00AB2859">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59"/>
    <w:rsid w:val="00041752"/>
    <w:rsid w:val="00065B42"/>
    <w:rsid w:val="000E45EB"/>
    <w:rsid w:val="000F1EDB"/>
    <w:rsid w:val="00124B66"/>
    <w:rsid w:val="00286DD9"/>
    <w:rsid w:val="00347E8D"/>
    <w:rsid w:val="004F2384"/>
    <w:rsid w:val="00503F1E"/>
    <w:rsid w:val="00821D56"/>
    <w:rsid w:val="008D57F7"/>
    <w:rsid w:val="00947847"/>
    <w:rsid w:val="00AB2859"/>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0089"/>
  <w15:chartTrackingRefBased/>
  <w15:docId w15:val="{61F947A0-1B12-49FD-B260-832CEDFC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859"/>
    <w:pPr>
      <w:spacing w:line="240" w:lineRule="auto"/>
    </w:pPr>
    <w:rPr>
      <w:rFonts w:ascii="Times New Roman" w:eastAsiaTheme="minorEastAsia" w:hAnsi="Times New Roman" w:cs="Times New Roman"/>
      <w:sz w:val="24"/>
      <w:szCs w:val="24"/>
      <w:lang w:eastAsia="tr-TR"/>
    </w:rPr>
  </w:style>
  <w:style w:type="paragraph" w:styleId="Balk1">
    <w:name w:val="heading 1"/>
    <w:basedOn w:val="Normal"/>
    <w:next w:val="Normal"/>
    <w:link w:val="Balk1Char"/>
    <w:uiPriority w:val="9"/>
    <w:qFormat/>
    <w:rsid w:val="00041752"/>
    <w:pPr>
      <w:keepNext/>
      <w:keepLines/>
      <w:spacing w:before="400" w:after="120" w:line="276" w:lineRule="auto"/>
      <w:outlineLvl w:val="0"/>
    </w:pPr>
    <w:rPr>
      <w:rFonts w:ascii="Arial" w:eastAsia="Arial" w:hAnsi="Arial" w:cs="Arial"/>
      <w:sz w:val="40"/>
      <w:szCs w:val="40"/>
      <w:lang w:eastAsia="en-US"/>
    </w:rPr>
  </w:style>
  <w:style w:type="paragraph" w:styleId="Balk2">
    <w:name w:val="heading 2"/>
    <w:basedOn w:val="Normal"/>
    <w:next w:val="Normal"/>
    <w:link w:val="Balk2Char"/>
    <w:uiPriority w:val="9"/>
    <w:semiHidden/>
    <w:unhideWhenUsed/>
    <w:qFormat/>
    <w:rsid w:val="00041752"/>
    <w:pPr>
      <w:keepNext/>
      <w:keepLines/>
      <w:spacing w:before="360" w:after="120" w:line="276" w:lineRule="auto"/>
      <w:outlineLvl w:val="1"/>
    </w:pPr>
    <w:rPr>
      <w:rFonts w:ascii="Arial" w:eastAsia="Arial" w:hAnsi="Arial" w:cs="Arial"/>
      <w:sz w:val="32"/>
      <w:szCs w:val="32"/>
      <w:lang w:eastAsia="en-US"/>
    </w:rPr>
  </w:style>
  <w:style w:type="paragraph" w:styleId="Balk3">
    <w:name w:val="heading 3"/>
    <w:basedOn w:val="Normal"/>
    <w:next w:val="Normal"/>
    <w:link w:val="Balk3Char"/>
    <w:uiPriority w:val="9"/>
    <w:semiHidden/>
    <w:unhideWhenUsed/>
    <w:qFormat/>
    <w:rsid w:val="00041752"/>
    <w:pPr>
      <w:keepNext/>
      <w:keepLines/>
      <w:spacing w:before="320" w:after="80" w:line="276" w:lineRule="auto"/>
      <w:outlineLvl w:val="2"/>
    </w:pPr>
    <w:rPr>
      <w:rFonts w:ascii="Arial" w:eastAsia="Arial" w:hAnsi="Arial" w:cs="Arial"/>
      <w:color w:val="434343"/>
      <w:sz w:val="28"/>
      <w:szCs w:val="28"/>
      <w:lang w:eastAsia="en-US"/>
    </w:rPr>
  </w:style>
  <w:style w:type="paragraph" w:styleId="Balk4">
    <w:name w:val="heading 4"/>
    <w:basedOn w:val="Normal"/>
    <w:next w:val="Normal"/>
    <w:link w:val="Balk4Char"/>
    <w:uiPriority w:val="9"/>
    <w:semiHidden/>
    <w:unhideWhenUsed/>
    <w:qFormat/>
    <w:rsid w:val="00041752"/>
    <w:pPr>
      <w:keepNext/>
      <w:keepLines/>
      <w:spacing w:before="280" w:after="80" w:line="276" w:lineRule="auto"/>
      <w:outlineLvl w:val="3"/>
    </w:pPr>
    <w:rPr>
      <w:rFonts w:ascii="Arial" w:eastAsia="Arial" w:hAnsi="Arial" w:cs="Arial"/>
      <w:color w:val="666666"/>
      <w:lang w:eastAsia="en-US"/>
    </w:rPr>
  </w:style>
  <w:style w:type="paragraph" w:styleId="Balk5">
    <w:name w:val="heading 5"/>
    <w:basedOn w:val="Normal"/>
    <w:next w:val="Normal"/>
    <w:link w:val="Balk5Char"/>
    <w:uiPriority w:val="9"/>
    <w:semiHidden/>
    <w:unhideWhenUsed/>
    <w:qFormat/>
    <w:rsid w:val="00041752"/>
    <w:pPr>
      <w:keepNext/>
      <w:keepLines/>
      <w:spacing w:before="240" w:after="80" w:line="276" w:lineRule="auto"/>
      <w:outlineLvl w:val="4"/>
    </w:pPr>
    <w:rPr>
      <w:rFonts w:ascii="Arial" w:eastAsia="Arial" w:hAnsi="Arial" w:cs="Arial"/>
      <w:color w:val="666666"/>
      <w:sz w:val="22"/>
      <w:szCs w:val="22"/>
      <w:lang w:eastAsia="en-US"/>
    </w:rPr>
  </w:style>
  <w:style w:type="paragraph" w:styleId="Balk6">
    <w:name w:val="heading 6"/>
    <w:basedOn w:val="Normal"/>
    <w:next w:val="Normal"/>
    <w:link w:val="Balk6Char"/>
    <w:uiPriority w:val="9"/>
    <w:semiHidden/>
    <w:unhideWhenUsed/>
    <w:qFormat/>
    <w:rsid w:val="00041752"/>
    <w:pPr>
      <w:keepNext/>
      <w:keepLines/>
      <w:spacing w:before="240" w:after="80" w:line="276" w:lineRule="auto"/>
      <w:outlineLvl w:val="5"/>
    </w:pPr>
    <w:rPr>
      <w:rFonts w:ascii="Arial" w:eastAsia="Arial" w:hAnsi="Arial" w:cs="Arial"/>
      <w:i/>
      <w:color w:val="666666"/>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line="276" w:lineRule="auto"/>
    </w:pPr>
    <w:rPr>
      <w:rFonts w:ascii="Arial" w:eastAsia="Arial" w:hAnsi="Arial" w:cs="Arial"/>
      <w:sz w:val="52"/>
      <w:szCs w:val="52"/>
      <w:lang w:eastAsia="en-US"/>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line="276" w:lineRule="auto"/>
    </w:pPr>
    <w:rPr>
      <w:rFonts w:ascii="Arial" w:eastAsia="Arial" w:hAnsi="Arial" w:cs="Arial"/>
      <w:color w:val="666666"/>
      <w:sz w:val="30"/>
      <w:szCs w:val="30"/>
      <w:lang w:eastAsia="en-US"/>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spacing w:line="276" w:lineRule="auto"/>
      <w:ind w:left="720"/>
      <w:contextualSpacing/>
    </w:pPr>
    <w:rPr>
      <w:rFonts w:ascii="Arial" w:eastAsia="Arial" w:hAnsi="Arial" w:cs="Arial"/>
      <w:sz w:val="22"/>
      <w:szCs w:val="22"/>
      <w:lang w:eastAsia="en-US"/>
    </w:rPr>
  </w:style>
  <w:style w:type="character" w:styleId="Kpr">
    <w:name w:val="Hyperlink"/>
    <w:basedOn w:val="VarsaylanParagrafYazTipi"/>
    <w:uiPriority w:val="99"/>
    <w:semiHidden/>
    <w:unhideWhenUsed/>
    <w:rsid w:val="00AB2859"/>
    <w:rPr>
      <w:color w:val="0563C1"/>
      <w:u w:val="single"/>
    </w:rPr>
  </w:style>
  <w:style w:type="paragraph" w:styleId="NormalWeb">
    <w:name w:val="Normal (Web)"/>
    <w:basedOn w:val="Normal"/>
    <w:uiPriority w:val="99"/>
    <w:semiHidden/>
    <w:unhideWhenUsed/>
    <w:rsid w:val="00AB2859"/>
    <w:pPr>
      <w:spacing w:before="100" w:beforeAutospacing="1" w:after="100" w:afterAutospacing="1" w:line="288" w:lineRule="atLeast"/>
      <w:ind w:firstLine="720"/>
    </w:pPr>
    <w:rPr>
      <w:color w:val="000000"/>
    </w:rPr>
  </w:style>
  <w:style w:type="paragraph" w:styleId="stBilgi">
    <w:name w:val="header"/>
    <w:basedOn w:val="Normal"/>
    <w:link w:val="stBilgiChar"/>
    <w:uiPriority w:val="99"/>
    <w:unhideWhenUsed/>
    <w:rsid w:val="00AB2859"/>
    <w:pPr>
      <w:tabs>
        <w:tab w:val="center" w:pos="4536"/>
        <w:tab w:val="right" w:pos="9072"/>
      </w:tabs>
    </w:pPr>
  </w:style>
  <w:style w:type="character" w:customStyle="1" w:styleId="stBilgiChar">
    <w:name w:val="Üst Bilgi Char"/>
    <w:basedOn w:val="VarsaylanParagrafYazTipi"/>
    <w:link w:val="stBilgi"/>
    <w:uiPriority w:val="99"/>
    <w:rsid w:val="00AB2859"/>
    <w:rPr>
      <w:rFonts w:ascii="Times New Roman" w:eastAsiaTheme="minorEastAsia" w:hAnsi="Times New Roman" w:cs="Times New Roman"/>
      <w:sz w:val="24"/>
      <w:szCs w:val="24"/>
      <w:lang w:eastAsia="tr-TR"/>
    </w:rPr>
  </w:style>
  <w:style w:type="paragraph" w:styleId="AltBilgi">
    <w:name w:val="footer"/>
    <w:basedOn w:val="Normal"/>
    <w:link w:val="AltBilgiChar"/>
    <w:uiPriority w:val="99"/>
    <w:unhideWhenUsed/>
    <w:rsid w:val="00AB2859"/>
    <w:pPr>
      <w:tabs>
        <w:tab w:val="center" w:pos="4536"/>
        <w:tab w:val="right" w:pos="9072"/>
      </w:tabs>
    </w:pPr>
  </w:style>
  <w:style w:type="character" w:customStyle="1" w:styleId="AltBilgiChar">
    <w:name w:val="Alt Bilgi Char"/>
    <w:basedOn w:val="VarsaylanParagrafYazTipi"/>
    <w:link w:val="AltBilgi"/>
    <w:uiPriority w:val="99"/>
    <w:rsid w:val="00AB2859"/>
    <w:rPr>
      <w:rFonts w:ascii="Times New Roman" w:eastAsiaTheme="minorEastAsia" w:hAnsi="Times New Roman" w:cs="Times New Roman"/>
      <w:sz w:val="24"/>
      <w:szCs w:val="24"/>
      <w:lang w:eastAsia="tr-TR"/>
    </w:rPr>
  </w:style>
  <w:style w:type="character" w:styleId="SayfaNumaras">
    <w:name w:val="page number"/>
    <w:basedOn w:val="VarsaylanParagrafYazTipi"/>
    <w:uiPriority w:val="99"/>
    <w:semiHidden/>
    <w:unhideWhenUsed/>
    <w:rsid w:val="00AB2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2020-06-16T18:04:00Z</dcterms:created>
  <dcterms:modified xsi:type="dcterms:W3CDTF">2020-06-16T18:05:00Z</dcterms:modified>
</cp:coreProperties>
</file>