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8B1" w:rsidRDefault="009918B1" w:rsidP="009918B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9918B1">
        <w:rPr>
          <w:rFonts w:ascii="Times New Roman" w:eastAsia="Times New Roman" w:hAnsi="Times New Roman" w:cs="Times New Roman"/>
          <w:b/>
          <w:bCs/>
          <w:color w:val="000000"/>
          <w:sz w:val="24"/>
          <w:szCs w:val="27"/>
          <w:lang w:eastAsia="tr-TR"/>
        </w:rPr>
        <w:t>ANAYASA MAHKEMESİ KARARI</w:t>
      </w:r>
    </w:p>
    <w:p w:rsidR="009918B1" w:rsidRP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 </w:t>
      </w:r>
    </w:p>
    <w:p w:rsidR="009918B1" w:rsidRPr="009918B1" w:rsidRDefault="009918B1" w:rsidP="009918B1">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9918B1">
        <w:rPr>
          <w:rFonts w:ascii="Times New Roman" w:eastAsia="Times New Roman" w:hAnsi="Times New Roman" w:cs="Times New Roman"/>
          <w:b/>
          <w:bCs/>
          <w:color w:val="000000"/>
          <w:sz w:val="24"/>
          <w:szCs w:val="27"/>
          <w:lang w:eastAsia="tr-TR"/>
        </w:rPr>
        <w:t xml:space="preserve">Esas </w:t>
      </w:r>
      <w:proofErr w:type="gramStart"/>
      <w:r w:rsidRPr="009918B1">
        <w:rPr>
          <w:rFonts w:ascii="Times New Roman" w:eastAsia="Times New Roman" w:hAnsi="Times New Roman" w:cs="Times New Roman"/>
          <w:b/>
          <w:bCs/>
          <w:color w:val="000000"/>
          <w:sz w:val="24"/>
          <w:szCs w:val="27"/>
          <w:lang w:eastAsia="tr-TR"/>
        </w:rPr>
        <w:t>Sayısı     :  2018</w:t>
      </w:r>
      <w:proofErr w:type="gramEnd"/>
      <w:r w:rsidRPr="009918B1">
        <w:rPr>
          <w:rFonts w:ascii="Times New Roman" w:eastAsia="Times New Roman" w:hAnsi="Times New Roman" w:cs="Times New Roman"/>
          <w:b/>
          <w:bCs/>
          <w:color w:val="000000"/>
          <w:sz w:val="24"/>
          <w:szCs w:val="27"/>
          <w:lang w:eastAsia="tr-TR"/>
        </w:rPr>
        <w:t>/154</w:t>
      </w:r>
    </w:p>
    <w:p w:rsidR="009918B1" w:rsidRPr="009918B1" w:rsidRDefault="009918B1" w:rsidP="009918B1">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9918B1">
        <w:rPr>
          <w:rFonts w:ascii="Times New Roman" w:eastAsia="Times New Roman" w:hAnsi="Times New Roman" w:cs="Times New Roman"/>
          <w:b/>
          <w:bCs/>
          <w:color w:val="000000"/>
          <w:sz w:val="24"/>
          <w:szCs w:val="27"/>
          <w:lang w:eastAsia="tr-TR"/>
        </w:rPr>
        <w:t xml:space="preserve">Karar </w:t>
      </w:r>
      <w:proofErr w:type="gramStart"/>
      <w:r w:rsidRPr="009918B1">
        <w:rPr>
          <w:rFonts w:ascii="Times New Roman" w:eastAsia="Times New Roman" w:hAnsi="Times New Roman" w:cs="Times New Roman"/>
          <w:b/>
          <w:bCs/>
          <w:color w:val="000000"/>
          <w:sz w:val="24"/>
          <w:szCs w:val="27"/>
          <w:lang w:eastAsia="tr-TR"/>
        </w:rPr>
        <w:t>Sayısı  :  2019</w:t>
      </w:r>
      <w:proofErr w:type="gramEnd"/>
      <w:r w:rsidRPr="009918B1">
        <w:rPr>
          <w:rFonts w:ascii="Times New Roman" w:eastAsia="Times New Roman" w:hAnsi="Times New Roman" w:cs="Times New Roman"/>
          <w:b/>
          <w:bCs/>
          <w:color w:val="000000"/>
          <w:sz w:val="24"/>
          <w:szCs w:val="27"/>
          <w:lang w:eastAsia="tr-TR"/>
        </w:rPr>
        <w:t>/11</w:t>
      </w:r>
    </w:p>
    <w:p w:rsidR="009918B1" w:rsidRPr="009918B1" w:rsidRDefault="009918B1" w:rsidP="009918B1">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9918B1">
        <w:rPr>
          <w:rFonts w:ascii="Times New Roman" w:eastAsia="Times New Roman" w:hAnsi="Times New Roman" w:cs="Times New Roman"/>
          <w:b/>
          <w:bCs/>
          <w:color w:val="000000"/>
          <w:sz w:val="24"/>
          <w:szCs w:val="27"/>
          <w:lang w:eastAsia="tr-TR"/>
        </w:rPr>
        <w:t xml:space="preserve">Karar </w:t>
      </w:r>
      <w:proofErr w:type="gramStart"/>
      <w:r w:rsidRPr="009918B1">
        <w:rPr>
          <w:rFonts w:ascii="Times New Roman" w:eastAsia="Times New Roman" w:hAnsi="Times New Roman" w:cs="Times New Roman"/>
          <w:b/>
          <w:bCs/>
          <w:color w:val="000000"/>
          <w:sz w:val="24"/>
          <w:szCs w:val="27"/>
          <w:lang w:eastAsia="tr-TR"/>
        </w:rPr>
        <w:t>Tarihi :  14</w:t>
      </w:r>
      <w:proofErr w:type="gramEnd"/>
      <w:r w:rsidRPr="009918B1">
        <w:rPr>
          <w:rFonts w:ascii="Times New Roman" w:eastAsia="Times New Roman" w:hAnsi="Times New Roman" w:cs="Times New Roman"/>
          <w:b/>
          <w:bCs/>
          <w:color w:val="000000"/>
          <w:sz w:val="24"/>
          <w:szCs w:val="27"/>
          <w:lang w:eastAsia="tr-TR"/>
        </w:rPr>
        <w:t>/3/2019</w:t>
      </w:r>
    </w:p>
    <w:p w:rsidR="009918B1" w:rsidRDefault="009918B1" w:rsidP="009918B1">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9918B1">
        <w:rPr>
          <w:rFonts w:ascii="Times New Roman" w:eastAsia="Times New Roman" w:hAnsi="Times New Roman" w:cs="Times New Roman"/>
          <w:b/>
          <w:bCs/>
          <w:color w:val="000000"/>
          <w:sz w:val="24"/>
          <w:szCs w:val="27"/>
          <w:lang w:eastAsia="tr-TR"/>
        </w:rPr>
        <w:t xml:space="preserve">R.G. Tarih – </w:t>
      </w:r>
      <w:proofErr w:type="gramStart"/>
      <w:r w:rsidRPr="009918B1">
        <w:rPr>
          <w:rFonts w:ascii="Times New Roman" w:eastAsia="Times New Roman" w:hAnsi="Times New Roman" w:cs="Times New Roman"/>
          <w:b/>
          <w:bCs/>
          <w:color w:val="000000"/>
          <w:sz w:val="24"/>
          <w:szCs w:val="27"/>
          <w:lang w:eastAsia="tr-TR"/>
        </w:rPr>
        <w:t>Sayı :  25</w:t>
      </w:r>
      <w:proofErr w:type="gramEnd"/>
      <w:r w:rsidRPr="009918B1">
        <w:rPr>
          <w:rFonts w:ascii="Times New Roman" w:eastAsia="Times New Roman" w:hAnsi="Times New Roman" w:cs="Times New Roman"/>
          <w:b/>
          <w:bCs/>
          <w:color w:val="000000"/>
          <w:sz w:val="24"/>
          <w:szCs w:val="27"/>
          <w:lang w:eastAsia="tr-TR"/>
        </w:rPr>
        <w:t>/4/2019 – 30755</w:t>
      </w:r>
    </w:p>
    <w:p w:rsidR="009918B1" w:rsidRDefault="009918B1" w:rsidP="009918B1">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b/>
          <w:bCs/>
          <w:color w:val="000000"/>
          <w:sz w:val="24"/>
          <w:szCs w:val="27"/>
          <w:lang w:eastAsia="tr-TR"/>
        </w:rPr>
        <w:t>İTİRAZ YOLUNA BAŞVURAN: </w:t>
      </w:r>
      <w:r w:rsidRPr="009918B1">
        <w:rPr>
          <w:rFonts w:ascii="Times New Roman" w:eastAsia="Times New Roman" w:hAnsi="Times New Roman" w:cs="Times New Roman"/>
          <w:color w:val="000000"/>
          <w:sz w:val="24"/>
          <w:szCs w:val="27"/>
          <w:lang w:eastAsia="tr-TR"/>
        </w:rPr>
        <w:t>İzmir 28. Asliye Ceza Mahkemesi</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b/>
          <w:bCs/>
          <w:color w:val="000000"/>
          <w:sz w:val="24"/>
          <w:szCs w:val="27"/>
          <w:lang w:eastAsia="tr-TR"/>
        </w:rPr>
        <w:t>İTİRAZIN KONUSU:</w:t>
      </w:r>
      <w:r w:rsidRPr="009918B1">
        <w:rPr>
          <w:rFonts w:ascii="Times New Roman" w:eastAsia="Times New Roman" w:hAnsi="Times New Roman" w:cs="Times New Roman"/>
          <w:color w:val="000000"/>
          <w:sz w:val="24"/>
          <w:szCs w:val="27"/>
          <w:lang w:eastAsia="tr-TR"/>
        </w:rPr>
        <w:t> </w:t>
      </w:r>
      <w:proofErr w:type="gramStart"/>
      <w:r w:rsidRPr="009918B1">
        <w:rPr>
          <w:rFonts w:ascii="Times New Roman" w:eastAsia="Times New Roman" w:hAnsi="Times New Roman" w:cs="Times New Roman"/>
          <w:color w:val="000000"/>
          <w:sz w:val="24"/>
          <w:szCs w:val="27"/>
          <w:lang w:eastAsia="tr-TR"/>
        </w:rPr>
        <w:t>10/7/1953</w:t>
      </w:r>
      <w:proofErr w:type="gramEnd"/>
      <w:r w:rsidRPr="009918B1">
        <w:rPr>
          <w:rFonts w:ascii="Times New Roman" w:eastAsia="Times New Roman" w:hAnsi="Times New Roman" w:cs="Times New Roman"/>
          <w:color w:val="000000"/>
          <w:sz w:val="24"/>
          <w:szCs w:val="27"/>
          <w:lang w:eastAsia="tr-TR"/>
        </w:rPr>
        <w:t xml:space="preserve"> tarihli ve 6136 sayılı Ateşli Silahlar ve Bıçaklar ile Diğer Aletler Hakkında Kanun’un;</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b/>
          <w:bCs/>
          <w:color w:val="000000"/>
          <w:sz w:val="24"/>
          <w:szCs w:val="27"/>
          <w:lang w:eastAsia="tr-TR"/>
        </w:rPr>
        <w:t>A. </w:t>
      </w:r>
      <w:proofErr w:type="gramStart"/>
      <w:r w:rsidRPr="009918B1">
        <w:rPr>
          <w:rFonts w:ascii="Times New Roman" w:eastAsia="Times New Roman" w:hAnsi="Times New Roman" w:cs="Times New Roman"/>
          <w:color w:val="000000"/>
          <w:sz w:val="24"/>
          <w:szCs w:val="27"/>
          <w:lang w:eastAsia="tr-TR"/>
        </w:rPr>
        <w:t>12/6/1979</w:t>
      </w:r>
      <w:proofErr w:type="gramEnd"/>
      <w:r w:rsidRPr="009918B1">
        <w:rPr>
          <w:rFonts w:ascii="Times New Roman" w:eastAsia="Times New Roman" w:hAnsi="Times New Roman" w:cs="Times New Roman"/>
          <w:color w:val="000000"/>
          <w:sz w:val="24"/>
          <w:szCs w:val="27"/>
          <w:lang w:eastAsia="tr-TR"/>
        </w:rPr>
        <w:t xml:space="preserve"> tarihli ve 2249 sayılı Kanun’un 5. maddesiyle değiştirilen 4. maddesinin birinci fıkrasının,</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b/>
          <w:bCs/>
          <w:color w:val="000000"/>
          <w:sz w:val="24"/>
          <w:szCs w:val="27"/>
          <w:lang w:eastAsia="tr-TR"/>
        </w:rPr>
        <w:t>B.</w:t>
      </w:r>
      <w:r w:rsidRPr="009918B1">
        <w:rPr>
          <w:rFonts w:ascii="Times New Roman" w:eastAsia="Times New Roman" w:hAnsi="Times New Roman" w:cs="Times New Roman"/>
          <w:color w:val="000000"/>
          <w:sz w:val="24"/>
          <w:szCs w:val="27"/>
          <w:lang w:eastAsia="tr-TR"/>
        </w:rPr>
        <w:t xml:space="preserve"> 2249 sayılı Kanun’un 10. maddesiyle değiştirilen 15. maddesinin </w:t>
      </w:r>
      <w:proofErr w:type="gramStart"/>
      <w:r w:rsidRPr="009918B1">
        <w:rPr>
          <w:rFonts w:ascii="Times New Roman" w:eastAsia="Times New Roman" w:hAnsi="Times New Roman" w:cs="Times New Roman"/>
          <w:color w:val="000000"/>
          <w:sz w:val="24"/>
          <w:szCs w:val="27"/>
          <w:lang w:eastAsia="tr-TR"/>
        </w:rPr>
        <w:t>23/1/2008</w:t>
      </w:r>
      <w:proofErr w:type="gramEnd"/>
      <w:r w:rsidRPr="009918B1">
        <w:rPr>
          <w:rFonts w:ascii="Times New Roman" w:eastAsia="Times New Roman" w:hAnsi="Times New Roman" w:cs="Times New Roman"/>
          <w:color w:val="000000"/>
          <w:sz w:val="24"/>
          <w:szCs w:val="27"/>
          <w:lang w:eastAsia="tr-TR"/>
        </w:rPr>
        <w:t xml:space="preserve"> tarihli ve 5728 sayılı Kanun’un 158. maddesiyle değiştirilen birinci fıkrasının,</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Anayasa’nın 2. ve 38. maddelerine aykırılığı ileri sürülerek iptallerine karar verilmesi talebidir.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b/>
          <w:bCs/>
          <w:color w:val="000000"/>
          <w:sz w:val="24"/>
          <w:szCs w:val="27"/>
          <w:lang w:eastAsia="tr-TR"/>
        </w:rPr>
        <w:t>OLAY: </w:t>
      </w:r>
      <w:r w:rsidRPr="009918B1">
        <w:rPr>
          <w:rFonts w:ascii="Times New Roman" w:eastAsia="Times New Roman" w:hAnsi="Times New Roman" w:cs="Times New Roman"/>
          <w:color w:val="000000"/>
          <w:sz w:val="24"/>
          <w:szCs w:val="27"/>
          <w:lang w:eastAsia="tr-TR"/>
        </w:rPr>
        <w:t>Sanığın, ihbar üzerine aracında bulunan bıçak nedeniyle cezalandırılması talebiyle açılan davada itiraz konusu kuralların Anayasa’ya aykırı olduğu kanısına varan Mahkeme, iptalleri için başvurmuştur.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b/>
          <w:bCs/>
          <w:color w:val="000000"/>
          <w:sz w:val="24"/>
          <w:szCs w:val="27"/>
          <w:lang w:eastAsia="tr-TR"/>
        </w:rPr>
        <w:t>I. İPTALİ İSTENEN VE İLGİLİ GÖRÜLEN KANUN HÜKÜMLERİ</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b/>
          <w:bCs/>
          <w:color w:val="000000"/>
          <w:sz w:val="24"/>
          <w:szCs w:val="27"/>
          <w:lang w:eastAsia="tr-TR"/>
        </w:rPr>
        <w:t>A. İptali İstenen Kanun Hükümleri</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Kanun’un 4. ve 15. maddelerinin itiraz konusu birinci fıkraları şöyledir: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b/>
          <w:bCs/>
          <w:i/>
          <w:iCs/>
          <w:color w:val="000000"/>
          <w:sz w:val="24"/>
          <w:lang w:eastAsia="tr-TR"/>
        </w:rPr>
        <w:t xml:space="preserve">“Ülke içinde kama, hançer, saldırma, şişli baston, sustalı çakı, pala, kılıç, kasatura, süngü, sivri uçlu ve oluklu bıçaklar, topuz, </w:t>
      </w:r>
      <w:proofErr w:type="spellStart"/>
      <w:r w:rsidRPr="009918B1">
        <w:rPr>
          <w:rFonts w:ascii="Times New Roman" w:eastAsia="Times New Roman" w:hAnsi="Times New Roman" w:cs="Times New Roman"/>
          <w:b/>
          <w:bCs/>
          <w:i/>
          <w:iCs/>
          <w:color w:val="000000"/>
          <w:sz w:val="24"/>
          <w:lang w:eastAsia="tr-TR"/>
        </w:rPr>
        <w:t>topuzlu</w:t>
      </w:r>
      <w:proofErr w:type="spellEnd"/>
      <w:r w:rsidRPr="009918B1">
        <w:rPr>
          <w:rFonts w:ascii="Times New Roman" w:eastAsia="Times New Roman" w:hAnsi="Times New Roman" w:cs="Times New Roman"/>
          <w:b/>
          <w:bCs/>
          <w:i/>
          <w:iCs/>
          <w:color w:val="000000"/>
          <w:sz w:val="24"/>
          <w:lang w:eastAsia="tr-TR"/>
        </w:rPr>
        <w:t xml:space="preserve"> kamçı, boğma teli veya zinciri, muşta ile salt saldırı ve savunmada kullanılmak üzere özel nitelikteki benzeri aletlerin yapımı yasaktır.”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b/>
          <w:bCs/>
          <w:i/>
          <w:iCs/>
          <w:color w:val="000000"/>
          <w:sz w:val="24"/>
          <w:lang w:eastAsia="tr-TR"/>
        </w:rPr>
        <w:t xml:space="preserve">“Bu Kanun hükümlerine aykırı olarak 4 üncü maddede yazılı olan bıçak veya diğer </w:t>
      </w:r>
      <w:proofErr w:type="gramStart"/>
      <w:r w:rsidRPr="009918B1">
        <w:rPr>
          <w:rFonts w:ascii="Times New Roman" w:eastAsia="Times New Roman" w:hAnsi="Times New Roman" w:cs="Times New Roman"/>
          <w:b/>
          <w:bCs/>
          <w:i/>
          <w:iCs/>
          <w:color w:val="000000"/>
          <w:sz w:val="24"/>
          <w:lang w:eastAsia="tr-TR"/>
        </w:rPr>
        <w:t>aletleri</w:t>
      </w:r>
      <w:proofErr w:type="gramEnd"/>
      <w:r w:rsidRPr="009918B1">
        <w:rPr>
          <w:rFonts w:ascii="Times New Roman" w:eastAsia="Times New Roman" w:hAnsi="Times New Roman" w:cs="Times New Roman"/>
          <w:b/>
          <w:bCs/>
          <w:i/>
          <w:iCs/>
          <w:color w:val="000000"/>
          <w:sz w:val="24"/>
          <w:lang w:eastAsia="tr-TR"/>
        </w:rPr>
        <w:t xml:space="preserve"> veya benzerlerini satanlar, satmaya aracılık edenler, satın alanlar, taşıyanlar veya bulunduranlar hakkında altı aydan bir yıla kadar hapis ve </w:t>
      </w:r>
      <w:proofErr w:type="spellStart"/>
      <w:r w:rsidRPr="009918B1">
        <w:rPr>
          <w:rFonts w:ascii="Times New Roman" w:eastAsia="Times New Roman" w:hAnsi="Times New Roman" w:cs="Times New Roman"/>
          <w:b/>
          <w:bCs/>
          <w:i/>
          <w:iCs/>
          <w:color w:val="000000"/>
          <w:sz w:val="24"/>
          <w:lang w:eastAsia="tr-TR"/>
        </w:rPr>
        <w:t>yirmibeş</w:t>
      </w:r>
      <w:proofErr w:type="spellEnd"/>
      <w:r w:rsidRPr="009918B1">
        <w:rPr>
          <w:rFonts w:ascii="Times New Roman" w:eastAsia="Times New Roman" w:hAnsi="Times New Roman" w:cs="Times New Roman"/>
          <w:b/>
          <w:bCs/>
          <w:i/>
          <w:iCs/>
          <w:color w:val="000000"/>
          <w:sz w:val="24"/>
          <w:lang w:eastAsia="tr-TR"/>
        </w:rPr>
        <w:t xml:space="preserve"> günden az olmamak üzere adlî para cezasına hükmolunur.” </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b/>
          <w:bCs/>
          <w:color w:val="000000"/>
          <w:sz w:val="24"/>
          <w:szCs w:val="27"/>
          <w:lang w:eastAsia="tr-TR"/>
        </w:rPr>
        <w:t>B.</w:t>
      </w:r>
      <w:r w:rsidRPr="009918B1">
        <w:rPr>
          <w:rFonts w:ascii="Times New Roman" w:eastAsia="Times New Roman" w:hAnsi="Times New Roman" w:cs="Times New Roman"/>
          <w:i/>
          <w:iCs/>
          <w:color w:val="000000"/>
          <w:sz w:val="24"/>
          <w:szCs w:val="27"/>
          <w:lang w:eastAsia="tr-TR"/>
        </w:rPr>
        <w:t> </w:t>
      </w:r>
      <w:r w:rsidRPr="009918B1">
        <w:rPr>
          <w:rFonts w:ascii="Times New Roman" w:eastAsia="Times New Roman" w:hAnsi="Times New Roman" w:cs="Times New Roman"/>
          <w:b/>
          <w:bCs/>
          <w:color w:val="000000"/>
          <w:sz w:val="24"/>
          <w:szCs w:val="27"/>
          <w:lang w:eastAsia="tr-TR"/>
        </w:rPr>
        <w:t>İlgili Görülen Kanun Hükümleri</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Kanun’un ilgili görülen 5. ve 14. maddelerinin birinci fıkraları şöyledir: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i/>
          <w:iCs/>
          <w:color w:val="000000"/>
          <w:sz w:val="24"/>
          <w:szCs w:val="27"/>
          <w:lang w:eastAsia="tr-TR"/>
        </w:rPr>
        <w:t xml:space="preserve">“Yurda sokulması ve yapımı yasaklanan ve 4 </w:t>
      </w:r>
      <w:proofErr w:type="spellStart"/>
      <w:r w:rsidRPr="009918B1">
        <w:rPr>
          <w:rFonts w:ascii="Times New Roman" w:eastAsia="Times New Roman" w:hAnsi="Times New Roman" w:cs="Times New Roman"/>
          <w:i/>
          <w:iCs/>
          <w:color w:val="000000"/>
          <w:sz w:val="24"/>
          <w:szCs w:val="27"/>
          <w:lang w:eastAsia="tr-TR"/>
        </w:rPr>
        <w:t>ncü</w:t>
      </w:r>
      <w:proofErr w:type="spellEnd"/>
      <w:r w:rsidRPr="009918B1">
        <w:rPr>
          <w:rFonts w:ascii="Times New Roman" w:eastAsia="Times New Roman" w:hAnsi="Times New Roman" w:cs="Times New Roman"/>
          <w:i/>
          <w:iCs/>
          <w:color w:val="000000"/>
          <w:sz w:val="24"/>
          <w:szCs w:val="27"/>
          <w:lang w:eastAsia="tr-TR"/>
        </w:rPr>
        <w:t xml:space="preserve"> maddenin 1 </w:t>
      </w:r>
      <w:proofErr w:type="spellStart"/>
      <w:r w:rsidRPr="009918B1">
        <w:rPr>
          <w:rFonts w:ascii="Times New Roman" w:eastAsia="Times New Roman" w:hAnsi="Times New Roman" w:cs="Times New Roman"/>
          <w:i/>
          <w:iCs/>
          <w:color w:val="000000"/>
          <w:sz w:val="24"/>
          <w:szCs w:val="27"/>
          <w:lang w:eastAsia="tr-TR"/>
        </w:rPr>
        <w:t>nci</w:t>
      </w:r>
      <w:proofErr w:type="spellEnd"/>
      <w:r w:rsidRPr="009918B1">
        <w:rPr>
          <w:rFonts w:ascii="Times New Roman" w:eastAsia="Times New Roman" w:hAnsi="Times New Roman" w:cs="Times New Roman"/>
          <w:i/>
          <w:iCs/>
          <w:color w:val="000000"/>
          <w:sz w:val="24"/>
          <w:szCs w:val="27"/>
          <w:lang w:eastAsia="tr-TR"/>
        </w:rPr>
        <w:t xml:space="preserve"> fıkrası kapsamına giren bıçak ve aletlerin satılması, satın alınması, taşınması ve bulundurulması yasaktır.”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i/>
          <w:iCs/>
          <w:color w:val="000000"/>
          <w:sz w:val="24"/>
          <w:szCs w:val="27"/>
          <w:lang w:eastAsia="tr-TR"/>
        </w:rPr>
        <w:lastRenderedPageBreak/>
        <w:t> </w:t>
      </w:r>
      <w:proofErr w:type="gramStart"/>
      <w:r w:rsidRPr="009918B1">
        <w:rPr>
          <w:rFonts w:ascii="Times New Roman" w:eastAsia="Times New Roman" w:hAnsi="Times New Roman" w:cs="Times New Roman"/>
          <w:i/>
          <w:iCs/>
          <w:color w:val="000000"/>
          <w:sz w:val="24"/>
          <w:szCs w:val="27"/>
          <w:lang w:eastAsia="tr-TR"/>
        </w:rPr>
        <w:t xml:space="preserve">“Her kim, bu Kanun hükümlerine aykırı olarak 4 üncü maddede yazılı olan bıçak veya başkaca aletler yahut benzerlerini ülkeye sokar, sokmaya kalkışır veya bunların ülkeye sokulmasına aracılık eder veya bunları ülkede yapar veya bir yerden diğer bir yere taşır veya yollar veya taşımaya aracılık ederse iki yıldan beş yıla kadar hapis ve </w:t>
      </w:r>
      <w:proofErr w:type="spellStart"/>
      <w:r w:rsidRPr="009918B1">
        <w:rPr>
          <w:rFonts w:ascii="Times New Roman" w:eastAsia="Times New Roman" w:hAnsi="Times New Roman" w:cs="Times New Roman"/>
          <w:i/>
          <w:iCs/>
          <w:color w:val="000000"/>
          <w:sz w:val="24"/>
          <w:szCs w:val="27"/>
          <w:lang w:eastAsia="tr-TR"/>
        </w:rPr>
        <w:t>ikiyüz</w:t>
      </w:r>
      <w:proofErr w:type="spellEnd"/>
      <w:r w:rsidRPr="009918B1">
        <w:rPr>
          <w:rFonts w:ascii="Times New Roman" w:eastAsia="Times New Roman" w:hAnsi="Times New Roman" w:cs="Times New Roman"/>
          <w:i/>
          <w:iCs/>
          <w:color w:val="000000"/>
          <w:sz w:val="24"/>
          <w:szCs w:val="27"/>
          <w:lang w:eastAsia="tr-TR"/>
        </w:rPr>
        <w:t xml:space="preserve"> günden az olmamak üzere adlî para cezası ile cezalandırılır. </w:t>
      </w:r>
      <w:proofErr w:type="gramEnd"/>
      <w:r w:rsidRPr="009918B1">
        <w:rPr>
          <w:rFonts w:ascii="Times New Roman" w:eastAsia="Times New Roman" w:hAnsi="Times New Roman" w:cs="Times New Roman"/>
          <w:i/>
          <w:iCs/>
          <w:color w:val="000000"/>
          <w:sz w:val="24"/>
          <w:szCs w:val="27"/>
          <w:lang w:eastAsia="tr-TR"/>
        </w:rPr>
        <w:t>Suç konusu bıçak ve aletlerin  niteliği veya sayı olarak azlığı halinde verilecek ceza yarısına kadar indirilir.”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b/>
          <w:bCs/>
          <w:color w:val="000000"/>
          <w:sz w:val="24"/>
          <w:szCs w:val="27"/>
          <w:lang w:eastAsia="tr-TR"/>
        </w:rPr>
        <w:t>II. İLK İNCELEME</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 xml:space="preserve">1. Anayasa Mahkemesi İçtüzüğü hükümleri uyarınca Zühtü ARSLAN, Burhan ÜSTÜN, Engin YILDIRIM, Serdar ÖZGÜLDÜR, </w:t>
      </w:r>
      <w:proofErr w:type="spellStart"/>
      <w:r w:rsidRPr="009918B1">
        <w:rPr>
          <w:rFonts w:ascii="Times New Roman" w:eastAsia="Times New Roman" w:hAnsi="Times New Roman" w:cs="Times New Roman"/>
          <w:color w:val="000000"/>
          <w:sz w:val="24"/>
          <w:szCs w:val="27"/>
          <w:lang w:eastAsia="tr-TR"/>
        </w:rPr>
        <w:t>Serruh</w:t>
      </w:r>
      <w:proofErr w:type="spellEnd"/>
      <w:r w:rsidRPr="009918B1">
        <w:rPr>
          <w:rFonts w:ascii="Times New Roman" w:eastAsia="Times New Roman" w:hAnsi="Times New Roman" w:cs="Times New Roman"/>
          <w:color w:val="000000"/>
          <w:sz w:val="24"/>
          <w:szCs w:val="27"/>
          <w:lang w:eastAsia="tr-TR"/>
        </w:rPr>
        <w:t xml:space="preserve"> KALELİ, Recep KÖMÜRCÜ, </w:t>
      </w:r>
      <w:proofErr w:type="spellStart"/>
      <w:r w:rsidRPr="009918B1">
        <w:rPr>
          <w:rFonts w:ascii="Times New Roman" w:eastAsia="Times New Roman" w:hAnsi="Times New Roman" w:cs="Times New Roman"/>
          <w:color w:val="000000"/>
          <w:sz w:val="24"/>
          <w:szCs w:val="27"/>
          <w:lang w:eastAsia="tr-TR"/>
        </w:rPr>
        <w:t>Hicabi</w:t>
      </w:r>
      <w:proofErr w:type="spellEnd"/>
      <w:r w:rsidRPr="009918B1">
        <w:rPr>
          <w:rFonts w:ascii="Times New Roman" w:eastAsia="Times New Roman" w:hAnsi="Times New Roman" w:cs="Times New Roman"/>
          <w:color w:val="000000"/>
          <w:sz w:val="24"/>
          <w:szCs w:val="27"/>
          <w:lang w:eastAsia="tr-TR"/>
        </w:rPr>
        <w:t xml:space="preserve"> DURSUN, Celal Mümtaz AKINCI, Muammer TOPAL, M. Emin KUZ, Hasan Tahsin GÖKCAN, Kadir ÖZKAYA, Rıdvan GÜLEÇ, Recai AKYEL ve Yusuf Şevki </w:t>
      </w:r>
      <w:proofErr w:type="spellStart"/>
      <w:r w:rsidRPr="009918B1">
        <w:rPr>
          <w:rFonts w:ascii="Times New Roman" w:eastAsia="Times New Roman" w:hAnsi="Times New Roman" w:cs="Times New Roman"/>
          <w:color w:val="000000"/>
          <w:sz w:val="24"/>
          <w:szCs w:val="27"/>
          <w:lang w:eastAsia="tr-TR"/>
        </w:rPr>
        <w:t>HAKYEMEZ’in</w:t>
      </w:r>
      <w:proofErr w:type="spellEnd"/>
      <w:r w:rsidRPr="009918B1">
        <w:rPr>
          <w:rFonts w:ascii="Times New Roman" w:eastAsia="Times New Roman" w:hAnsi="Times New Roman" w:cs="Times New Roman"/>
          <w:color w:val="000000"/>
          <w:sz w:val="24"/>
          <w:szCs w:val="27"/>
          <w:lang w:eastAsia="tr-TR"/>
        </w:rPr>
        <w:t xml:space="preserve"> katılımlarıyla </w:t>
      </w:r>
      <w:proofErr w:type="gramStart"/>
      <w:r w:rsidRPr="009918B1">
        <w:rPr>
          <w:rFonts w:ascii="Times New Roman" w:eastAsia="Times New Roman" w:hAnsi="Times New Roman" w:cs="Times New Roman"/>
          <w:color w:val="000000"/>
          <w:sz w:val="24"/>
          <w:szCs w:val="27"/>
          <w:lang w:eastAsia="tr-TR"/>
        </w:rPr>
        <w:t>20/2/2018</w:t>
      </w:r>
      <w:proofErr w:type="gramEnd"/>
      <w:r w:rsidRPr="009918B1">
        <w:rPr>
          <w:rFonts w:ascii="Times New Roman" w:eastAsia="Times New Roman" w:hAnsi="Times New Roman" w:cs="Times New Roman"/>
          <w:color w:val="000000"/>
          <w:sz w:val="24"/>
          <w:szCs w:val="27"/>
          <w:lang w:eastAsia="tr-TR"/>
        </w:rPr>
        <w:t xml:space="preserve"> tarihinde yapılan ilk inceleme toplantısında, öncelikle davada uygulanacak kural ve başvuruya engel durum sorunları görüşülmüştür.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18B1">
        <w:rPr>
          <w:rFonts w:ascii="Times New Roman" w:eastAsia="Times New Roman" w:hAnsi="Times New Roman" w:cs="Times New Roman"/>
          <w:color w:val="000000"/>
          <w:sz w:val="24"/>
          <w:szCs w:val="27"/>
          <w:lang w:eastAsia="tr-TR"/>
        </w:rPr>
        <w:t xml:space="preserve">2. 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hükmün iptali için Anayasa Mahkemesine başvurmaya yetkilidir. </w:t>
      </w:r>
      <w:proofErr w:type="gramEnd"/>
      <w:r w:rsidRPr="009918B1">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3. İtiraz yoluna başvuran Mahkeme, Kanun’un 4. ve 15. maddelerinin birinci fıkralarının iptalini talep etmiştir.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 xml:space="preserve">4. 6136 sayılı Kanun’un 4. maddesinin birinci fıkrasında bazı aletlerin yapımı yasaklanmakta; 15. maddesinin birinci fıkrası uyarınca bu aletlerin satılması, satılmasına aracılık edilmesi, satın alınması, taşınması ve bulundurulması da cezai yaptırıma bağlanmaktadır. Anılan aletlerden davaya konu olayda söz konusu olan, </w:t>
      </w:r>
      <w:proofErr w:type="spellStart"/>
      <w:r w:rsidRPr="009918B1">
        <w:rPr>
          <w:rFonts w:ascii="Times New Roman" w:eastAsia="Times New Roman" w:hAnsi="Times New Roman" w:cs="Times New Roman"/>
          <w:color w:val="000000"/>
          <w:sz w:val="24"/>
          <w:szCs w:val="27"/>
          <w:lang w:eastAsia="tr-TR"/>
        </w:rPr>
        <w:t>kriminal</w:t>
      </w:r>
      <w:proofErr w:type="spellEnd"/>
      <w:r w:rsidRPr="009918B1">
        <w:rPr>
          <w:rFonts w:ascii="Times New Roman" w:eastAsia="Times New Roman" w:hAnsi="Times New Roman" w:cs="Times New Roman"/>
          <w:color w:val="000000"/>
          <w:sz w:val="24"/>
          <w:szCs w:val="27"/>
          <w:lang w:eastAsia="tr-TR"/>
        </w:rPr>
        <w:t xml:space="preserve"> rapora göre </w:t>
      </w:r>
      <w:r w:rsidRPr="009918B1">
        <w:rPr>
          <w:rFonts w:ascii="Times New Roman" w:eastAsia="Times New Roman" w:hAnsi="Times New Roman" w:cs="Times New Roman"/>
          <w:i/>
          <w:iCs/>
          <w:color w:val="000000"/>
          <w:sz w:val="24"/>
          <w:szCs w:val="27"/>
          <w:lang w:eastAsia="tr-TR"/>
        </w:rPr>
        <w:t>kılıç benzeri</w:t>
      </w:r>
      <w:r w:rsidRPr="009918B1">
        <w:rPr>
          <w:rFonts w:ascii="Times New Roman" w:eastAsia="Times New Roman" w:hAnsi="Times New Roman" w:cs="Times New Roman"/>
          <w:color w:val="000000"/>
          <w:sz w:val="24"/>
          <w:szCs w:val="27"/>
          <w:lang w:eastAsia="tr-TR"/>
        </w:rPr>
        <w:t> iken iddianame ve başvuru gerekçesi uyarınca </w:t>
      </w:r>
      <w:r w:rsidRPr="009918B1">
        <w:rPr>
          <w:rFonts w:ascii="Times New Roman" w:eastAsia="Times New Roman" w:hAnsi="Times New Roman" w:cs="Times New Roman"/>
          <w:i/>
          <w:iCs/>
          <w:color w:val="000000"/>
          <w:sz w:val="24"/>
          <w:szCs w:val="27"/>
          <w:lang w:eastAsia="tr-TR"/>
        </w:rPr>
        <w:t>bıçak</w:t>
      </w:r>
      <w:r w:rsidRPr="009918B1">
        <w:rPr>
          <w:rFonts w:ascii="Times New Roman" w:eastAsia="Times New Roman" w:hAnsi="Times New Roman" w:cs="Times New Roman"/>
          <w:color w:val="000000"/>
          <w:sz w:val="24"/>
          <w:szCs w:val="27"/>
          <w:lang w:eastAsia="tr-TR"/>
        </w:rPr>
        <w:t>tır. Öte yandan 4. maddenin birinci fıkrasında yer alan </w:t>
      </w:r>
      <w:r w:rsidRPr="009918B1">
        <w:rPr>
          <w:rFonts w:ascii="Times New Roman" w:eastAsia="Times New Roman" w:hAnsi="Times New Roman" w:cs="Times New Roman"/>
          <w:i/>
          <w:iCs/>
          <w:color w:val="000000"/>
          <w:sz w:val="24"/>
          <w:szCs w:val="27"/>
          <w:lang w:eastAsia="tr-TR"/>
        </w:rPr>
        <w:t>“…ile salt saldırı ve savunmada kullanılmak üzere özel nitelikteki benzeri aletlerin…”</w:t>
      </w:r>
      <w:r w:rsidRPr="009918B1">
        <w:rPr>
          <w:rFonts w:ascii="Times New Roman" w:eastAsia="Times New Roman" w:hAnsi="Times New Roman" w:cs="Times New Roman"/>
          <w:color w:val="000000"/>
          <w:sz w:val="24"/>
          <w:szCs w:val="27"/>
          <w:lang w:eastAsia="tr-TR"/>
        </w:rPr>
        <w:t> ibaresi anılan fıkrada sayma yoluyla belirtilmeyen fakat fıkra kapsamında yapımı yasak olan aletleri tanımlayan genel kural niteliğindedir. Dolayısıyla, davada uygulanacak kural fıkranın tamamı olmayıp </w:t>
      </w:r>
      <w:r w:rsidRPr="009918B1">
        <w:rPr>
          <w:rFonts w:ascii="Times New Roman" w:eastAsia="Times New Roman" w:hAnsi="Times New Roman" w:cs="Times New Roman"/>
          <w:i/>
          <w:iCs/>
          <w:color w:val="000000"/>
          <w:sz w:val="24"/>
          <w:szCs w:val="27"/>
          <w:lang w:eastAsia="tr-TR"/>
        </w:rPr>
        <w:t>“…kılıç</w:t>
      </w:r>
      <w:proofErr w:type="gramStart"/>
      <w:r w:rsidRPr="009918B1">
        <w:rPr>
          <w:rFonts w:ascii="Times New Roman" w:eastAsia="Times New Roman" w:hAnsi="Times New Roman" w:cs="Times New Roman"/>
          <w:i/>
          <w:iCs/>
          <w:color w:val="000000"/>
          <w:sz w:val="24"/>
          <w:szCs w:val="27"/>
          <w:lang w:eastAsia="tr-TR"/>
        </w:rPr>
        <w:t>,…</w:t>
      </w:r>
      <w:proofErr w:type="gramEnd"/>
      <w:r w:rsidRPr="009918B1">
        <w:rPr>
          <w:rFonts w:ascii="Times New Roman" w:eastAsia="Times New Roman" w:hAnsi="Times New Roman" w:cs="Times New Roman"/>
          <w:i/>
          <w:iCs/>
          <w:color w:val="000000"/>
          <w:sz w:val="24"/>
          <w:szCs w:val="27"/>
          <w:lang w:eastAsia="tr-TR"/>
        </w:rPr>
        <w:t>”, “…sivri uçlu ve oluklu bıçaklar,…”</w:t>
      </w:r>
      <w:r w:rsidRPr="009918B1">
        <w:rPr>
          <w:rFonts w:ascii="Times New Roman" w:eastAsia="Times New Roman" w:hAnsi="Times New Roman" w:cs="Times New Roman"/>
          <w:color w:val="000000"/>
          <w:sz w:val="24"/>
          <w:szCs w:val="27"/>
          <w:lang w:eastAsia="tr-TR"/>
        </w:rPr>
        <w:t> ve </w:t>
      </w:r>
      <w:r w:rsidRPr="009918B1">
        <w:rPr>
          <w:rFonts w:ascii="Times New Roman" w:eastAsia="Times New Roman" w:hAnsi="Times New Roman" w:cs="Times New Roman"/>
          <w:i/>
          <w:iCs/>
          <w:color w:val="000000"/>
          <w:sz w:val="24"/>
          <w:szCs w:val="27"/>
          <w:lang w:eastAsia="tr-TR"/>
        </w:rPr>
        <w:t>“…ile salt saldırı ve savunmada kullanılmak üzere özel nitelikteki benzeri aletlerin…”</w:t>
      </w:r>
      <w:r w:rsidRPr="009918B1">
        <w:rPr>
          <w:rFonts w:ascii="Times New Roman" w:eastAsia="Times New Roman" w:hAnsi="Times New Roman" w:cs="Times New Roman"/>
          <w:color w:val="000000"/>
          <w:sz w:val="24"/>
          <w:szCs w:val="27"/>
          <w:lang w:eastAsia="tr-TR"/>
        </w:rPr>
        <w:t> ibareleridir. Bu nedenle itiraz konusu kuralın yukarıda belirtilen ibareleri dışında kalan kısmı uygulanacak kural değildir.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5. Diğer yandan Anayasa’nın </w:t>
      </w:r>
      <w:r w:rsidRPr="009918B1">
        <w:rPr>
          <w:rFonts w:ascii="Times New Roman" w:eastAsia="Times New Roman" w:hAnsi="Times New Roman" w:cs="Times New Roman"/>
          <w:i/>
          <w:iCs/>
          <w:color w:val="000000"/>
          <w:sz w:val="24"/>
          <w:szCs w:val="27"/>
          <w:lang w:eastAsia="tr-TR"/>
        </w:rPr>
        <w:t>“Anayasaya aykırılığın diğer mahkemelerde ileri sürülmesi”</w:t>
      </w:r>
      <w:r w:rsidRPr="009918B1">
        <w:rPr>
          <w:rFonts w:ascii="Times New Roman" w:eastAsia="Times New Roman" w:hAnsi="Times New Roman" w:cs="Times New Roman"/>
          <w:color w:val="000000"/>
          <w:sz w:val="24"/>
          <w:szCs w:val="27"/>
          <w:lang w:eastAsia="tr-TR"/>
        </w:rPr>
        <w:t> başlığını taşıyan 152. maddesinin son fıkrasında</w:t>
      </w:r>
      <w:r w:rsidRPr="009918B1">
        <w:rPr>
          <w:rFonts w:ascii="Times New Roman" w:eastAsia="Times New Roman" w:hAnsi="Times New Roman" w:cs="Times New Roman"/>
          <w:i/>
          <w:iCs/>
          <w:color w:val="000000"/>
          <w:sz w:val="24"/>
          <w:szCs w:val="27"/>
          <w:lang w:eastAsia="tr-TR"/>
        </w:rPr>
        <w:t xml:space="preserve"> “Anayasa Mahkemesinin işin esasına girerek verdiği </w:t>
      </w:r>
      <w:proofErr w:type="spellStart"/>
      <w:r w:rsidRPr="009918B1">
        <w:rPr>
          <w:rFonts w:ascii="Times New Roman" w:eastAsia="Times New Roman" w:hAnsi="Times New Roman" w:cs="Times New Roman"/>
          <w:i/>
          <w:iCs/>
          <w:color w:val="000000"/>
          <w:sz w:val="24"/>
          <w:szCs w:val="27"/>
          <w:lang w:eastAsia="tr-TR"/>
        </w:rPr>
        <w:t>red</w:t>
      </w:r>
      <w:proofErr w:type="spellEnd"/>
      <w:r w:rsidRPr="009918B1">
        <w:rPr>
          <w:rFonts w:ascii="Times New Roman" w:eastAsia="Times New Roman" w:hAnsi="Times New Roman" w:cs="Times New Roman"/>
          <w:i/>
          <w:iCs/>
          <w:color w:val="000000"/>
          <w:sz w:val="24"/>
          <w:szCs w:val="27"/>
          <w:lang w:eastAsia="tr-TR"/>
        </w:rPr>
        <w:t xml:space="preserve"> kararının Resmî Gazetede yayımlanmasından sonra on yıl geçmedikçe aynı kanun hükmünün Anayasaya aykırılığı iddiasıyla tekrar başvuruda bulunulamaz”</w:t>
      </w:r>
      <w:r w:rsidRPr="009918B1">
        <w:rPr>
          <w:rFonts w:ascii="Times New Roman" w:eastAsia="Times New Roman" w:hAnsi="Times New Roman" w:cs="Times New Roman"/>
          <w:color w:val="000000"/>
          <w:sz w:val="24"/>
          <w:szCs w:val="27"/>
          <w:lang w:eastAsia="tr-TR"/>
        </w:rPr>
        <w:t> hükmüne yer verilmiştir. 6216 sayılı Kanun’un “</w:t>
      </w:r>
      <w:r w:rsidRPr="009918B1">
        <w:rPr>
          <w:rFonts w:ascii="Times New Roman" w:eastAsia="Times New Roman" w:hAnsi="Times New Roman" w:cs="Times New Roman"/>
          <w:i/>
          <w:iCs/>
          <w:color w:val="000000"/>
          <w:sz w:val="24"/>
          <w:szCs w:val="27"/>
          <w:lang w:eastAsia="tr-TR"/>
        </w:rPr>
        <w:t>Başvuruya engel durumlar”</w:t>
      </w:r>
      <w:r w:rsidRPr="009918B1">
        <w:rPr>
          <w:rFonts w:ascii="Times New Roman" w:eastAsia="Times New Roman" w:hAnsi="Times New Roman" w:cs="Times New Roman"/>
          <w:color w:val="000000"/>
          <w:sz w:val="24"/>
          <w:szCs w:val="27"/>
          <w:lang w:eastAsia="tr-TR"/>
        </w:rPr>
        <w:t> başlığını taşıyan 41. maddesinin  (1) numaralı fıkrasında da </w:t>
      </w:r>
      <w:r w:rsidRPr="009918B1">
        <w:rPr>
          <w:rFonts w:ascii="Times New Roman" w:eastAsia="Times New Roman" w:hAnsi="Times New Roman" w:cs="Times New Roman"/>
          <w:i/>
          <w:iCs/>
          <w:color w:val="000000"/>
          <w:sz w:val="24"/>
          <w:szCs w:val="27"/>
          <w:lang w:eastAsia="tr-TR"/>
        </w:rPr>
        <w:t xml:space="preserve">“Mahkemenin işin </w:t>
      </w:r>
      <w:r w:rsidRPr="009918B1">
        <w:rPr>
          <w:rFonts w:ascii="Times New Roman" w:eastAsia="Times New Roman" w:hAnsi="Times New Roman" w:cs="Times New Roman"/>
          <w:i/>
          <w:iCs/>
          <w:color w:val="000000"/>
          <w:sz w:val="24"/>
          <w:szCs w:val="27"/>
          <w:lang w:eastAsia="tr-TR"/>
        </w:rPr>
        <w:lastRenderedPageBreak/>
        <w:t>esasına girerek verdiği ret kararının Resmî Gazetede yayımlanmasından itibaren on yıl geçmedikçe aynı kanun hükmünün Anayasa’ya aykırılığı iddiasıyla itiraz başvurusu yapılamaz”</w:t>
      </w:r>
      <w:r w:rsidRPr="009918B1">
        <w:rPr>
          <w:rFonts w:ascii="Times New Roman" w:eastAsia="Times New Roman" w:hAnsi="Times New Roman" w:cs="Times New Roman"/>
          <w:color w:val="000000"/>
          <w:sz w:val="24"/>
          <w:szCs w:val="27"/>
          <w:lang w:eastAsia="tr-TR"/>
        </w:rPr>
        <w:t> denilmiştir.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 xml:space="preserve">6. 6136 sayılı Kanun’un </w:t>
      </w:r>
      <w:proofErr w:type="gramStart"/>
      <w:r w:rsidRPr="009918B1">
        <w:rPr>
          <w:rFonts w:ascii="Times New Roman" w:eastAsia="Times New Roman" w:hAnsi="Times New Roman" w:cs="Times New Roman"/>
          <w:color w:val="000000"/>
          <w:sz w:val="24"/>
          <w:szCs w:val="27"/>
          <w:lang w:eastAsia="tr-TR"/>
        </w:rPr>
        <w:t>12/6/1979</w:t>
      </w:r>
      <w:proofErr w:type="gramEnd"/>
      <w:r w:rsidRPr="009918B1">
        <w:rPr>
          <w:rFonts w:ascii="Times New Roman" w:eastAsia="Times New Roman" w:hAnsi="Times New Roman" w:cs="Times New Roman"/>
          <w:color w:val="000000"/>
          <w:sz w:val="24"/>
          <w:szCs w:val="27"/>
          <w:lang w:eastAsia="tr-TR"/>
        </w:rPr>
        <w:t xml:space="preserve"> tarihli ve 2249 sayılı Kanun’un 10. maddesiyle değiştirilen 15. maddesinin 23/1/2008 tarihli ve 5728 sayılı Kanun’un 158. maddesiyle değiştirilen birinci fıkrasının iptaline karar verilmesi talebiyle yapılan itiraz başvurusu, Anayasa Mahkemesinin 16/1/2014 tarihli ve E.2013/61, K.2014/3 sayılı kararıyla esastan reddedilmiş ve bu karar 29/5/2014 tarihli ve 29014 sayılı Resmî </w:t>
      </w:r>
      <w:proofErr w:type="spellStart"/>
      <w:r w:rsidRPr="009918B1">
        <w:rPr>
          <w:rFonts w:ascii="Times New Roman" w:eastAsia="Times New Roman" w:hAnsi="Times New Roman" w:cs="Times New Roman"/>
          <w:color w:val="000000"/>
          <w:sz w:val="24"/>
          <w:szCs w:val="27"/>
          <w:lang w:eastAsia="tr-TR"/>
        </w:rPr>
        <w:t>Gazete’de</w:t>
      </w:r>
      <w:proofErr w:type="spellEnd"/>
      <w:r w:rsidRPr="009918B1">
        <w:rPr>
          <w:rFonts w:ascii="Times New Roman" w:eastAsia="Times New Roman" w:hAnsi="Times New Roman" w:cs="Times New Roman"/>
          <w:color w:val="000000"/>
          <w:sz w:val="24"/>
          <w:szCs w:val="27"/>
          <w:lang w:eastAsia="tr-TR"/>
        </w:rPr>
        <w:t xml:space="preserve"> yayımlanmıştır. Anayasa Mahkemesince işin esasına girilerek reddedilen kural hakkında yeni bir başvurunun yapılabilmesi için önceki kararın Resmî </w:t>
      </w:r>
      <w:proofErr w:type="spellStart"/>
      <w:r w:rsidRPr="009918B1">
        <w:rPr>
          <w:rFonts w:ascii="Times New Roman" w:eastAsia="Times New Roman" w:hAnsi="Times New Roman" w:cs="Times New Roman"/>
          <w:color w:val="000000"/>
          <w:sz w:val="24"/>
          <w:szCs w:val="27"/>
          <w:lang w:eastAsia="tr-TR"/>
        </w:rPr>
        <w:t>Gazete’de</w:t>
      </w:r>
      <w:proofErr w:type="spellEnd"/>
      <w:r w:rsidRPr="009918B1">
        <w:rPr>
          <w:rFonts w:ascii="Times New Roman" w:eastAsia="Times New Roman" w:hAnsi="Times New Roman" w:cs="Times New Roman"/>
          <w:color w:val="000000"/>
          <w:sz w:val="24"/>
          <w:szCs w:val="27"/>
          <w:lang w:eastAsia="tr-TR"/>
        </w:rPr>
        <w:t xml:space="preserve"> yayımlandığı </w:t>
      </w:r>
      <w:proofErr w:type="gramStart"/>
      <w:r w:rsidRPr="009918B1">
        <w:rPr>
          <w:rFonts w:ascii="Times New Roman" w:eastAsia="Times New Roman" w:hAnsi="Times New Roman" w:cs="Times New Roman"/>
          <w:color w:val="000000"/>
          <w:sz w:val="24"/>
          <w:szCs w:val="27"/>
          <w:lang w:eastAsia="tr-TR"/>
        </w:rPr>
        <w:t>29/5/2014</w:t>
      </w:r>
      <w:proofErr w:type="gramEnd"/>
      <w:r w:rsidRPr="009918B1">
        <w:rPr>
          <w:rFonts w:ascii="Times New Roman" w:eastAsia="Times New Roman" w:hAnsi="Times New Roman" w:cs="Times New Roman"/>
          <w:color w:val="000000"/>
          <w:sz w:val="24"/>
          <w:szCs w:val="27"/>
          <w:lang w:eastAsia="tr-TR"/>
        </w:rPr>
        <w:t xml:space="preserve"> tarihinden başlayarak geçmesi gereken on yıllık süre henüz dolmamıştır.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 xml:space="preserve">7. Açıklanan nedenlerle </w:t>
      </w:r>
      <w:proofErr w:type="gramStart"/>
      <w:r w:rsidRPr="009918B1">
        <w:rPr>
          <w:rFonts w:ascii="Times New Roman" w:eastAsia="Times New Roman" w:hAnsi="Times New Roman" w:cs="Times New Roman"/>
          <w:color w:val="000000"/>
          <w:sz w:val="24"/>
          <w:szCs w:val="27"/>
          <w:lang w:eastAsia="tr-TR"/>
        </w:rPr>
        <w:t>10/7/1953</w:t>
      </w:r>
      <w:proofErr w:type="gramEnd"/>
      <w:r w:rsidRPr="009918B1">
        <w:rPr>
          <w:rFonts w:ascii="Times New Roman" w:eastAsia="Times New Roman" w:hAnsi="Times New Roman" w:cs="Times New Roman"/>
          <w:color w:val="000000"/>
          <w:sz w:val="24"/>
          <w:szCs w:val="27"/>
          <w:lang w:eastAsia="tr-TR"/>
        </w:rPr>
        <w:t xml:space="preserve"> tarihli ve 6136 sayılı Ateşli Silahlar ve Bıçaklar ile Diğer Aletler Hakkında Kanun’un;</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b/>
          <w:bCs/>
          <w:color w:val="000000"/>
          <w:sz w:val="24"/>
          <w:szCs w:val="27"/>
          <w:lang w:eastAsia="tr-TR"/>
        </w:rPr>
        <w:t>A.</w:t>
      </w:r>
      <w:r w:rsidRPr="009918B1">
        <w:rPr>
          <w:rFonts w:ascii="Times New Roman" w:eastAsia="Times New Roman" w:hAnsi="Times New Roman" w:cs="Times New Roman"/>
          <w:color w:val="000000"/>
          <w:sz w:val="24"/>
          <w:szCs w:val="27"/>
          <w:lang w:eastAsia="tr-TR"/>
        </w:rPr>
        <w:t> </w:t>
      </w:r>
      <w:proofErr w:type="gramStart"/>
      <w:r w:rsidRPr="009918B1">
        <w:rPr>
          <w:rFonts w:ascii="Times New Roman" w:eastAsia="Times New Roman" w:hAnsi="Times New Roman" w:cs="Times New Roman"/>
          <w:color w:val="000000"/>
          <w:sz w:val="24"/>
          <w:szCs w:val="27"/>
          <w:lang w:eastAsia="tr-TR"/>
        </w:rPr>
        <w:t>12/6/1979</w:t>
      </w:r>
      <w:proofErr w:type="gramEnd"/>
      <w:r w:rsidRPr="009918B1">
        <w:rPr>
          <w:rFonts w:ascii="Times New Roman" w:eastAsia="Times New Roman" w:hAnsi="Times New Roman" w:cs="Times New Roman"/>
          <w:color w:val="000000"/>
          <w:sz w:val="24"/>
          <w:szCs w:val="27"/>
          <w:lang w:eastAsia="tr-TR"/>
        </w:rPr>
        <w:t xml:space="preserve"> tarihli ve 2249 sayılı Kanun’un 5. maddesiyle değiştirilen 4. maddesinin birinci fıkrasının;</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b/>
          <w:bCs/>
          <w:color w:val="000000"/>
          <w:sz w:val="24"/>
          <w:szCs w:val="27"/>
          <w:lang w:eastAsia="tr-TR"/>
        </w:rPr>
        <w:t>1.</w:t>
      </w:r>
      <w:r w:rsidRPr="009918B1">
        <w:rPr>
          <w:rFonts w:ascii="Times New Roman" w:eastAsia="Times New Roman" w:hAnsi="Times New Roman" w:cs="Times New Roman"/>
          <w:color w:val="000000"/>
          <w:sz w:val="24"/>
          <w:szCs w:val="27"/>
          <w:lang w:eastAsia="tr-TR"/>
        </w:rPr>
        <w:t> </w:t>
      </w:r>
      <w:r w:rsidRPr="009918B1">
        <w:rPr>
          <w:rFonts w:ascii="Times New Roman" w:eastAsia="Times New Roman" w:hAnsi="Times New Roman" w:cs="Times New Roman"/>
          <w:i/>
          <w:iCs/>
          <w:color w:val="000000"/>
          <w:sz w:val="24"/>
          <w:szCs w:val="27"/>
          <w:lang w:eastAsia="tr-TR"/>
        </w:rPr>
        <w:t>“...kılıç</w:t>
      </w:r>
      <w:proofErr w:type="gramStart"/>
      <w:r w:rsidRPr="009918B1">
        <w:rPr>
          <w:rFonts w:ascii="Times New Roman" w:eastAsia="Times New Roman" w:hAnsi="Times New Roman" w:cs="Times New Roman"/>
          <w:i/>
          <w:iCs/>
          <w:color w:val="000000"/>
          <w:sz w:val="24"/>
          <w:szCs w:val="27"/>
          <w:lang w:eastAsia="tr-TR"/>
        </w:rPr>
        <w:t>,...</w:t>
      </w:r>
      <w:proofErr w:type="gramEnd"/>
      <w:r w:rsidRPr="009918B1">
        <w:rPr>
          <w:rFonts w:ascii="Times New Roman" w:eastAsia="Times New Roman" w:hAnsi="Times New Roman" w:cs="Times New Roman"/>
          <w:i/>
          <w:iCs/>
          <w:color w:val="000000"/>
          <w:sz w:val="24"/>
          <w:szCs w:val="27"/>
          <w:lang w:eastAsia="tr-TR"/>
        </w:rPr>
        <w:t>”</w:t>
      </w:r>
      <w:r w:rsidRPr="009918B1">
        <w:rPr>
          <w:rFonts w:ascii="Times New Roman" w:eastAsia="Times New Roman" w:hAnsi="Times New Roman" w:cs="Times New Roman"/>
          <w:color w:val="000000"/>
          <w:sz w:val="24"/>
          <w:szCs w:val="27"/>
          <w:lang w:eastAsia="tr-TR"/>
        </w:rPr>
        <w:t> , </w:t>
      </w:r>
      <w:r w:rsidRPr="009918B1">
        <w:rPr>
          <w:rFonts w:ascii="Times New Roman" w:eastAsia="Times New Roman" w:hAnsi="Times New Roman" w:cs="Times New Roman"/>
          <w:i/>
          <w:iCs/>
          <w:color w:val="000000"/>
          <w:sz w:val="24"/>
          <w:szCs w:val="27"/>
          <w:lang w:eastAsia="tr-TR"/>
        </w:rPr>
        <w:t>“...sivri uçlu ve oluklu bıçaklar</w:t>
      </w:r>
      <w:proofErr w:type="gramStart"/>
      <w:r w:rsidRPr="009918B1">
        <w:rPr>
          <w:rFonts w:ascii="Times New Roman" w:eastAsia="Times New Roman" w:hAnsi="Times New Roman" w:cs="Times New Roman"/>
          <w:i/>
          <w:iCs/>
          <w:color w:val="000000"/>
          <w:sz w:val="24"/>
          <w:szCs w:val="27"/>
          <w:lang w:eastAsia="tr-TR"/>
        </w:rPr>
        <w:t>,...</w:t>
      </w:r>
      <w:proofErr w:type="gramEnd"/>
      <w:r w:rsidRPr="009918B1">
        <w:rPr>
          <w:rFonts w:ascii="Times New Roman" w:eastAsia="Times New Roman" w:hAnsi="Times New Roman" w:cs="Times New Roman"/>
          <w:i/>
          <w:iCs/>
          <w:color w:val="000000"/>
          <w:sz w:val="24"/>
          <w:szCs w:val="27"/>
          <w:lang w:eastAsia="tr-TR"/>
        </w:rPr>
        <w:t>”</w:t>
      </w:r>
      <w:r w:rsidRPr="009918B1">
        <w:rPr>
          <w:rFonts w:ascii="Times New Roman" w:eastAsia="Times New Roman" w:hAnsi="Times New Roman" w:cs="Times New Roman"/>
          <w:color w:val="000000"/>
          <w:sz w:val="24"/>
          <w:szCs w:val="27"/>
          <w:lang w:eastAsia="tr-TR"/>
        </w:rPr>
        <w:t> ve </w:t>
      </w:r>
      <w:r w:rsidRPr="009918B1">
        <w:rPr>
          <w:rFonts w:ascii="Times New Roman" w:eastAsia="Times New Roman" w:hAnsi="Times New Roman" w:cs="Times New Roman"/>
          <w:i/>
          <w:iCs/>
          <w:color w:val="000000"/>
          <w:sz w:val="24"/>
          <w:szCs w:val="27"/>
          <w:lang w:eastAsia="tr-TR"/>
        </w:rPr>
        <w:t>“...ile salt saldırı ve savunmada kullanılmak üzere özel nitelikteki benzeri aletlerin..</w:t>
      </w:r>
      <w:r w:rsidRPr="009918B1">
        <w:rPr>
          <w:rFonts w:ascii="Times New Roman" w:eastAsia="Times New Roman" w:hAnsi="Times New Roman" w:cs="Times New Roman"/>
          <w:color w:val="000000"/>
          <w:sz w:val="24"/>
          <w:szCs w:val="27"/>
          <w:lang w:eastAsia="tr-TR"/>
        </w:rPr>
        <w:t>.</w:t>
      </w:r>
      <w:r w:rsidRPr="009918B1">
        <w:rPr>
          <w:rFonts w:ascii="Times New Roman" w:eastAsia="Times New Roman" w:hAnsi="Times New Roman" w:cs="Times New Roman"/>
          <w:i/>
          <w:iCs/>
          <w:color w:val="000000"/>
          <w:sz w:val="24"/>
          <w:szCs w:val="27"/>
          <w:lang w:eastAsia="tr-TR"/>
        </w:rPr>
        <w:t>”</w:t>
      </w:r>
      <w:r w:rsidRPr="009918B1">
        <w:rPr>
          <w:rFonts w:ascii="Times New Roman" w:eastAsia="Times New Roman" w:hAnsi="Times New Roman" w:cs="Times New Roman"/>
          <w:color w:val="000000"/>
          <w:sz w:val="24"/>
          <w:szCs w:val="27"/>
          <w:lang w:eastAsia="tr-TR"/>
        </w:rPr>
        <w:t> ibarelerinin esasının incelenmesine,</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b/>
          <w:bCs/>
          <w:color w:val="000000"/>
          <w:sz w:val="24"/>
          <w:szCs w:val="27"/>
          <w:lang w:eastAsia="tr-TR"/>
        </w:rPr>
        <w:t>2. </w:t>
      </w:r>
      <w:r w:rsidRPr="009918B1">
        <w:rPr>
          <w:rFonts w:ascii="Times New Roman" w:eastAsia="Times New Roman" w:hAnsi="Times New Roman" w:cs="Times New Roman"/>
          <w:color w:val="000000"/>
          <w:sz w:val="24"/>
          <w:szCs w:val="27"/>
          <w:lang w:eastAsia="tr-TR"/>
        </w:rPr>
        <w:t> Kalan bölümünün itiraz başvurusunda bulunan Mahkemenin bakmakta olduğu davada uygulanma imkânı bulunmadığından bu bölüme yönelik başvurunun Mahkemenin yetkisizliği nedeniyle REDDİNE,</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b/>
          <w:bCs/>
          <w:color w:val="000000"/>
          <w:sz w:val="24"/>
          <w:szCs w:val="27"/>
          <w:lang w:eastAsia="tr-TR"/>
        </w:rPr>
        <w:t>B.</w:t>
      </w:r>
      <w:r w:rsidRPr="009918B1">
        <w:rPr>
          <w:rFonts w:ascii="Times New Roman" w:eastAsia="Times New Roman" w:hAnsi="Times New Roman" w:cs="Times New Roman"/>
          <w:color w:val="000000"/>
          <w:sz w:val="24"/>
          <w:szCs w:val="27"/>
          <w:lang w:eastAsia="tr-TR"/>
        </w:rPr>
        <w:t xml:space="preserve"> 2249 sayılı Kanun’un 10. maddesiyle değiştirilen 15. maddesinin </w:t>
      </w:r>
      <w:proofErr w:type="gramStart"/>
      <w:r w:rsidRPr="009918B1">
        <w:rPr>
          <w:rFonts w:ascii="Times New Roman" w:eastAsia="Times New Roman" w:hAnsi="Times New Roman" w:cs="Times New Roman"/>
          <w:color w:val="000000"/>
          <w:sz w:val="24"/>
          <w:szCs w:val="27"/>
          <w:lang w:eastAsia="tr-TR"/>
        </w:rPr>
        <w:t>23/1/2008</w:t>
      </w:r>
      <w:proofErr w:type="gramEnd"/>
      <w:r w:rsidRPr="009918B1">
        <w:rPr>
          <w:rFonts w:ascii="Times New Roman" w:eastAsia="Times New Roman" w:hAnsi="Times New Roman" w:cs="Times New Roman"/>
          <w:color w:val="000000"/>
          <w:sz w:val="24"/>
          <w:szCs w:val="27"/>
          <w:lang w:eastAsia="tr-TR"/>
        </w:rPr>
        <w:t xml:space="preserve"> tarihli ve 5728 sayılı Kanun’un 158. maddesiyle değiştirilen birinci fıkrasının iptaline karar verilmesi talebiyle yapılan itiraz başvurusunun, Anayasa’nın 152. maddesinin dördüncü fıkrası ve 6216 sayılı Anayasa Mahkemesinin Kuruluşu ve Yargılama Usulleri Hakkında Kanun’un 41. maddesinin (1) numaralı fıkrası gereğince REDDİNE,</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OYBİRLİĞİYLE karar verilmiştir.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b/>
          <w:bCs/>
          <w:color w:val="000000"/>
          <w:sz w:val="24"/>
          <w:szCs w:val="27"/>
          <w:lang w:eastAsia="tr-TR"/>
        </w:rPr>
        <w:t>III. ESASIN İNCELENMESİ</w:t>
      </w:r>
    </w:p>
    <w:p w:rsidR="009918B1" w:rsidRP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8. Başvuru kararı ve ekleri, Raportör Ergin ERGÜL tarafından hazırlanan işin esasına ilişkin rapor, itiraz konusu ve ilgili görülen kanun hükümleri, dayanılan Anayasa kuralları ile bunların gerekçeleri ve diğer yasama belgeleri okunup incelendikten sonra gereği görüşülüp düşünüldü:</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b/>
          <w:bCs/>
          <w:color w:val="000000"/>
          <w:sz w:val="24"/>
          <w:szCs w:val="27"/>
          <w:lang w:eastAsia="tr-TR"/>
        </w:rPr>
        <w:t>A. Sınırlama Sorunu</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9. Anayasa’nın 152. ve 6216 sayılı Kanun’un 40. maddelerine göre Anayasa Mahkemesine itiraz yoluyla yapılacak başvurular itiraz yoluna başvuran mahkemenin bakmakta olduğu davada uygulayacağı kanun kuralı ile sınırlıdır.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18B1">
        <w:rPr>
          <w:rFonts w:ascii="Times New Roman" w:eastAsia="Times New Roman" w:hAnsi="Times New Roman" w:cs="Times New Roman"/>
          <w:color w:val="000000"/>
          <w:sz w:val="24"/>
          <w:szCs w:val="27"/>
          <w:lang w:eastAsia="tr-TR"/>
        </w:rPr>
        <w:t>10. 6136 sayılı Kanun’un 2249 sayılı Kanun’un 5. maddesiyle değiştirilen 4. maddesinin birinci fıkrası şöyledir:</w:t>
      </w:r>
      <w:r w:rsidRPr="009918B1">
        <w:rPr>
          <w:rFonts w:ascii="Times New Roman" w:eastAsia="Times New Roman" w:hAnsi="Times New Roman" w:cs="Times New Roman"/>
          <w:i/>
          <w:iCs/>
          <w:color w:val="000000"/>
          <w:sz w:val="24"/>
          <w:szCs w:val="27"/>
          <w:lang w:eastAsia="tr-TR"/>
        </w:rPr>
        <w:t xml:space="preserve"> “Ülke içinde kama, hançer, saldırma, şişli baston, sustalı çakı, pala, kılıç, kasatura, süngü, sivri uçlu ve oluklu bıçaklar, topuz, </w:t>
      </w:r>
      <w:proofErr w:type="spellStart"/>
      <w:r w:rsidRPr="009918B1">
        <w:rPr>
          <w:rFonts w:ascii="Times New Roman" w:eastAsia="Times New Roman" w:hAnsi="Times New Roman" w:cs="Times New Roman"/>
          <w:i/>
          <w:iCs/>
          <w:color w:val="000000"/>
          <w:sz w:val="24"/>
          <w:szCs w:val="27"/>
          <w:lang w:eastAsia="tr-TR"/>
        </w:rPr>
        <w:t>topuzlu</w:t>
      </w:r>
      <w:proofErr w:type="spellEnd"/>
      <w:r w:rsidRPr="009918B1">
        <w:rPr>
          <w:rFonts w:ascii="Times New Roman" w:eastAsia="Times New Roman" w:hAnsi="Times New Roman" w:cs="Times New Roman"/>
          <w:i/>
          <w:iCs/>
          <w:color w:val="000000"/>
          <w:sz w:val="24"/>
          <w:szCs w:val="27"/>
          <w:lang w:eastAsia="tr-TR"/>
        </w:rPr>
        <w:t xml:space="preserve"> kamçı, boğma teli veya </w:t>
      </w:r>
      <w:r w:rsidRPr="009918B1">
        <w:rPr>
          <w:rFonts w:ascii="Times New Roman" w:eastAsia="Times New Roman" w:hAnsi="Times New Roman" w:cs="Times New Roman"/>
          <w:i/>
          <w:iCs/>
          <w:color w:val="000000"/>
          <w:sz w:val="24"/>
          <w:szCs w:val="27"/>
          <w:lang w:eastAsia="tr-TR"/>
        </w:rPr>
        <w:lastRenderedPageBreak/>
        <w:t>zinciri, muşta ile salt saldırı ve savunmada kullanılmak üzere özel nitelikteki benzeri aletlerin yapımı yasaktır.”</w:t>
      </w:r>
      <w:proofErr w:type="gramEnd"/>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11. 6136 sayılı Kanun’un 15. maddesinin birinci fıkrasında da bu Kanun hükümlerine aykırı olarak 4. maddede yazılı olan bıçak veya diğer aletleri ya da benzerlerini satanlar, satmaya aracılık edenler, satın alanlar, taşıyanlar veya bulunduranlar hakkında cezaya hükmolunacağı öngörülmüştür.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 12. İtiraz yoluna başvuran mahkemede görülmekte olan davanın konusu, Kanun’un 15. maddesinin birinci fıkrasında yaptırıma bağlanan ve Kanun’un 4. maddesinin birinci fıkrasında sayılan veya tanımlanan aletleri bulundurma fiiline ilişkindir. Bir başka ifadeyle Kanun’un 4. maddesinde sayılan veya tanımlanan aletleri içeren kural ancak Kanun’un 15. maddesi bağlamında uygulanma imkânına sahip olup Kanun’un 4. maddesinin bağımsız olarak davada uygulanması söz konusu değildir.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13. Diğer yandan 6136 sayılı Kanun’un 2249 sayılı Kanun’un 6. maddesiyle değiştirilen 5. maddesinin birinci fıkrasında </w:t>
      </w:r>
      <w:r w:rsidRPr="009918B1">
        <w:rPr>
          <w:rFonts w:ascii="Times New Roman" w:eastAsia="Times New Roman" w:hAnsi="Times New Roman" w:cs="Times New Roman"/>
          <w:i/>
          <w:iCs/>
          <w:color w:val="000000"/>
          <w:sz w:val="24"/>
          <w:szCs w:val="27"/>
          <w:lang w:eastAsia="tr-TR"/>
        </w:rPr>
        <w:t xml:space="preserve">“Yurda sokulması ve yapımı yasaklanan ve 4 </w:t>
      </w:r>
      <w:proofErr w:type="spellStart"/>
      <w:r w:rsidRPr="009918B1">
        <w:rPr>
          <w:rFonts w:ascii="Times New Roman" w:eastAsia="Times New Roman" w:hAnsi="Times New Roman" w:cs="Times New Roman"/>
          <w:i/>
          <w:iCs/>
          <w:color w:val="000000"/>
          <w:sz w:val="24"/>
          <w:szCs w:val="27"/>
          <w:lang w:eastAsia="tr-TR"/>
        </w:rPr>
        <w:t>ncü</w:t>
      </w:r>
      <w:proofErr w:type="spellEnd"/>
      <w:r w:rsidRPr="009918B1">
        <w:rPr>
          <w:rFonts w:ascii="Times New Roman" w:eastAsia="Times New Roman" w:hAnsi="Times New Roman" w:cs="Times New Roman"/>
          <w:i/>
          <w:iCs/>
          <w:color w:val="000000"/>
          <w:sz w:val="24"/>
          <w:szCs w:val="27"/>
          <w:lang w:eastAsia="tr-TR"/>
        </w:rPr>
        <w:t xml:space="preserve"> maddenin 1 </w:t>
      </w:r>
      <w:proofErr w:type="spellStart"/>
      <w:r w:rsidRPr="009918B1">
        <w:rPr>
          <w:rFonts w:ascii="Times New Roman" w:eastAsia="Times New Roman" w:hAnsi="Times New Roman" w:cs="Times New Roman"/>
          <w:i/>
          <w:iCs/>
          <w:color w:val="000000"/>
          <w:sz w:val="24"/>
          <w:szCs w:val="27"/>
          <w:lang w:eastAsia="tr-TR"/>
        </w:rPr>
        <w:t>nci</w:t>
      </w:r>
      <w:proofErr w:type="spellEnd"/>
      <w:r w:rsidRPr="009918B1">
        <w:rPr>
          <w:rFonts w:ascii="Times New Roman" w:eastAsia="Times New Roman" w:hAnsi="Times New Roman" w:cs="Times New Roman"/>
          <w:i/>
          <w:iCs/>
          <w:color w:val="000000"/>
          <w:sz w:val="24"/>
          <w:szCs w:val="27"/>
          <w:lang w:eastAsia="tr-TR"/>
        </w:rPr>
        <w:t xml:space="preserve"> fıkrası kapsamına giren bıçak ve aletlerin satılması, satın alınması, taşınması ve bulundurulması yasaktır”</w:t>
      </w:r>
      <w:r w:rsidRPr="009918B1">
        <w:rPr>
          <w:rFonts w:ascii="Times New Roman" w:eastAsia="Times New Roman" w:hAnsi="Times New Roman" w:cs="Times New Roman"/>
          <w:color w:val="000000"/>
          <w:sz w:val="24"/>
          <w:szCs w:val="27"/>
          <w:lang w:eastAsia="tr-TR"/>
        </w:rPr>
        <w:t xml:space="preserve"> hükmüne yer verilmiştir. </w:t>
      </w:r>
      <w:proofErr w:type="gramStart"/>
      <w:r w:rsidRPr="009918B1">
        <w:rPr>
          <w:rFonts w:ascii="Times New Roman" w:eastAsia="Times New Roman" w:hAnsi="Times New Roman" w:cs="Times New Roman"/>
          <w:color w:val="000000"/>
          <w:sz w:val="24"/>
          <w:szCs w:val="27"/>
          <w:lang w:eastAsia="tr-TR"/>
        </w:rPr>
        <w:t>Kanun’un 5728 sayılı Kanun’un 157. maddesiyle değiştirilen 14. maddesinin birinci fıkrasında da “</w:t>
      </w:r>
      <w:r w:rsidRPr="009918B1">
        <w:rPr>
          <w:rFonts w:ascii="Times New Roman" w:eastAsia="Times New Roman" w:hAnsi="Times New Roman" w:cs="Times New Roman"/>
          <w:i/>
          <w:iCs/>
          <w:color w:val="000000"/>
          <w:sz w:val="24"/>
          <w:szCs w:val="27"/>
          <w:lang w:eastAsia="tr-TR"/>
        </w:rPr>
        <w:t xml:space="preserve">Her kim, bu Kanun hükümlerine aykırı olarak 4 üncü maddede yazılı olan bıçak veya başkaca aletler yahut benzerlerini ülkeye sokar, sokmaya kalkışır veya bunların ülkeye sokulmasına aracılık eder veya bunları ülkede yapar veya bir yerden diğer bir yere taşır veya yollar veya taşımaya aracılık ederse iki yıldan beş yıla kadar hapis ve </w:t>
      </w:r>
      <w:proofErr w:type="spellStart"/>
      <w:r w:rsidRPr="009918B1">
        <w:rPr>
          <w:rFonts w:ascii="Times New Roman" w:eastAsia="Times New Roman" w:hAnsi="Times New Roman" w:cs="Times New Roman"/>
          <w:i/>
          <w:iCs/>
          <w:color w:val="000000"/>
          <w:sz w:val="24"/>
          <w:szCs w:val="27"/>
          <w:lang w:eastAsia="tr-TR"/>
        </w:rPr>
        <w:t>ikiyüz</w:t>
      </w:r>
      <w:proofErr w:type="spellEnd"/>
      <w:r w:rsidRPr="009918B1">
        <w:rPr>
          <w:rFonts w:ascii="Times New Roman" w:eastAsia="Times New Roman" w:hAnsi="Times New Roman" w:cs="Times New Roman"/>
          <w:i/>
          <w:iCs/>
          <w:color w:val="000000"/>
          <w:sz w:val="24"/>
          <w:szCs w:val="27"/>
          <w:lang w:eastAsia="tr-TR"/>
        </w:rPr>
        <w:t xml:space="preserve"> günden az olmamak üzere adlî para cezası ile cezalandırılır. </w:t>
      </w:r>
      <w:proofErr w:type="gramEnd"/>
      <w:r w:rsidRPr="009918B1">
        <w:rPr>
          <w:rFonts w:ascii="Times New Roman" w:eastAsia="Times New Roman" w:hAnsi="Times New Roman" w:cs="Times New Roman"/>
          <w:i/>
          <w:iCs/>
          <w:color w:val="000000"/>
          <w:sz w:val="24"/>
          <w:szCs w:val="27"/>
          <w:lang w:eastAsia="tr-TR"/>
        </w:rPr>
        <w:t>Suç konusu bıçak ve aletlerin niteliği veya sayı olarak azlığı halinde verilecek ceza yarısına kadar indirilir</w:t>
      </w:r>
      <w:r w:rsidRPr="009918B1">
        <w:rPr>
          <w:rFonts w:ascii="Times New Roman" w:eastAsia="Times New Roman" w:hAnsi="Times New Roman" w:cs="Times New Roman"/>
          <w:color w:val="000000"/>
          <w:sz w:val="24"/>
          <w:szCs w:val="27"/>
          <w:lang w:eastAsia="tr-TR"/>
        </w:rPr>
        <w:t>” denilmek suretiyle itiraz konusu kurala atıfta bulunulmuştur. Dolayısıyla itiraz konusu kural, Kanun’un 15. maddesinin birinci fıkrasının yanı sıra Kanun’un 5. ve 14. maddelerinin birinci fıkraları yönünden de geçerli </w:t>
      </w:r>
      <w:r w:rsidRPr="009918B1">
        <w:rPr>
          <w:rFonts w:ascii="Times New Roman" w:eastAsia="Times New Roman" w:hAnsi="Times New Roman" w:cs="Times New Roman"/>
          <w:i/>
          <w:iCs/>
          <w:color w:val="000000"/>
          <w:sz w:val="24"/>
          <w:szCs w:val="27"/>
          <w:lang w:eastAsia="tr-TR"/>
        </w:rPr>
        <w:t>ortak kural</w:t>
      </w:r>
      <w:r w:rsidRPr="009918B1">
        <w:rPr>
          <w:rFonts w:ascii="Times New Roman" w:eastAsia="Times New Roman" w:hAnsi="Times New Roman" w:cs="Times New Roman"/>
          <w:color w:val="000000"/>
          <w:sz w:val="24"/>
          <w:szCs w:val="27"/>
          <w:lang w:eastAsia="tr-TR"/>
        </w:rPr>
        <w:t> niteliği taşımaktadır.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14. Açıklanan nedenlerle, 6136 sayılı Kanun’un 2249 sayılı Kanun’un 5. maddesiyle değiştirilen 4. maddesinin birinci fıkrasında yer alan </w:t>
      </w:r>
      <w:r w:rsidRPr="009918B1">
        <w:rPr>
          <w:rFonts w:ascii="Times New Roman" w:eastAsia="Times New Roman" w:hAnsi="Times New Roman" w:cs="Times New Roman"/>
          <w:i/>
          <w:iCs/>
          <w:color w:val="000000"/>
          <w:sz w:val="24"/>
          <w:szCs w:val="27"/>
          <w:lang w:eastAsia="tr-TR"/>
        </w:rPr>
        <w:t>“...kılıç</w:t>
      </w:r>
      <w:proofErr w:type="gramStart"/>
      <w:r w:rsidRPr="009918B1">
        <w:rPr>
          <w:rFonts w:ascii="Times New Roman" w:eastAsia="Times New Roman" w:hAnsi="Times New Roman" w:cs="Times New Roman"/>
          <w:i/>
          <w:iCs/>
          <w:color w:val="000000"/>
          <w:sz w:val="24"/>
          <w:szCs w:val="27"/>
          <w:lang w:eastAsia="tr-TR"/>
        </w:rPr>
        <w:t>,...</w:t>
      </w:r>
      <w:proofErr w:type="gramEnd"/>
      <w:r w:rsidRPr="009918B1">
        <w:rPr>
          <w:rFonts w:ascii="Times New Roman" w:eastAsia="Times New Roman" w:hAnsi="Times New Roman" w:cs="Times New Roman"/>
          <w:i/>
          <w:iCs/>
          <w:color w:val="000000"/>
          <w:sz w:val="24"/>
          <w:szCs w:val="27"/>
          <w:lang w:eastAsia="tr-TR"/>
        </w:rPr>
        <w:t>”</w:t>
      </w:r>
      <w:r w:rsidRPr="009918B1">
        <w:rPr>
          <w:rFonts w:ascii="Times New Roman" w:eastAsia="Times New Roman" w:hAnsi="Times New Roman" w:cs="Times New Roman"/>
          <w:color w:val="000000"/>
          <w:sz w:val="24"/>
          <w:szCs w:val="27"/>
          <w:lang w:eastAsia="tr-TR"/>
        </w:rPr>
        <w:t> , </w:t>
      </w:r>
      <w:r w:rsidRPr="009918B1">
        <w:rPr>
          <w:rFonts w:ascii="Times New Roman" w:eastAsia="Times New Roman" w:hAnsi="Times New Roman" w:cs="Times New Roman"/>
          <w:i/>
          <w:iCs/>
          <w:color w:val="000000"/>
          <w:sz w:val="24"/>
          <w:szCs w:val="27"/>
          <w:lang w:eastAsia="tr-TR"/>
        </w:rPr>
        <w:t>“...sivri uçlu ve oluklu bıçaklar</w:t>
      </w:r>
      <w:proofErr w:type="gramStart"/>
      <w:r w:rsidRPr="009918B1">
        <w:rPr>
          <w:rFonts w:ascii="Times New Roman" w:eastAsia="Times New Roman" w:hAnsi="Times New Roman" w:cs="Times New Roman"/>
          <w:color w:val="000000"/>
          <w:sz w:val="24"/>
          <w:szCs w:val="27"/>
          <w:lang w:eastAsia="tr-TR"/>
        </w:rPr>
        <w:t>,...</w:t>
      </w:r>
      <w:proofErr w:type="gramEnd"/>
      <w:r w:rsidRPr="009918B1">
        <w:rPr>
          <w:rFonts w:ascii="Times New Roman" w:eastAsia="Times New Roman" w:hAnsi="Times New Roman" w:cs="Times New Roman"/>
          <w:color w:val="000000"/>
          <w:sz w:val="24"/>
          <w:szCs w:val="27"/>
          <w:lang w:eastAsia="tr-TR"/>
        </w:rPr>
        <w:t>” ve  “...</w:t>
      </w:r>
      <w:r w:rsidRPr="009918B1">
        <w:rPr>
          <w:rFonts w:ascii="Times New Roman" w:eastAsia="Times New Roman" w:hAnsi="Times New Roman" w:cs="Times New Roman"/>
          <w:i/>
          <w:iCs/>
          <w:color w:val="000000"/>
          <w:sz w:val="24"/>
          <w:szCs w:val="27"/>
          <w:lang w:eastAsia="tr-TR"/>
        </w:rPr>
        <w:t>ile salt saldırı ve savunmada kullanılmak üzere özel nitelikteki benzeri aletlerin</w:t>
      </w:r>
      <w:r w:rsidRPr="009918B1">
        <w:rPr>
          <w:rFonts w:ascii="Times New Roman" w:eastAsia="Times New Roman" w:hAnsi="Times New Roman" w:cs="Times New Roman"/>
          <w:color w:val="000000"/>
          <w:sz w:val="24"/>
          <w:szCs w:val="27"/>
          <w:lang w:eastAsia="tr-TR"/>
        </w:rPr>
        <w:t>...” ibarelerinin esasına ilişkin incelemenin 6136 sayılı Kanun’un 2249 sayılı Kanun’un 10. maddesiyle değiştirilen 15. maddesinin 5728 sayılı Kanun’un 158. maddesiyle değiştirilen birinci fıkrası yönünden yapılmasına OYBİRLİĞİYLE  karar verilmiştir.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b/>
          <w:bCs/>
          <w:color w:val="000000"/>
          <w:sz w:val="24"/>
          <w:szCs w:val="27"/>
          <w:lang w:eastAsia="tr-TR"/>
        </w:rPr>
        <w:t>B. İtirazın Gerekçesi</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18B1">
        <w:rPr>
          <w:rFonts w:ascii="Times New Roman" w:eastAsia="Times New Roman" w:hAnsi="Times New Roman" w:cs="Times New Roman"/>
          <w:color w:val="000000"/>
          <w:sz w:val="24"/>
          <w:szCs w:val="27"/>
          <w:lang w:eastAsia="tr-TR"/>
        </w:rPr>
        <w:t>15. Başvuru kararında özetle; 6136 sayılı Kanun’un 15. maddesinin 4. maddeye yapmış olduğu atıf uyarınca bulundurulması yasak olan aletlerin “</w:t>
      </w:r>
      <w:r w:rsidRPr="009918B1">
        <w:rPr>
          <w:rFonts w:ascii="Times New Roman" w:eastAsia="Times New Roman" w:hAnsi="Times New Roman" w:cs="Times New Roman"/>
          <w:i/>
          <w:iCs/>
          <w:color w:val="000000"/>
          <w:sz w:val="24"/>
          <w:szCs w:val="27"/>
          <w:lang w:eastAsia="tr-TR"/>
        </w:rPr>
        <w:t xml:space="preserve">kama, hançer, saldırma, şişli baston, sustalı çakı, pala, kılıç, kasatura, süngü, sivri uçlu ve oluklu bıçaklar, topuz, </w:t>
      </w:r>
      <w:proofErr w:type="spellStart"/>
      <w:r w:rsidRPr="009918B1">
        <w:rPr>
          <w:rFonts w:ascii="Times New Roman" w:eastAsia="Times New Roman" w:hAnsi="Times New Roman" w:cs="Times New Roman"/>
          <w:i/>
          <w:iCs/>
          <w:color w:val="000000"/>
          <w:sz w:val="24"/>
          <w:szCs w:val="27"/>
          <w:lang w:eastAsia="tr-TR"/>
        </w:rPr>
        <w:t>topuzlu</w:t>
      </w:r>
      <w:proofErr w:type="spellEnd"/>
      <w:r w:rsidRPr="009918B1">
        <w:rPr>
          <w:rFonts w:ascii="Times New Roman" w:eastAsia="Times New Roman" w:hAnsi="Times New Roman" w:cs="Times New Roman"/>
          <w:i/>
          <w:iCs/>
          <w:color w:val="000000"/>
          <w:sz w:val="24"/>
          <w:szCs w:val="27"/>
          <w:lang w:eastAsia="tr-TR"/>
        </w:rPr>
        <w:t xml:space="preserve"> kamçı, boğma teli veya zinciri, muşta ile salt saldırı ve savunmada kullanılmak üzere özel nitelikteki benzeri aletler</w:t>
      </w:r>
      <w:r w:rsidRPr="009918B1">
        <w:rPr>
          <w:rFonts w:ascii="Times New Roman" w:eastAsia="Times New Roman" w:hAnsi="Times New Roman" w:cs="Times New Roman"/>
          <w:color w:val="000000"/>
          <w:sz w:val="24"/>
          <w:szCs w:val="27"/>
          <w:lang w:eastAsia="tr-TR"/>
        </w:rPr>
        <w:t>” biçiminde belirtilmesinin idareye sınırı belirli olmayan geniş bir takdir yetkisi tanınması sonucunu doğurduğu, Kanun’un 15. maddesinde yer alan suç tanımında </w:t>
      </w:r>
      <w:r w:rsidRPr="009918B1">
        <w:rPr>
          <w:rFonts w:ascii="Times New Roman" w:eastAsia="Times New Roman" w:hAnsi="Times New Roman" w:cs="Times New Roman"/>
          <w:i/>
          <w:iCs/>
          <w:color w:val="000000"/>
          <w:sz w:val="24"/>
          <w:szCs w:val="27"/>
          <w:lang w:eastAsia="tr-TR"/>
        </w:rPr>
        <w:t>“...4 üncü maddede yazılı olan bıçak veya diğer aletleri veya benzerlerini…”</w:t>
      </w:r>
      <w:r w:rsidRPr="009918B1">
        <w:rPr>
          <w:rFonts w:ascii="Times New Roman" w:eastAsia="Times New Roman" w:hAnsi="Times New Roman" w:cs="Times New Roman"/>
          <w:color w:val="000000"/>
          <w:sz w:val="24"/>
          <w:szCs w:val="27"/>
          <w:lang w:eastAsia="tr-TR"/>
        </w:rPr>
        <w:t> ifadesine yer verilmek suretiyle de belirsizliğe neden olunduğu belirtilerek kuralın Anayasanın 2. ve 38. maddelerine aykırı olduğu ileri sürülmüştür.</w:t>
      </w:r>
      <w:proofErr w:type="gramEnd"/>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b/>
          <w:bCs/>
          <w:color w:val="000000"/>
          <w:sz w:val="24"/>
          <w:szCs w:val="27"/>
          <w:lang w:eastAsia="tr-TR"/>
        </w:rPr>
        <w:t>C. Anayasa’ya Aykırılık Sorunu</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lastRenderedPageBreak/>
        <w:t xml:space="preserve">16. Kanun’un 4. maddesinin birinci fıkrası ülke içinde kama, hançer, saldırma, şişli baston, sustalı çakı, pala, kılıç, kasatura, süngü, sivri uçlu ve oluklu bıçaklar, topuz, </w:t>
      </w:r>
      <w:proofErr w:type="spellStart"/>
      <w:r w:rsidRPr="009918B1">
        <w:rPr>
          <w:rFonts w:ascii="Times New Roman" w:eastAsia="Times New Roman" w:hAnsi="Times New Roman" w:cs="Times New Roman"/>
          <w:color w:val="000000"/>
          <w:sz w:val="24"/>
          <w:szCs w:val="27"/>
          <w:lang w:eastAsia="tr-TR"/>
        </w:rPr>
        <w:t>topuzlu</w:t>
      </w:r>
      <w:proofErr w:type="spellEnd"/>
      <w:r w:rsidRPr="009918B1">
        <w:rPr>
          <w:rFonts w:ascii="Times New Roman" w:eastAsia="Times New Roman" w:hAnsi="Times New Roman" w:cs="Times New Roman"/>
          <w:color w:val="000000"/>
          <w:sz w:val="24"/>
          <w:szCs w:val="27"/>
          <w:lang w:eastAsia="tr-TR"/>
        </w:rPr>
        <w:t xml:space="preserve"> kamçı, boğma teli veya zinciri, muşta ile salt saldırı ve savunmada kullanılmak üzere özel nitelikteki benzeri aletlerin yapımının yasaklanmasını öngörmektedir. Anılan fıkrada yer alan </w:t>
      </w:r>
      <w:r w:rsidRPr="009918B1">
        <w:rPr>
          <w:rFonts w:ascii="Times New Roman" w:eastAsia="Times New Roman" w:hAnsi="Times New Roman" w:cs="Times New Roman"/>
          <w:i/>
          <w:iCs/>
          <w:color w:val="000000"/>
          <w:sz w:val="24"/>
          <w:szCs w:val="27"/>
          <w:lang w:eastAsia="tr-TR"/>
        </w:rPr>
        <w:t>“...kılıç</w:t>
      </w:r>
      <w:proofErr w:type="gramStart"/>
      <w:r w:rsidRPr="009918B1">
        <w:rPr>
          <w:rFonts w:ascii="Times New Roman" w:eastAsia="Times New Roman" w:hAnsi="Times New Roman" w:cs="Times New Roman"/>
          <w:i/>
          <w:iCs/>
          <w:color w:val="000000"/>
          <w:sz w:val="24"/>
          <w:szCs w:val="27"/>
          <w:lang w:eastAsia="tr-TR"/>
        </w:rPr>
        <w:t>,...</w:t>
      </w:r>
      <w:proofErr w:type="gramEnd"/>
      <w:r w:rsidRPr="009918B1">
        <w:rPr>
          <w:rFonts w:ascii="Times New Roman" w:eastAsia="Times New Roman" w:hAnsi="Times New Roman" w:cs="Times New Roman"/>
          <w:i/>
          <w:iCs/>
          <w:color w:val="000000"/>
          <w:sz w:val="24"/>
          <w:szCs w:val="27"/>
          <w:lang w:eastAsia="tr-TR"/>
        </w:rPr>
        <w:t>”</w:t>
      </w:r>
      <w:r w:rsidRPr="009918B1">
        <w:rPr>
          <w:rFonts w:ascii="Times New Roman" w:eastAsia="Times New Roman" w:hAnsi="Times New Roman" w:cs="Times New Roman"/>
          <w:color w:val="000000"/>
          <w:sz w:val="24"/>
          <w:szCs w:val="27"/>
          <w:lang w:eastAsia="tr-TR"/>
        </w:rPr>
        <w:t> , </w:t>
      </w:r>
      <w:r w:rsidRPr="009918B1">
        <w:rPr>
          <w:rFonts w:ascii="Times New Roman" w:eastAsia="Times New Roman" w:hAnsi="Times New Roman" w:cs="Times New Roman"/>
          <w:i/>
          <w:iCs/>
          <w:color w:val="000000"/>
          <w:sz w:val="24"/>
          <w:szCs w:val="27"/>
          <w:lang w:eastAsia="tr-TR"/>
        </w:rPr>
        <w:t>“...sivri uçlu ve oluklu bıçaklar</w:t>
      </w:r>
      <w:proofErr w:type="gramStart"/>
      <w:r w:rsidRPr="009918B1">
        <w:rPr>
          <w:rFonts w:ascii="Times New Roman" w:eastAsia="Times New Roman" w:hAnsi="Times New Roman" w:cs="Times New Roman"/>
          <w:color w:val="000000"/>
          <w:sz w:val="24"/>
          <w:szCs w:val="27"/>
          <w:lang w:eastAsia="tr-TR"/>
        </w:rPr>
        <w:t>,...</w:t>
      </w:r>
      <w:proofErr w:type="gramEnd"/>
      <w:r w:rsidRPr="009918B1">
        <w:rPr>
          <w:rFonts w:ascii="Times New Roman" w:eastAsia="Times New Roman" w:hAnsi="Times New Roman" w:cs="Times New Roman"/>
          <w:color w:val="000000"/>
          <w:sz w:val="24"/>
          <w:szCs w:val="27"/>
          <w:lang w:eastAsia="tr-TR"/>
        </w:rPr>
        <w:t>” ve  “...</w:t>
      </w:r>
      <w:r w:rsidRPr="009918B1">
        <w:rPr>
          <w:rFonts w:ascii="Times New Roman" w:eastAsia="Times New Roman" w:hAnsi="Times New Roman" w:cs="Times New Roman"/>
          <w:i/>
          <w:iCs/>
          <w:color w:val="000000"/>
          <w:sz w:val="24"/>
          <w:szCs w:val="27"/>
          <w:lang w:eastAsia="tr-TR"/>
        </w:rPr>
        <w:t>ile salt saldırı ve savunmada kullanılmak üzere özel nitelikteki benzeri aletlerin</w:t>
      </w:r>
      <w:r w:rsidRPr="009918B1">
        <w:rPr>
          <w:rFonts w:ascii="Times New Roman" w:eastAsia="Times New Roman" w:hAnsi="Times New Roman" w:cs="Times New Roman"/>
          <w:color w:val="000000"/>
          <w:sz w:val="24"/>
          <w:szCs w:val="27"/>
          <w:lang w:eastAsia="tr-TR"/>
        </w:rPr>
        <w:t>...” ibareleri itiraz konusu kuralı oluşturup kural, Kanun’un</w:t>
      </w:r>
      <w:r w:rsidRPr="009918B1">
        <w:rPr>
          <w:rFonts w:ascii="Times New Roman" w:eastAsia="Times New Roman" w:hAnsi="Times New Roman" w:cs="Times New Roman"/>
          <w:color w:val="000000"/>
          <w:sz w:val="24"/>
          <w:lang w:eastAsia="tr-TR"/>
        </w:rPr>
        <w:t> </w:t>
      </w:r>
      <w:r w:rsidRPr="009918B1">
        <w:rPr>
          <w:rFonts w:ascii="Times New Roman" w:eastAsia="Times New Roman" w:hAnsi="Times New Roman" w:cs="Times New Roman"/>
          <w:i/>
          <w:iCs/>
          <w:color w:val="000000"/>
          <w:sz w:val="24"/>
          <w:lang w:eastAsia="tr-TR"/>
        </w:rPr>
        <w:t>“</w:t>
      </w:r>
      <w:r w:rsidRPr="009918B1">
        <w:rPr>
          <w:rFonts w:ascii="Times New Roman" w:eastAsia="Times New Roman" w:hAnsi="Times New Roman" w:cs="Times New Roman"/>
          <w:i/>
          <w:iCs/>
          <w:color w:val="000000"/>
          <w:sz w:val="24"/>
          <w:szCs w:val="27"/>
          <w:lang w:eastAsia="tr-TR"/>
        </w:rPr>
        <w:t>4 üncü maddede yazılı olan bıçak veya diğer aletleri veya benzerlerini satanlar, satmaya aracılık edenler, satın alanlar, taşıyanlar veya bulunduranlar hakkında” </w:t>
      </w:r>
      <w:r w:rsidRPr="009918B1">
        <w:rPr>
          <w:rFonts w:ascii="Times New Roman" w:eastAsia="Times New Roman" w:hAnsi="Times New Roman" w:cs="Times New Roman"/>
          <w:color w:val="000000"/>
          <w:sz w:val="24"/>
          <w:szCs w:val="27"/>
          <w:lang w:eastAsia="tr-TR"/>
        </w:rPr>
        <w:t>cezai müeyyideyi düzenleyen  15. maddesinin birinci fıkrası yönünden incelenmiştir.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17. 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 kurallarıyla kendini bağlı sayan ve yargı denetimine açık olan devlettir.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18. Hukuk devletinin temel ilkelerinden biri belirliliktir. Belirlilik ilkesi yalnızca yasal belirliliği değil daha geniş anlamda hukuki belirliliği de ifade etmektedir. Hukuki belirlilik ilkesinde asıl olan, bir hukuk normunun uygulanmasıyla ortaya çıkacak sonuçların o hukuk düzeninde öngörülebilir olmasıdır. Yasal düzenlemeye dayanılarak erişilebilir, bilinebilir ve öngörülebilir olması koşuluyla yargısal içtihatlar ile de hukuki belirlilik sağlanabilir. Asıl olan, muhtemel muhataplarının mevcut şartlar altında belirli bir işlemin ne tür sonuçlar doğurabileceğini öngörmelerini mümkün kılacak bir normun varlığıdır.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19. </w:t>
      </w:r>
      <w:r w:rsidRPr="009918B1">
        <w:rPr>
          <w:rFonts w:ascii="Times New Roman" w:eastAsia="Times New Roman" w:hAnsi="Times New Roman" w:cs="Times New Roman"/>
          <w:color w:val="000000"/>
          <w:sz w:val="24"/>
          <w:szCs w:val="27"/>
          <w:shd w:val="clear" w:color="auto" w:fill="FFFFFF"/>
          <w:lang w:eastAsia="tr-TR"/>
        </w:rPr>
        <w:t>Anayasa’nın 38. maddesinin ilk fıkrasında </w:t>
      </w:r>
      <w:r w:rsidRPr="009918B1">
        <w:rPr>
          <w:rFonts w:ascii="Times New Roman" w:eastAsia="Times New Roman" w:hAnsi="Times New Roman" w:cs="Times New Roman"/>
          <w:i/>
          <w:iCs/>
          <w:color w:val="000000"/>
          <w:sz w:val="24"/>
          <w:szCs w:val="27"/>
          <w:shd w:val="clear" w:color="auto" w:fill="FFFFFF"/>
          <w:lang w:eastAsia="tr-TR"/>
        </w:rPr>
        <w:t>“Kimse, işlendiği zaman yürürlükte bulunan kanunun suç saymadığı bir fiilden dolayı cezalandırılamaz</w:t>
      </w:r>
      <w:r w:rsidRPr="009918B1">
        <w:rPr>
          <w:rFonts w:ascii="Times New Roman" w:eastAsia="Times New Roman" w:hAnsi="Times New Roman" w:cs="Times New Roman"/>
          <w:color w:val="000000"/>
          <w:sz w:val="24"/>
          <w:szCs w:val="27"/>
          <w:shd w:val="clear" w:color="auto" w:fill="FFFFFF"/>
          <w:lang w:eastAsia="tr-TR"/>
        </w:rPr>
        <w:t>” denilerek </w:t>
      </w:r>
      <w:r w:rsidRPr="009918B1">
        <w:rPr>
          <w:rFonts w:ascii="Times New Roman" w:eastAsia="Times New Roman" w:hAnsi="Times New Roman" w:cs="Times New Roman"/>
          <w:i/>
          <w:iCs/>
          <w:color w:val="000000"/>
          <w:sz w:val="24"/>
          <w:szCs w:val="27"/>
          <w:shd w:val="clear" w:color="auto" w:fill="FFFFFF"/>
          <w:lang w:eastAsia="tr-TR"/>
        </w:rPr>
        <w:t>suçun kanuniliği;</w:t>
      </w:r>
      <w:r w:rsidRPr="009918B1">
        <w:rPr>
          <w:rFonts w:ascii="Times New Roman" w:eastAsia="Times New Roman" w:hAnsi="Times New Roman" w:cs="Times New Roman"/>
          <w:color w:val="000000"/>
          <w:sz w:val="24"/>
          <w:szCs w:val="27"/>
          <w:shd w:val="clear" w:color="auto" w:fill="FFFFFF"/>
          <w:lang w:eastAsia="tr-TR"/>
        </w:rPr>
        <w:t> üçüncü fıkrasında da </w:t>
      </w:r>
      <w:r w:rsidRPr="009918B1">
        <w:rPr>
          <w:rFonts w:ascii="Times New Roman" w:eastAsia="Times New Roman" w:hAnsi="Times New Roman" w:cs="Times New Roman"/>
          <w:i/>
          <w:iCs/>
          <w:color w:val="000000"/>
          <w:sz w:val="24"/>
          <w:szCs w:val="27"/>
          <w:shd w:val="clear" w:color="auto" w:fill="FFFFFF"/>
          <w:lang w:eastAsia="tr-TR"/>
        </w:rPr>
        <w:t>“Ceza ve ceza yerine geçen güvenlik tedbirleri ancak kanunla konulur</w:t>
      </w:r>
      <w:r w:rsidRPr="009918B1">
        <w:rPr>
          <w:rFonts w:ascii="Times New Roman" w:eastAsia="Times New Roman" w:hAnsi="Times New Roman" w:cs="Times New Roman"/>
          <w:color w:val="000000"/>
          <w:sz w:val="24"/>
          <w:szCs w:val="27"/>
          <w:shd w:val="clear" w:color="auto" w:fill="FFFFFF"/>
          <w:lang w:eastAsia="tr-TR"/>
        </w:rPr>
        <w:t>” denilerek </w:t>
      </w:r>
      <w:r w:rsidRPr="009918B1">
        <w:rPr>
          <w:rFonts w:ascii="Times New Roman" w:eastAsia="Times New Roman" w:hAnsi="Times New Roman" w:cs="Times New Roman"/>
          <w:i/>
          <w:iCs/>
          <w:color w:val="000000"/>
          <w:sz w:val="24"/>
          <w:szCs w:val="27"/>
          <w:shd w:val="clear" w:color="auto" w:fill="FFFFFF"/>
          <w:lang w:eastAsia="tr-TR"/>
        </w:rPr>
        <w:t>cezanın kanuniliği</w:t>
      </w:r>
      <w:r w:rsidRPr="009918B1">
        <w:rPr>
          <w:rFonts w:ascii="Times New Roman" w:eastAsia="Times New Roman" w:hAnsi="Times New Roman" w:cs="Times New Roman"/>
          <w:color w:val="000000"/>
          <w:sz w:val="24"/>
          <w:szCs w:val="27"/>
          <w:shd w:val="clear" w:color="auto" w:fill="FFFFFF"/>
          <w:lang w:eastAsia="tr-TR"/>
        </w:rPr>
        <w:t> ilkesi hükme bağlanmıştır. Anayasa’da öngörülen </w:t>
      </w:r>
      <w:r w:rsidRPr="009918B1">
        <w:rPr>
          <w:rFonts w:ascii="Times New Roman" w:eastAsia="Times New Roman" w:hAnsi="Times New Roman" w:cs="Times New Roman"/>
          <w:i/>
          <w:iCs/>
          <w:color w:val="000000"/>
          <w:sz w:val="24"/>
          <w:szCs w:val="27"/>
          <w:shd w:val="clear" w:color="auto" w:fill="FFFFFF"/>
          <w:lang w:eastAsia="tr-TR"/>
        </w:rPr>
        <w:t>suçta ve cezada kanunilik ilkesi</w:t>
      </w:r>
      <w:r w:rsidRPr="009918B1">
        <w:rPr>
          <w:rFonts w:ascii="Times New Roman" w:eastAsia="Times New Roman" w:hAnsi="Times New Roman" w:cs="Times New Roman"/>
          <w:color w:val="000000"/>
          <w:sz w:val="24"/>
          <w:szCs w:val="27"/>
          <w:shd w:val="clear" w:color="auto" w:fill="FFFFFF"/>
          <w:lang w:eastAsia="tr-TR"/>
        </w:rPr>
        <w:t> insan hak ve özgürlüklerini esas alan bir anlayışın öne çıktığı günümüzde, ceza hukukunun da temel ilkelerinden birini oluşturmaktadır. Kişilerin yasak eylemleri önceden bilmeleri düşüncesine dayanan bu ilkeyle temel hak ve özgürlüklerin güvence altına alınması amaçlanmaktadır.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20. Suçta ve cezada kanunilik ilkesi uyarınca hangi fiillerin suç sayıldığının ve bu fiillere verilecek cezaların hiçbir kuşkuya yer bırakmayacak şekilde kanunda gösterilmesi; kuralın açık, anlaşılır ve sınırlarının belli olması gerekmektedir.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shd w:val="clear" w:color="auto" w:fill="FFFFFF"/>
          <w:lang w:eastAsia="tr-TR"/>
        </w:rPr>
        <w:t>21. Kanun koyucu, cezalandırma yetkisini kullanırken toplumda hangi eylemlerin suç sayılacağı, bunun hangi tür ve ölçüdeki ceza yaptırımı ile karşılanacağı, nelerin ağırlaştırıcı veya hafifletici sebep olarak kabul edilebileceği ve ceza sistemini tamamlayan müesseseleri belirleme konularında anayasal sınırlar içerisinde takdir yetkisine sahiptir.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shd w:val="clear" w:color="auto" w:fill="FFFFFF"/>
          <w:lang w:eastAsia="tr-TR"/>
        </w:rPr>
        <w:t>22. </w:t>
      </w:r>
      <w:r w:rsidRPr="009918B1">
        <w:rPr>
          <w:rFonts w:ascii="Times New Roman" w:eastAsia="Times New Roman" w:hAnsi="Times New Roman" w:cs="Times New Roman"/>
          <w:color w:val="000000"/>
          <w:sz w:val="24"/>
          <w:szCs w:val="27"/>
          <w:lang w:eastAsia="tr-TR"/>
        </w:rPr>
        <w:t>Kanun’un 15. maddesinin birinci fıkrasında sayılan veya tanımlanan aletler gerek toplumsal düzeni tehlikeye düşürebilecek gerekse de bireylerin yaşamı ve vücut bütünlüğü açısından zarar veya tehlike doğurmaya elverişli araçlardır</w:t>
      </w:r>
      <w:r w:rsidRPr="009918B1">
        <w:rPr>
          <w:rFonts w:ascii="Times New Roman" w:eastAsia="Times New Roman" w:hAnsi="Times New Roman" w:cs="Times New Roman"/>
          <w:color w:val="000000"/>
          <w:sz w:val="24"/>
          <w:szCs w:val="27"/>
          <w:shd w:val="clear" w:color="auto" w:fill="FFFFFF"/>
          <w:lang w:eastAsia="tr-TR"/>
        </w:rPr>
        <w:t>. İtiraz konusu kuralla korunmak istenen hukuki yararın hem kamu düzeni ve güvenliğinin hem de kişilerin yaşamının ve vücut bütünlüğünün korunmasına yönelik olduğu açıktır.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 xml:space="preserve">23. İtiraz konusu kuralın sayma yoluyla belirttiği aletler, kişiler ve hukuk uygulayıcıları yönünden tereddüde yer bırakmayacak şekilde açık, anlaşılabilir ve uygulanabilir şekilde </w:t>
      </w:r>
      <w:r w:rsidRPr="009918B1">
        <w:rPr>
          <w:rFonts w:ascii="Times New Roman" w:eastAsia="Times New Roman" w:hAnsi="Times New Roman" w:cs="Times New Roman"/>
          <w:color w:val="000000"/>
          <w:sz w:val="24"/>
          <w:szCs w:val="27"/>
          <w:lang w:eastAsia="tr-TR"/>
        </w:rPr>
        <w:lastRenderedPageBreak/>
        <w:t>belirlenmiştir. Kuralda </w:t>
      </w:r>
      <w:r w:rsidRPr="009918B1">
        <w:rPr>
          <w:rFonts w:ascii="Times New Roman" w:eastAsia="Times New Roman" w:hAnsi="Times New Roman" w:cs="Times New Roman"/>
          <w:i/>
          <w:iCs/>
          <w:color w:val="000000"/>
          <w:sz w:val="24"/>
          <w:szCs w:val="27"/>
          <w:lang w:eastAsia="tr-TR"/>
        </w:rPr>
        <w:t>“…ile salt saldırı ve savunmada kullanılmak üzere özel nitelikteki benzeri aletlerin…</w:t>
      </w:r>
      <w:r w:rsidRPr="009918B1">
        <w:rPr>
          <w:rFonts w:ascii="Times New Roman" w:eastAsia="Times New Roman" w:hAnsi="Times New Roman" w:cs="Times New Roman"/>
          <w:color w:val="000000"/>
          <w:sz w:val="24"/>
          <w:szCs w:val="27"/>
          <w:lang w:eastAsia="tr-TR"/>
        </w:rPr>
        <w:t xml:space="preserve">” ibaresine  yer verilmesi ise kanun yapma tekniğinin doğasından kaynaklanmaktadır. Zira kanun hükümlerinin genel ve soyut olması, somut olayın özelliğine göre değişebilecek tüm çözümleri kuralın bünyesinde barındırma, bir başka ifadeyle kuralın amaca uygun sonuca ulaştıracak herhangi bir çözümü dışlamasını önleme ihtiyacından ileri gelmektedir. Yasaklanan aletlerin kanunla tanımlanmış olması ve tanımı yapılan aletlerin veya benzerlerinden hangisine uygun bulunduğunun kesin biçimde yargı kararları ile saptanabilmesi karşısında söz konusu kuralda bir belirsizlik ve </w:t>
      </w:r>
      <w:proofErr w:type="spellStart"/>
      <w:r w:rsidRPr="009918B1">
        <w:rPr>
          <w:rFonts w:ascii="Times New Roman" w:eastAsia="Times New Roman" w:hAnsi="Times New Roman" w:cs="Times New Roman"/>
          <w:color w:val="000000"/>
          <w:sz w:val="24"/>
          <w:szCs w:val="27"/>
          <w:lang w:eastAsia="tr-TR"/>
        </w:rPr>
        <w:t>öngörülemezlikten</w:t>
      </w:r>
      <w:proofErr w:type="spellEnd"/>
      <w:r w:rsidRPr="009918B1">
        <w:rPr>
          <w:rFonts w:ascii="Times New Roman" w:eastAsia="Times New Roman" w:hAnsi="Times New Roman" w:cs="Times New Roman"/>
          <w:color w:val="000000"/>
          <w:sz w:val="24"/>
          <w:szCs w:val="27"/>
          <w:lang w:eastAsia="tr-TR"/>
        </w:rPr>
        <w:t xml:space="preserve"> söz edilemeyeceği gibi suç ve cezaların kanuniliği ilkesine aykırı bir yön de bulunmamaktadır.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24. Açıklanan nedenlerle kural, Anayasa'nın 2. ve 38. maddelerine aykırı değildir. İtirazın reddi gerekir</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b/>
          <w:bCs/>
          <w:color w:val="000000"/>
          <w:sz w:val="24"/>
          <w:szCs w:val="27"/>
          <w:lang w:eastAsia="tr-TR"/>
        </w:rPr>
        <w:t>IV. HÜKÜM</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shd w:val="clear" w:color="auto" w:fill="FFFFFF"/>
          <w:lang w:eastAsia="tr-TR"/>
        </w:rPr>
        <w:t>10/7/1953 tarihli ve 6136 sayılı Ateşli Silahlar ve Bıçaklar ile Diğer Aletler Hakkında Kanun’un 12/6/1979 tarihli ve 2249 sayılı Kanun’un 5. maddesiyle değiştirilen 4. maddesinin birinci </w:t>
      </w:r>
      <w:r w:rsidRPr="009918B1">
        <w:rPr>
          <w:rFonts w:ascii="Times New Roman" w:eastAsia="Times New Roman" w:hAnsi="Times New Roman" w:cs="Times New Roman"/>
          <w:color w:val="000000"/>
          <w:sz w:val="24"/>
          <w:szCs w:val="27"/>
          <w:lang w:eastAsia="tr-TR"/>
        </w:rPr>
        <w:t>fıkrasında yer alan </w:t>
      </w:r>
      <w:r w:rsidRPr="009918B1">
        <w:rPr>
          <w:rFonts w:ascii="Times New Roman" w:eastAsia="Times New Roman" w:hAnsi="Times New Roman" w:cs="Times New Roman"/>
          <w:i/>
          <w:iCs/>
          <w:color w:val="000000"/>
          <w:sz w:val="24"/>
          <w:szCs w:val="27"/>
          <w:lang w:eastAsia="tr-TR"/>
        </w:rPr>
        <w:t>“...kılıç</w:t>
      </w:r>
      <w:proofErr w:type="gramStart"/>
      <w:r w:rsidRPr="009918B1">
        <w:rPr>
          <w:rFonts w:ascii="Times New Roman" w:eastAsia="Times New Roman" w:hAnsi="Times New Roman" w:cs="Times New Roman"/>
          <w:i/>
          <w:iCs/>
          <w:color w:val="000000"/>
          <w:sz w:val="24"/>
          <w:szCs w:val="27"/>
          <w:lang w:eastAsia="tr-TR"/>
        </w:rPr>
        <w:t>,...</w:t>
      </w:r>
      <w:proofErr w:type="gramEnd"/>
      <w:r w:rsidRPr="009918B1">
        <w:rPr>
          <w:rFonts w:ascii="Times New Roman" w:eastAsia="Times New Roman" w:hAnsi="Times New Roman" w:cs="Times New Roman"/>
          <w:i/>
          <w:iCs/>
          <w:color w:val="000000"/>
          <w:sz w:val="24"/>
          <w:szCs w:val="27"/>
          <w:lang w:eastAsia="tr-TR"/>
        </w:rPr>
        <w:t>”</w:t>
      </w:r>
      <w:r w:rsidRPr="009918B1">
        <w:rPr>
          <w:rFonts w:ascii="Times New Roman" w:eastAsia="Times New Roman" w:hAnsi="Times New Roman" w:cs="Times New Roman"/>
          <w:color w:val="000000"/>
          <w:sz w:val="24"/>
          <w:szCs w:val="27"/>
          <w:lang w:eastAsia="tr-TR"/>
        </w:rPr>
        <w:t> , </w:t>
      </w:r>
      <w:r w:rsidRPr="009918B1">
        <w:rPr>
          <w:rFonts w:ascii="Times New Roman" w:eastAsia="Times New Roman" w:hAnsi="Times New Roman" w:cs="Times New Roman"/>
          <w:i/>
          <w:iCs/>
          <w:color w:val="000000"/>
          <w:sz w:val="24"/>
          <w:szCs w:val="27"/>
          <w:lang w:eastAsia="tr-TR"/>
        </w:rPr>
        <w:t>“...sivri uçlu ve oluklu bıçaklar</w:t>
      </w:r>
      <w:proofErr w:type="gramStart"/>
      <w:r w:rsidRPr="009918B1">
        <w:rPr>
          <w:rFonts w:ascii="Times New Roman" w:eastAsia="Times New Roman" w:hAnsi="Times New Roman" w:cs="Times New Roman"/>
          <w:i/>
          <w:iCs/>
          <w:color w:val="000000"/>
          <w:sz w:val="24"/>
          <w:szCs w:val="27"/>
          <w:lang w:eastAsia="tr-TR"/>
        </w:rPr>
        <w:t>,...</w:t>
      </w:r>
      <w:proofErr w:type="gramEnd"/>
      <w:r w:rsidRPr="009918B1">
        <w:rPr>
          <w:rFonts w:ascii="Times New Roman" w:eastAsia="Times New Roman" w:hAnsi="Times New Roman" w:cs="Times New Roman"/>
          <w:i/>
          <w:iCs/>
          <w:color w:val="000000"/>
          <w:sz w:val="24"/>
          <w:szCs w:val="27"/>
          <w:lang w:eastAsia="tr-TR"/>
        </w:rPr>
        <w:t>”</w:t>
      </w:r>
      <w:r w:rsidRPr="009918B1">
        <w:rPr>
          <w:rFonts w:ascii="Times New Roman" w:eastAsia="Times New Roman" w:hAnsi="Times New Roman" w:cs="Times New Roman"/>
          <w:color w:val="000000"/>
          <w:sz w:val="24"/>
          <w:szCs w:val="27"/>
          <w:lang w:eastAsia="tr-TR"/>
        </w:rPr>
        <w:t> ve “...</w:t>
      </w:r>
      <w:r w:rsidRPr="009918B1">
        <w:rPr>
          <w:rFonts w:ascii="Times New Roman" w:eastAsia="Times New Roman" w:hAnsi="Times New Roman" w:cs="Times New Roman"/>
          <w:i/>
          <w:iCs/>
          <w:color w:val="000000"/>
          <w:sz w:val="24"/>
          <w:szCs w:val="27"/>
          <w:lang w:eastAsia="tr-TR"/>
        </w:rPr>
        <w:t>ile salt saldırı ve savunmada kullanılmak üzere özel nitelikteki benzeri aletlerin</w:t>
      </w:r>
      <w:r w:rsidRPr="009918B1">
        <w:rPr>
          <w:rFonts w:ascii="Times New Roman" w:eastAsia="Times New Roman" w:hAnsi="Times New Roman" w:cs="Times New Roman"/>
          <w:color w:val="000000"/>
          <w:sz w:val="24"/>
          <w:szCs w:val="27"/>
          <w:lang w:eastAsia="tr-TR"/>
        </w:rPr>
        <w:t>...” ibarelerinin;</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b/>
          <w:bCs/>
          <w:color w:val="000000"/>
          <w:sz w:val="24"/>
          <w:szCs w:val="27"/>
          <w:lang w:eastAsia="tr-TR"/>
        </w:rPr>
        <w:t>A.</w:t>
      </w:r>
      <w:r w:rsidRPr="009918B1">
        <w:rPr>
          <w:rFonts w:ascii="Times New Roman" w:eastAsia="Times New Roman" w:hAnsi="Times New Roman" w:cs="Times New Roman"/>
          <w:color w:val="000000"/>
          <w:sz w:val="24"/>
          <w:szCs w:val="27"/>
          <w:lang w:eastAsia="tr-TR"/>
        </w:rPr>
        <w:t xml:space="preserve"> Esasına ilişkin incelemenin 6136 sayılı Kanun’un 2249 sayılı Kanun’un 10. maddesiyle değiştirilen 15. maddesinin </w:t>
      </w:r>
      <w:proofErr w:type="gramStart"/>
      <w:r w:rsidRPr="009918B1">
        <w:rPr>
          <w:rFonts w:ascii="Times New Roman" w:eastAsia="Times New Roman" w:hAnsi="Times New Roman" w:cs="Times New Roman"/>
          <w:color w:val="000000"/>
          <w:sz w:val="24"/>
          <w:szCs w:val="27"/>
          <w:lang w:eastAsia="tr-TR"/>
        </w:rPr>
        <w:t>23/1/2008</w:t>
      </w:r>
      <w:proofErr w:type="gramEnd"/>
      <w:r w:rsidRPr="009918B1">
        <w:rPr>
          <w:rFonts w:ascii="Times New Roman" w:eastAsia="Times New Roman" w:hAnsi="Times New Roman" w:cs="Times New Roman"/>
          <w:color w:val="000000"/>
          <w:sz w:val="24"/>
          <w:szCs w:val="27"/>
          <w:lang w:eastAsia="tr-TR"/>
        </w:rPr>
        <w:t xml:space="preserve"> tarihli ve 5728 sayılı Kanun’un 158. maddesiyle değiştirilen birinci fıkrası yönünden yapılmasına,</w:t>
      </w:r>
    </w:p>
    <w:p w:rsid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b/>
          <w:bCs/>
          <w:color w:val="000000"/>
          <w:sz w:val="24"/>
          <w:szCs w:val="27"/>
          <w:shd w:val="clear" w:color="auto" w:fill="FFFFFF"/>
          <w:lang w:eastAsia="tr-TR"/>
        </w:rPr>
        <w:t>B.</w:t>
      </w:r>
      <w:r w:rsidRPr="009918B1">
        <w:rPr>
          <w:rFonts w:ascii="Times New Roman" w:eastAsia="Times New Roman" w:hAnsi="Times New Roman" w:cs="Times New Roman"/>
          <w:color w:val="000000"/>
          <w:sz w:val="24"/>
          <w:szCs w:val="27"/>
          <w:shd w:val="clear" w:color="auto" w:fill="FFFFFF"/>
          <w:lang w:eastAsia="tr-TR"/>
        </w:rPr>
        <w:t> 6136 sayılı Kanun’un </w:t>
      </w:r>
      <w:r w:rsidRPr="009918B1">
        <w:rPr>
          <w:rFonts w:ascii="Times New Roman" w:eastAsia="Times New Roman" w:hAnsi="Times New Roman" w:cs="Times New Roman"/>
          <w:color w:val="000000"/>
          <w:sz w:val="24"/>
          <w:szCs w:val="27"/>
          <w:lang w:eastAsia="tr-TR"/>
        </w:rPr>
        <w:t>2249 sayılı Kanun’un 10. maddesiyle değiştirilen 15. maddesinin 5728 sayılı Kanun’un 158. maddesiyle değiştirilen birinci fıkrası yönünden Anayasa’ya aykırı olmadıklarına ve itirazın REDDİNE,</w:t>
      </w:r>
    </w:p>
    <w:p w:rsidR="009918B1" w:rsidRP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18B1">
        <w:rPr>
          <w:rFonts w:ascii="Times New Roman" w:eastAsia="Times New Roman" w:hAnsi="Times New Roman" w:cs="Times New Roman"/>
          <w:color w:val="000000"/>
          <w:sz w:val="24"/>
          <w:szCs w:val="27"/>
          <w:lang w:eastAsia="tr-TR"/>
        </w:rPr>
        <w:t>14/3/2019</w:t>
      </w:r>
      <w:proofErr w:type="gramEnd"/>
      <w:r w:rsidRPr="009918B1">
        <w:rPr>
          <w:rFonts w:ascii="Times New Roman" w:eastAsia="Times New Roman" w:hAnsi="Times New Roman" w:cs="Times New Roman"/>
          <w:color w:val="000000"/>
          <w:sz w:val="24"/>
          <w:szCs w:val="27"/>
          <w:lang w:eastAsia="tr-TR"/>
        </w:rPr>
        <w:t xml:space="preserve"> tarihinde OYBİRLİĞİYLE karar verildi.</w:t>
      </w:r>
    </w:p>
    <w:p w:rsidR="009918B1" w:rsidRP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918B1" w:rsidRPr="009918B1" w:rsidTr="009918B1">
        <w:tc>
          <w:tcPr>
            <w:tcW w:w="1667" w:type="pct"/>
            <w:shd w:val="clear" w:color="auto" w:fill="FFFFFF"/>
            <w:tcMar>
              <w:top w:w="0" w:type="dxa"/>
              <w:left w:w="70" w:type="dxa"/>
              <w:bottom w:w="0" w:type="dxa"/>
              <w:right w:w="70" w:type="dxa"/>
            </w:tcMar>
            <w:hideMark/>
          </w:tcPr>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Başkan</w:t>
            </w:r>
          </w:p>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Başkanvekili</w:t>
            </w:r>
          </w:p>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Başkanvekili</w:t>
            </w:r>
          </w:p>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Engin YILDIRIM</w:t>
            </w:r>
          </w:p>
        </w:tc>
      </w:tr>
    </w:tbl>
    <w:p w:rsidR="009918B1" w:rsidRDefault="009918B1" w:rsidP="009918B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 </w:t>
      </w:r>
    </w:p>
    <w:p w:rsidR="009918B1" w:rsidRPr="009918B1" w:rsidRDefault="009918B1" w:rsidP="009918B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918B1" w:rsidRPr="009918B1" w:rsidTr="009918B1">
        <w:tc>
          <w:tcPr>
            <w:tcW w:w="1667" w:type="pct"/>
            <w:shd w:val="clear" w:color="auto" w:fill="FFFFFF"/>
            <w:tcMar>
              <w:top w:w="0" w:type="dxa"/>
              <w:left w:w="70" w:type="dxa"/>
              <w:bottom w:w="0" w:type="dxa"/>
              <w:right w:w="70" w:type="dxa"/>
            </w:tcMar>
            <w:hideMark/>
          </w:tcPr>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Üye</w:t>
            </w:r>
          </w:p>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Üye</w:t>
            </w:r>
          </w:p>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918B1">
              <w:rPr>
                <w:rFonts w:ascii="Times New Roman" w:eastAsia="Times New Roman" w:hAnsi="Times New Roman" w:cs="Times New Roman"/>
                <w:sz w:val="24"/>
                <w:szCs w:val="24"/>
                <w:lang w:eastAsia="tr-TR"/>
              </w:rPr>
              <w:t>Serruh</w:t>
            </w:r>
            <w:proofErr w:type="spellEnd"/>
            <w:r w:rsidRPr="009918B1">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Üye</w:t>
            </w:r>
          </w:p>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 Recep KÖMÜRCÜ</w:t>
            </w:r>
          </w:p>
        </w:tc>
      </w:tr>
    </w:tbl>
    <w:p w:rsidR="009918B1" w:rsidRDefault="009918B1" w:rsidP="009918B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 </w:t>
      </w:r>
    </w:p>
    <w:p w:rsidR="009918B1" w:rsidRPr="009918B1" w:rsidRDefault="009918B1" w:rsidP="009918B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918B1" w:rsidRPr="009918B1" w:rsidTr="009918B1">
        <w:tc>
          <w:tcPr>
            <w:tcW w:w="1667" w:type="pct"/>
            <w:shd w:val="clear" w:color="auto" w:fill="FFFFFF"/>
            <w:tcMar>
              <w:top w:w="0" w:type="dxa"/>
              <w:left w:w="70" w:type="dxa"/>
              <w:bottom w:w="0" w:type="dxa"/>
              <w:right w:w="70" w:type="dxa"/>
            </w:tcMar>
            <w:hideMark/>
          </w:tcPr>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Üye</w:t>
            </w:r>
          </w:p>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918B1">
              <w:rPr>
                <w:rFonts w:ascii="Times New Roman" w:eastAsia="Times New Roman" w:hAnsi="Times New Roman" w:cs="Times New Roman"/>
                <w:sz w:val="24"/>
                <w:szCs w:val="24"/>
                <w:lang w:eastAsia="tr-TR"/>
              </w:rPr>
              <w:lastRenderedPageBreak/>
              <w:t>Hicabi</w:t>
            </w:r>
            <w:proofErr w:type="spellEnd"/>
            <w:r w:rsidRPr="009918B1">
              <w:rPr>
                <w:rFonts w:ascii="Times New Roman" w:eastAsia="Times New Roman" w:hAnsi="Times New Roman" w:cs="Times New Roman"/>
                <w:sz w:val="24"/>
                <w:szCs w:val="24"/>
                <w:lang w:eastAsia="tr-TR"/>
              </w:rPr>
              <w:t xml:space="preserve"> DURSUN</w:t>
            </w:r>
          </w:p>
        </w:tc>
        <w:tc>
          <w:tcPr>
            <w:tcW w:w="1667" w:type="pct"/>
            <w:shd w:val="clear" w:color="auto" w:fill="FFFFFF"/>
            <w:tcMar>
              <w:top w:w="0" w:type="dxa"/>
              <w:left w:w="70" w:type="dxa"/>
              <w:bottom w:w="0" w:type="dxa"/>
              <w:right w:w="70" w:type="dxa"/>
            </w:tcMar>
            <w:hideMark/>
          </w:tcPr>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lastRenderedPageBreak/>
              <w:t>Üye</w:t>
            </w:r>
          </w:p>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lastRenderedPageBreak/>
              <w:t>Celal Mümtaz AKINCI</w:t>
            </w:r>
          </w:p>
        </w:tc>
        <w:tc>
          <w:tcPr>
            <w:tcW w:w="1667" w:type="pct"/>
            <w:shd w:val="clear" w:color="auto" w:fill="FFFFFF"/>
            <w:tcMar>
              <w:top w:w="0" w:type="dxa"/>
              <w:left w:w="70" w:type="dxa"/>
              <w:bottom w:w="0" w:type="dxa"/>
              <w:right w:w="70" w:type="dxa"/>
            </w:tcMar>
            <w:hideMark/>
          </w:tcPr>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lastRenderedPageBreak/>
              <w:t>Üye</w:t>
            </w:r>
          </w:p>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lastRenderedPageBreak/>
              <w:t>Muammer TOPAL</w:t>
            </w:r>
          </w:p>
        </w:tc>
      </w:tr>
    </w:tbl>
    <w:p w:rsidR="009918B1" w:rsidRDefault="009918B1" w:rsidP="009918B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lastRenderedPageBreak/>
        <w:t> </w:t>
      </w:r>
    </w:p>
    <w:p w:rsidR="009918B1" w:rsidRPr="009918B1" w:rsidRDefault="009918B1" w:rsidP="009918B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918B1" w:rsidRPr="009918B1" w:rsidTr="009918B1">
        <w:tc>
          <w:tcPr>
            <w:tcW w:w="1667" w:type="pct"/>
            <w:shd w:val="clear" w:color="auto" w:fill="FFFFFF"/>
            <w:tcMar>
              <w:top w:w="0" w:type="dxa"/>
              <w:left w:w="70" w:type="dxa"/>
              <w:bottom w:w="0" w:type="dxa"/>
              <w:right w:w="70" w:type="dxa"/>
            </w:tcMar>
            <w:hideMark/>
          </w:tcPr>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Üye</w:t>
            </w:r>
          </w:p>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Üye</w:t>
            </w:r>
          </w:p>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Üye</w:t>
            </w:r>
          </w:p>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Kadir ÖZKAYA</w:t>
            </w:r>
          </w:p>
        </w:tc>
      </w:tr>
    </w:tbl>
    <w:p w:rsidR="009918B1" w:rsidRDefault="009918B1" w:rsidP="009918B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 </w:t>
      </w:r>
    </w:p>
    <w:p w:rsidR="009918B1" w:rsidRPr="009918B1" w:rsidRDefault="009918B1" w:rsidP="009918B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918B1" w:rsidRPr="009918B1" w:rsidTr="009918B1">
        <w:tc>
          <w:tcPr>
            <w:tcW w:w="2500" w:type="pct"/>
            <w:shd w:val="clear" w:color="auto" w:fill="FFFFFF"/>
            <w:tcMar>
              <w:top w:w="0" w:type="dxa"/>
              <w:left w:w="70" w:type="dxa"/>
              <w:bottom w:w="0" w:type="dxa"/>
              <w:right w:w="70" w:type="dxa"/>
            </w:tcMar>
            <w:hideMark/>
          </w:tcPr>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Üye</w:t>
            </w:r>
          </w:p>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Rıdvan GÜLEÇ</w:t>
            </w:r>
          </w:p>
        </w:tc>
        <w:tc>
          <w:tcPr>
            <w:tcW w:w="2500" w:type="pct"/>
            <w:shd w:val="clear" w:color="auto" w:fill="FFFFFF"/>
            <w:tcMar>
              <w:top w:w="0" w:type="dxa"/>
              <w:left w:w="70" w:type="dxa"/>
              <w:bottom w:w="0" w:type="dxa"/>
              <w:right w:w="70" w:type="dxa"/>
            </w:tcMar>
            <w:hideMark/>
          </w:tcPr>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Üye</w:t>
            </w:r>
          </w:p>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Recai AKYEL</w:t>
            </w:r>
          </w:p>
        </w:tc>
      </w:tr>
    </w:tbl>
    <w:p w:rsidR="009918B1" w:rsidRDefault="009918B1" w:rsidP="009918B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 </w:t>
      </w:r>
    </w:p>
    <w:p w:rsidR="009918B1" w:rsidRPr="009918B1" w:rsidRDefault="009918B1" w:rsidP="009918B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918B1" w:rsidRPr="009918B1" w:rsidTr="009918B1">
        <w:tc>
          <w:tcPr>
            <w:tcW w:w="2500" w:type="pct"/>
            <w:shd w:val="clear" w:color="auto" w:fill="FFFFFF"/>
            <w:tcMar>
              <w:top w:w="0" w:type="dxa"/>
              <w:left w:w="70" w:type="dxa"/>
              <w:bottom w:w="0" w:type="dxa"/>
              <w:right w:w="70" w:type="dxa"/>
            </w:tcMar>
            <w:hideMark/>
          </w:tcPr>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Üye</w:t>
            </w:r>
          </w:p>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Yusuf Şevki HAKYEMEZ</w:t>
            </w:r>
          </w:p>
        </w:tc>
        <w:tc>
          <w:tcPr>
            <w:tcW w:w="2500" w:type="pct"/>
            <w:shd w:val="clear" w:color="auto" w:fill="FFFFFF"/>
            <w:tcMar>
              <w:top w:w="0" w:type="dxa"/>
              <w:left w:w="70" w:type="dxa"/>
              <w:bottom w:w="0" w:type="dxa"/>
              <w:right w:w="70" w:type="dxa"/>
            </w:tcMar>
            <w:hideMark/>
          </w:tcPr>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Üye</w:t>
            </w:r>
          </w:p>
          <w:p w:rsidR="009918B1" w:rsidRPr="009918B1" w:rsidRDefault="009918B1" w:rsidP="009918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8B1">
              <w:rPr>
                <w:rFonts w:ascii="Times New Roman" w:eastAsia="Times New Roman" w:hAnsi="Times New Roman" w:cs="Times New Roman"/>
                <w:sz w:val="24"/>
                <w:szCs w:val="24"/>
                <w:lang w:eastAsia="tr-TR"/>
              </w:rPr>
              <w:t>Yıldız SEFERİNOĞLU</w:t>
            </w:r>
          </w:p>
        </w:tc>
      </w:tr>
    </w:tbl>
    <w:p w:rsidR="009918B1" w:rsidRPr="009918B1" w:rsidRDefault="009918B1" w:rsidP="00991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18B1">
        <w:rPr>
          <w:rFonts w:ascii="Times New Roman" w:eastAsia="Times New Roman" w:hAnsi="Times New Roman" w:cs="Times New Roman"/>
          <w:color w:val="000000"/>
          <w:sz w:val="24"/>
          <w:szCs w:val="27"/>
          <w:lang w:eastAsia="tr-TR"/>
        </w:rPr>
        <w:t> </w:t>
      </w:r>
    </w:p>
    <w:p w:rsidR="001D02E4" w:rsidRPr="009918B1" w:rsidRDefault="001D02E4" w:rsidP="009918B1">
      <w:pPr>
        <w:spacing w:before="100" w:beforeAutospacing="1" w:after="100" w:afterAutospacing="1" w:line="240" w:lineRule="auto"/>
        <w:ind w:firstLine="709"/>
        <w:jc w:val="both"/>
        <w:rPr>
          <w:rFonts w:ascii="Times New Roman" w:hAnsi="Times New Roman" w:cs="Times New Roman"/>
          <w:sz w:val="24"/>
        </w:rPr>
      </w:pPr>
    </w:p>
    <w:sectPr w:rsidR="001D02E4" w:rsidRPr="009918B1" w:rsidSect="009918B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905" w:rsidRDefault="003B0905" w:rsidP="009918B1">
      <w:pPr>
        <w:spacing w:after="0" w:line="240" w:lineRule="auto"/>
      </w:pPr>
      <w:r>
        <w:separator/>
      </w:r>
    </w:p>
  </w:endnote>
  <w:endnote w:type="continuationSeparator" w:id="0">
    <w:p w:rsidR="003B0905" w:rsidRDefault="003B0905" w:rsidP="00991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B1" w:rsidRDefault="009918B1" w:rsidP="00976BA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918B1" w:rsidRDefault="009918B1" w:rsidP="009918B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B1" w:rsidRPr="009918B1" w:rsidRDefault="009918B1" w:rsidP="00976BAB">
    <w:pPr>
      <w:pStyle w:val="Altbilgi"/>
      <w:framePr w:wrap="around" w:vAnchor="text" w:hAnchor="margin" w:xAlign="right" w:y="1"/>
      <w:rPr>
        <w:rStyle w:val="SayfaNumaras"/>
        <w:rFonts w:ascii="Times New Roman" w:hAnsi="Times New Roman" w:cs="Times New Roman"/>
      </w:rPr>
    </w:pPr>
    <w:r w:rsidRPr="009918B1">
      <w:rPr>
        <w:rStyle w:val="SayfaNumaras"/>
        <w:rFonts w:ascii="Times New Roman" w:hAnsi="Times New Roman" w:cs="Times New Roman"/>
      </w:rPr>
      <w:fldChar w:fldCharType="begin"/>
    </w:r>
    <w:r w:rsidRPr="009918B1">
      <w:rPr>
        <w:rStyle w:val="SayfaNumaras"/>
        <w:rFonts w:ascii="Times New Roman" w:hAnsi="Times New Roman" w:cs="Times New Roman"/>
      </w:rPr>
      <w:instrText xml:space="preserve">PAGE  </w:instrText>
    </w:r>
    <w:r w:rsidRPr="009918B1">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9918B1">
      <w:rPr>
        <w:rStyle w:val="SayfaNumaras"/>
        <w:rFonts w:ascii="Times New Roman" w:hAnsi="Times New Roman" w:cs="Times New Roman"/>
      </w:rPr>
      <w:fldChar w:fldCharType="end"/>
    </w:r>
  </w:p>
  <w:p w:rsidR="009918B1" w:rsidRPr="009918B1" w:rsidRDefault="009918B1" w:rsidP="009918B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B1" w:rsidRDefault="009918B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905" w:rsidRDefault="003B0905" w:rsidP="009918B1">
      <w:pPr>
        <w:spacing w:after="0" w:line="240" w:lineRule="auto"/>
      </w:pPr>
      <w:r>
        <w:separator/>
      </w:r>
    </w:p>
  </w:footnote>
  <w:footnote w:type="continuationSeparator" w:id="0">
    <w:p w:rsidR="003B0905" w:rsidRDefault="003B0905" w:rsidP="00991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B1" w:rsidRDefault="009918B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B1" w:rsidRDefault="009918B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/154</w:t>
    </w:r>
  </w:p>
  <w:p w:rsidR="009918B1" w:rsidRDefault="009918B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2019</w:t>
    </w:r>
    <w:proofErr w:type="gramEnd"/>
    <w:r>
      <w:rPr>
        <w:rFonts w:ascii="Times New Roman" w:hAnsi="Times New Roman" w:cs="Times New Roman"/>
        <w:b/>
      </w:rPr>
      <w:t>/11</w:t>
    </w:r>
  </w:p>
  <w:p w:rsidR="009918B1" w:rsidRPr="009918B1" w:rsidRDefault="009918B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B1" w:rsidRDefault="009918B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463"/>
    <w:rsid w:val="001D02E4"/>
    <w:rsid w:val="003B0905"/>
    <w:rsid w:val="005D6463"/>
    <w:rsid w:val="009918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65F55-C114-40F9-B2D6-CF0EB3B4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918B1"/>
    <w:rPr>
      <w:color w:val="0000FF"/>
      <w:u w:val="single"/>
    </w:rPr>
  </w:style>
  <w:style w:type="paragraph" w:styleId="stbilgi">
    <w:name w:val="header"/>
    <w:basedOn w:val="Normal"/>
    <w:link w:val="stbilgiChar"/>
    <w:uiPriority w:val="99"/>
    <w:unhideWhenUsed/>
    <w:rsid w:val="009918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18B1"/>
  </w:style>
  <w:style w:type="paragraph" w:styleId="Altbilgi">
    <w:name w:val="footer"/>
    <w:basedOn w:val="Normal"/>
    <w:link w:val="AltbilgiChar"/>
    <w:uiPriority w:val="99"/>
    <w:unhideWhenUsed/>
    <w:rsid w:val="009918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18B1"/>
  </w:style>
  <w:style w:type="character" w:styleId="SayfaNumaras">
    <w:name w:val="page number"/>
    <w:basedOn w:val="VarsaylanParagrafYazTipi"/>
    <w:uiPriority w:val="99"/>
    <w:semiHidden/>
    <w:unhideWhenUsed/>
    <w:rsid w:val="00991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8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2585</Words>
  <Characters>14739</Characters>
  <Application>Microsoft Office Word</Application>
  <DocSecurity>0</DocSecurity>
  <Lines>122</Lines>
  <Paragraphs>34</Paragraphs>
  <ScaleCrop>false</ScaleCrop>
  <Company/>
  <LinksUpToDate>false</LinksUpToDate>
  <CharactersWithSpaces>17290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2019-05-16T07:00:00Z</dcterms:created>
  <dcterms:modified xsi:type="dcterms:W3CDTF">2019-05-16T07:02:00Z</dcterms:modified>
</cp:coreProperties>
</file>