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A96" w:rsidRPr="008E7A96" w:rsidRDefault="008E7A96" w:rsidP="008E7A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8E7A96">
        <w:rPr>
          <w:rFonts w:ascii="Times New Roman" w:eastAsia="Times New Roman" w:hAnsi="Times New Roman" w:cs="Times New Roman"/>
          <w:b/>
          <w:bCs/>
          <w:color w:val="000000"/>
          <w:sz w:val="24"/>
          <w:szCs w:val="27"/>
          <w:lang w:eastAsia="tr-TR"/>
        </w:rPr>
        <w:t>ANAYASA MAHKEMESİ KARARI</w:t>
      </w:r>
    </w:p>
    <w:p w:rsidR="008E7A96" w:rsidRP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b/>
          <w:bCs/>
          <w:color w:val="000000"/>
          <w:sz w:val="24"/>
          <w:szCs w:val="27"/>
          <w:lang w:eastAsia="tr-TR"/>
        </w:rPr>
        <w:t>                                     </w:t>
      </w:r>
    </w:p>
    <w:p w:rsidR="008E7A96" w:rsidRPr="008E7A96" w:rsidRDefault="008E7A96" w:rsidP="008E7A96">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8E7A96">
        <w:rPr>
          <w:rFonts w:ascii="Times New Roman" w:eastAsia="Times New Roman" w:hAnsi="Times New Roman" w:cs="Times New Roman"/>
          <w:b/>
          <w:bCs/>
          <w:color w:val="000000"/>
          <w:sz w:val="24"/>
          <w:szCs w:val="27"/>
          <w:lang w:eastAsia="tr-TR"/>
        </w:rPr>
        <w:t xml:space="preserve">Esas </w:t>
      </w:r>
      <w:proofErr w:type="gramStart"/>
      <w:r w:rsidRPr="008E7A96">
        <w:rPr>
          <w:rFonts w:ascii="Times New Roman" w:eastAsia="Times New Roman" w:hAnsi="Times New Roman" w:cs="Times New Roman"/>
          <w:b/>
          <w:bCs/>
          <w:color w:val="000000"/>
          <w:sz w:val="24"/>
          <w:szCs w:val="27"/>
          <w:lang w:eastAsia="tr-TR"/>
        </w:rPr>
        <w:t>Sayısı     :  2018</w:t>
      </w:r>
      <w:proofErr w:type="gramEnd"/>
      <w:r w:rsidRPr="008E7A96">
        <w:rPr>
          <w:rFonts w:ascii="Times New Roman" w:eastAsia="Times New Roman" w:hAnsi="Times New Roman" w:cs="Times New Roman"/>
          <w:b/>
          <w:bCs/>
          <w:color w:val="000000"/>
          <w:sz w:val="24"/>
          <w:szCs w:val="27"/>
          <w:lang w:eastAsia="tr-TR"/>
        </w:rPr>
        <w:t>/110</w:t>
      </w:r>
    </w:p>
    <w:p w:rsidR="008E7A96" w:rsidRPr="008E7A96" w:rsidRDefault="008E7A96" w:rsidP="008E7A96">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8E7A96">
        <w:rPr>
          <w:rFonts w:ascii="Times New Roman" w:eastAsia="Times New Roman" w:hAnsi="Times New Roman" w:cs="Times New Roman"/>
          <w:b/>
          <w:bCs/>
          <w:color w:val="000000"/>
          <w:sz w:val="24"/>
          <w:szCs w:val="27"/>
          <w:lang w:eastAsia="tr-TR"/>
        </w:rPr>
        <w:t xml:space="preserve">Karar </w:t>
      </w:r>
      <w:proofErr w:type="gramStart"/>
      <w:r w:rsidRPr="008E7A96">
        <w:rPr>
          <w:rFonts w:ascii="Times New Roman" w:eastAsia="Times New Roman" w:hAnsi="Times New Roman" w:cs="Times New Roman"/>
          <w:b/>
          <w:bCs/>
          <w:color w:val="000000"/>
          <w:sz w:val="24"/>
          <w:szCs w:val="27"/>
          <w:lang w:eastAsia="tr-TR"/>
        </w:rPr>
        <w:t>Sayısı  :  2018</w:t>
      </w:r>
      <w:proofErr w:type="gramEnd"/>
      <w:r w:rsidRPr="008E7A96">
        <w:rPr>
          <w:rFonts w:ascii="Times New Roman" w:eastAsia="Times New Roman" w:hAnsi="Times New Roman" w:cs="Times New Roman"/>
          <w:b/>
          <w:bCs/>
          <w:color w:val="000000"/>
          <w:sz w:val="24"/>
          <w:szCs w:val="27"/>
          <w:lang w:eastAsia="tr-TR"/>
        </w:rPr>
        <w:t>/99</w:t>
      </w:r>
    </w:p>
    <w:p w:rsidR="008E7A96" w:rsidRPr="008E7A96" w:rsidRDefault="008E7A96" w:rsidP="008E7A96">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8E7A96">
        <w:rPr>
          <w:rFonts w:ascii="Times New Roman" w:eastAsia="Times New Roman" w:hAnsi="Times New Roman" w:cs="Times New Roman"/>
          <w:b/>
          <w:bCs/>
          <w:color w:val="000000"/>
          <w:sz w:val="24"/>
          <w:szCs w:val="27"/>
          <w:lang w:eastAsia="tr-TR"/>
        </w:rPr>
        <w:t xml:space="preserve">Karar </w:t>
      </w:r>
      <w:proofErr w:type="gramStart"/>
      <w:r w:rsidRPr="008E7A96">
        <w:rPr>
          <w:rFonts w:ascii="Times New Roman" w:eastAsia="Times New Roman" w:hAnsi="Times New Roman" w:cs="Times New Roman"/>
          <w:b/>
          <w:bCs/>
          <w:color w:val="000000"/>
          <w:sz w:val="24"/>
          <w:szCs w:val="27"/>
          <w:lang w:eastAsia="tr-TR"/>
        </w:rPr>
        <w:t>Tarihi :  17</w:t>
      </w:r>
      <w:proofErr w:type="gramEnd"/>
      <w:r w:rsidRPr="008E7A96">
        <w:rPr>
          <w:rFonts w:ascii="Times New Roman" w:eastAsia="Times New Roman" w:hAnsi="Times New Roman" w:cs="Times New Roman"/>
          <w:b/>
          <w:bCs/>
          <w:color w:val="000000"/>
          <w:sz w:val="24"/>
          <w:szCs w:val="27"/>
          <w:lang w:eastAsia="tr-TR"/>
        </w:rPr>
        <w:t>/10/2018</w:t>
      </w:r>
    </w:p>
    <w:p w:rsidR="008E7A96" w:rsidRDefault="008E7A96" w:rsidP="008E7A96">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8E7A96">
        <w:rPr>
          <w:rFonts w:ascii="Times New Roman" w:eastAsia="Times New Roman" w:hAnsi="Times New Roman" w:cs="Times New Roman"/>
          <w:b/>
          <w:bCs/>
          <w:color w:val="000000"/>
          <w:sz w:val="24"/>
          <w:szCs w:val="27"/>
          <w:lang w:eastAsia="tr-TR"/>
        </w:rPr>
        <w:t xml:space="preserve">R.G. Tarih – </w:t>
      </w:r>
      <w:proofErr w:type="gramStart"/>
      <w:r w:rsidRPr="008E7A96">
        <w:rPr>
          <w:rFonts w:ascii="Times New Roman" w:eastAsia="Times New Roman" w:hAnsi="Times New Roman" w:cs="Times New Roman"/>
          <w:b/>
          <w:bCs/>
          <w:color w:val="000000"/>
          <w:sz w:val="24"/>
          <w:szCs w:val="27"/>
          <w:lang w:eastAsia="tr-TR"/>
        </w:rPr>
        <w:t>Sayı :  28</w:t>
      </w:r>
      <w:proofErr w:type="gramEnd"/>
      <w:r w:rsidRPr="008E7A96">
        <w:rPr>
          <w:rFonts w:ascii="Times New Roman" w:eastAsia="Times New Roman" w:hAnsi="Times New Roman" w:cs="Times New Roman"/>
          <w:b/>
          <w:bCs/>
          <w:color w:val="000000"/>
          <w:sz w:val="24"/>
          <w:szCs w:val="27"/>
          <w:lang w:eastAsia="tr-TR"/>
        </w:rPr>
        <w:t xml:space="preserve">/11/2018 </w:t>
      </w:r>
      <w:r>
        <w:rPr>
          <w:rFonts w:ascii="Times New Roman" w:eastAsia="Times New Roman" w:hAnsi="Times New Roman" w:cs="Times New Roman"/>
          <w:b/>
          <w:bCs/>
          <w:color w:val="000000"/>
          <w:sz w:val="24"/>
          <w:szCs w:val="27"/>
          <w:lang w:eastAsia="tr-TR"/>
        </w:rPr>
        <w:t>–</w:t>
      </w:r>
      <w:r w:rsidRPr="008E7A96">
        <w:rPr>
          <w:rFonts w:ascii="Times New Roman" w:eastAsia="Times New Roman" w:hAnsi="Times New Roman" w:cs="Times New Roman"/>
          <w:b/>
          <w:bCs/>
          <w:color w:val="000000"/>
          <w:sz w:val="24"/>
          <w:szCs w:val="27"/>
          <w:lang w:eastAsia="tr-TR"/>
        </w:rPr>
        <w:t xml:space="preserve"> 30609</w:t>
      </w:r>
    </w:p>
    <w:p w:rsidR="008E7A96" w:rsidRDefault="008E7A96" w:rsidP="008E7A96">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b/>
          <w:bCs/>
          <w:color w:val="000000"/>
          <w:sz w:val="24"/>
          <w:szCs w:val="27"/>
          <w:lang w:eastAsia="tr-TR"/>
        </w:rPr>
        <w:t>       </w:t>
      </w:r>
    </w:p>
    <w:p w:rsidR="008E7A96" w:rsidRP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b/>
          <w:bCs/>
          <w:color w:val="000000"/>
          <w:sz w:val="24"/>
          <w:szCs w:val="27"/>
          <w:lang w:eastAsia="tr-TR"/>
        </w:rPr>
        <w:t>İTİRAZ YOLUNA BAŞVURAN: </w:t>
      </w:r>
      <w:r w:rsidRPr="008E7A96">
        <w:rPr>
          <w:rFonts w:ascii="Times New Roman" w:eastAsia="Times New Roman" w:hAnsi="Times New Roman" w:cs="Times New Roman"/>
          <w:color w:val="000000"/>
          <w:sz w:val="24"/>
          <w:szCs w:val="27"/>
          <w:lang w:eastAsia="tr-TR"/>
        </w:rPr>
        <w:t xml:space="preserve">Danıştay </w:t>
      </w:r>
      <w:proofErr w:type="spellStart"/>
      <w:r w:rsidRPr="008E7A96">
        <w:rPr>
          <w:rFonts w:ascii="Times New Roman" w:eastAsia="Times New Roman" w:hAnsi="Times New Roman" w:cs="Times New Roman"/>
          <w:color w:val="000000"/>
          <w:sz w:val="24"/>
          <w:szCs w:val="27"/>
          <w:lang w:eastAsia="tr-TR"/>
        </w:rPr>
        <w:t>Onikinci</w:t>
      </w:r>
      <w:proofErr w:type="spellEnd"/>
      <w:r w:rsidRPr="008E7A96">
        <w:rPr>
          <w:rFonts w:ascii="Times New Roman" w:eastAsia="Times New Roman" w:hAnsi="Times New Roman" w:cs="Times New Roman"/>
          <w:color w:val="000000"/>
          <w:sz w:val="24"/>
          <w:szCs w:val="27"/>
          <w:lang w:eastAsia="tr-TR"/>
        </w:rPr>
        <w:t xml:space="preserve"> Dairesi  </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b/>
          <w:bCs/>
          <w:color w:val="000000"/>
          <w:sz w:val="24"/>
          <w:szCs w:val="27"/>
          <w:lang w:eastAsia="tr-TR"/>
        </w:rPr>
        <w:t>İTİRAZIN KONUSU: </w:t>
      </w:r>
      <w:r w:rsidRPr="008E7A96">
        <w:rPr>
          <w:rFonts w:ascii="Times New Roman" w:eastAsia="Times New Roman" w:hAnsi="Times New Roman" w:cs="Times New Roman"/>
          <w:color w:val="000000"/>
          <w:sz w:val="24"/>
          <w:szCs w:val="27"/>
          <w:lang w:eastAsia="tr-TR"/>
        </w:rPr>
        <w:t>3/7/2005 tarihli ve 5393 sayılı Belediye Kanunu’nun 51. maddesinin üçüncü fıkrasının birinci cümlesinde yer alan </w:t>
      </w:r>
      <w:r w:rsidRPr="008E7A96">
        <w:rPr>
          <w:rFonts w:ascii="Times New Roman" w:eastAsia="Times New Roman" w:hAnsi="Times New Roman" w:cs="Times New Roman"/>
          <w:i/>
          <w:iCs/>
          <w:color w:val="000000"/>
          <w:sz w:val="24"/>
          <w:szCs w:val="27"/>
          <w:lang w:eastAsia="tr-TR"/>
        </w:rPr>
        <w:t>“…meslekten çıkarılma</w:t>
      </w:r>
      <w:proofErr w:type="gramStart"/>
      <w:r w:rsidRPr="008E7A96">
        <w:rPr>
          <w:rFonts w:ascii="Times New Roman" w:eastAsia="Times New Roman" w:hAnsi="Times New Roman" w:cs="Times New Roman"/>
          <w:i/>
          <w:iCs/>
          <w:color w:val="000000"/>
          <w:sz w:val="24"/>
          <w:szCs w:val="27"/>
          <w:lang w:eastAsia="tr-TR"/>
        </w:rPr>
        <w:t>,…</w:t>
      </w:r>
      <w:proofErr w:type="gramEnd"/>
      <w:r w:rsidRPr="008E7A96">
        <w:rPr>
          <w:rFonts w:ascii="Times New Roman" w:eastAsia="Times New Roman" w:hAnsi="Times New Roman" w:cs="Times New Roman"/>
          <w:color w:val="000000"/>
          <w:sz w:val="24"/>
          <w:szCs w:val="27"/>
          <w:lang w:eastAsia="tr-TR"/>
        </w:rPr>
        <w:t>” ibaresinin Anayasa’nın 38. ve 128. maddelerine aykırılığı ileri sürülerek iptaline karar verilmesi talebidir.</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b/>
          <w:bCs/>
          <w:color w:val="000000"/>
          <w:sz w:val="24"/>
          <w:szCs w:val="27"/>
          <w:lang w:eastAsia="tr-TR"/>
        </w:rPr>
        <w:t>OLAY: </w:t>
      </w:r>
      <w:r w:rsidRPr="008E7A96">
        <w:rPr>
          <w:rFonts w:ascii="Times New Roman" w:eastAsia="Times New Roman" w:hAnsi="Times New Roman" w:cs="Times New Roman"/>
          <w:color w:val="000000"/>
          <w:sz w:val="24"/>
          <w:szCs w:val="27"/>
          <w:lang w:eastAsia="tr-TR"/>
        </w:rPr>
        <w:t>Zabıta memuru olarak görev yapan davacının soruşturma sonucunda Yüksek Disiplin Kurulu Kararı ile meslekten çıkarma cezası ile cezalandırılmasına ve buna dayanılarak Belediye Kent Orkestrası Müdürlüğüne memur olarak atanmasına ilişkin işlemin iptali istemiyle açılan davada itiraz konusu kuralın Anayasa’ya aykırı olduğu kanısına varan Mahkeme, iptali için başvurmuştur.</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b/>
          <w:bCs/>
          <w:color w:val="000000"/>
          <w:sz w:val="24"/>
          <w:szCs w:val="27"/>
          <w:lang w:eastAsia="tr-TR"/>
        </w:rPr>
        <w:t>I.</w:t>
      </w:r>
      <w:r w:rsidRPr="008E7A96">
        <w:rPr>
          <w:rFonts w:ascii="Times New Roman" w:eastAsia="Times New Roman" w:hAnsi="Times New Roman" w:cs="Times New Roman"/>
          <w:color w:val="000000"/>
          <w:sz w:val="24"/>
          <w:szCs w:val="27"/>
          <w:lang w:eastAsia="tr-TR"/>
        </w:rPr>
        <w:t> </w:t>
      </w:r>
      <w:r w:rsidRPr="008E7A96">
        <w:rPr>
          <w:rFonts w:ascii="Times New Roman" w:eastAsia="Times New Roman" w:hAnsi="Times New Roman" w:cs="Times New Roman"/>
          <w:b/>
          <w:bCs/>
          <w:color w:val="000000"/>
          <w:sz w:val="24"/>
          <w:szCs w:val="27"/>
          <w:lang w:eastAsia="tr-TR"/>
        </w:rPr>
        <w:t>İPTALİ İSTENİLEN KANUN HÜKMÜ</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Kanun’un itiraz konusu ibarenin yer aldığı 51. maddesi şöyledir:</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i/>
          <w:iCs/>
          <w:color w:val="000000"/>
          <w:sz w:val="24"/>
          <w:lang w:eastAsia="tr-TR"/>
        </w:rPr>
        <w:t>“Zabıtanın görev ve yetkileri</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i/>
          <w:iCs/>
          <w:color w:val="000000"/>
          <w:sz w:val="24"/>
          <w:lang w:eastAsia="tr-TR"/>
        </w:rPr>
        <w:t>Madde 51- Belediye zabıtası, beldede esenlik, huzur, sağlık ve düzenin sağlanmasıyla görevli olup bu amaçla, belediye meclisi tarafından alınan ve belediye zabıtası tarafından yerine getirilmesi gereken emir ve yasaklarla bunlara uymayanlar hakkında mevzuatta öngörülen ceza ve diğer yaptırımları uygular.</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i/>
          <w:iCs/>
          <w:color w:val="000000"/>
          <w:sz w:val="24"/>
          <w:lang w:eastAsia="tr-TR"/>
        </w:rPr>
        <w:t xml:space="preserve">Görevini yaparken zabıtaya karşı gelenler, kolluk kuvvetlerine karşı gelenler gibi </w:t>
      </w:r>
      <w:proofErr w:type="gramStart"/>
      <w:r w:rsidRPr="008E7A96">
        <w:rPr>
          <w:rFonts w:ascii="Times New Roman" w:eastAsia="Times New Roman" w:hAnsi="Times New Roman" w:cs="Times New Roman"/>
          <w:i/>
          <w:iCs/>
          <w:color w:val="000000"/>
          <w:sz w:val="24"/>
          <w:lang w:eastAsia="tr-TR"/>
        </w:rPr>
        <w:t>cezalandırılır</w:t>
      </w:r>
      <w:proofErr w:type="gramEnd"/>
      <w:r w:rsidRPr="008E7A96">
        <w:rPr>
          <w:rFonts w:ascii="Times New Roman" w:eastAsia="Times New Roman" w:hAnsi="Times New Roman" w:cs="Times New Roman"/>
          <w:i/>
          <w:iCs/>
          <w:color w:val="000000"/>
          <w:sz w:val="24"/>
          <w:lang w:eastAsia="tr-TR"/>
        </w:rPr>
        <w:t>.</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i/>
          <w:iCs/>
          <w:color w:val="000000"/>
          <w:sz w:val="24"/>
          <w:lang w:eastAsia="tr-TR"/>
        </w:rPr>
        <w:t xml:space="preserve">Belediye zabıta teşkilâtının çalışma </w:t>
      </w:r>
      <w:proofErr w:type="spellStart"/>
      <w:r w:rsidRPr="008E7A96">
        <w:rPr>
          <w:rFonts w:ascii="Times New Roman" w:eastAsia="Times New Roman" w:hAnsi="Times New Roman" w:cs="Times New Roman"/>
          <w:i/>
          <w:iCs/>
          <w:color w:val="000000"/>
          <w:sz w:val="24"/>
          <w:lang w:eastAsia="tr-TR"/>
        </w:rPr>
        <w:t>usûl</w:t>
      </w:r>
      <w:proofErr w:type="spellEnd"/>
      <w:r w:rsidRPr="008E7A96">
        <w:rPr>
          <w:rFonts w:ascii="Times New Roman" w:eastAsia="Times New Roman" w:hAnsi="Times New Roman" w:cs="Times New Roman"/>
          <w:i/>
          <w:iCs/>
          <w:color w:val="000000"/>
          <w:sz w:val="24"/>
          <w:lang w:eastAsia="tr-TR"/>
        </w:rPr>
        <w:t xml:space="preserve"> ve esasları, çalışanların görev ve yetkileri, memurluğa alınması için taşımaları gereken nitelikler, alacakları meslek içi eğitim, görevde yükselme, </w:t>
      </w:r>
      <w:r w:rsidRPr="008E7A96">
        <w:rPr>
          <w:rFonts w:ascii="Times New Roman" w:eastAsia="Times New Roman" w:hAnsi="Times New Roman" w:cs="Times New Roman"/>
          <w:b/>
          <w:bCs/>
          <w:i/>
          <w:iCs/>
          <w:color w:val="000000"/>
          <w:sz w:val="24"/>
          <w:lang w:eastAsia="tr-TR"/>
        </w:rPr>
        <w:t xml:space="preserve">meslekten </w:t>
      </w:r>
      <w:proofErr w:type="spellStart"/>
      <w:proofErr w:type="gramStart"/>
      <w:r w:rsidRPr="008E7A96">
        <w:rPr>
          <w:rFonts w:ascii="Times New Roman" w:eastAsia="Times New Roman" w:hAnsi="Times New Roman" w:cs="Times New Roman"/>
          <w:b/>
          <w:bCs/>
          <w:i/>
          <w:iCs/>
          <w:color w:val="000000"/>
          <w:sz w:val="24"/>
          <w:lang w:eastAsia="tr-TR"/>
        </w:rPr>
        <w:t>çıkarılma,</w:t>
      </w:r>
      <w:r w:rsidRPr="008E7A96">
        <w:rPr>
          <w:rFonts w:ascii="Times New Roman" w:eastAsia="Times New Roman" w:hAnsi="Times New Roman" w:cs="Times New Roman"/>
          <w:i/>
          <w:iCs/>
          <w:color w:val="000000"/>
          <w:sz w:val="24"/>
          <w:lang w:eastAsia="tr-TR"/>
        </w:rPr>
        <w:t>giyecekleri</w:t>
      </w:r>
      <w:proofErr w:type="spellEnd"/>
      <w:proofErr w:type="gramEnd"/>
      <w:r w:rsidRPr="008E7A96">
        <w:rPr>
          <w:rFonts w:ascii="Times New Roman" w:eastAsia="Times New Roman" w:hAnsi="Times New Roman" w:cs="Times New Roman"/>
          <w:i/>
          <w:iCs/>
          <w:color w:val="000000"/>
          <w:sz w:val="24"/>
          <w:lang w:eastAsia="tr-TR"/>
        </w:rPr>
        <w:t xml:space="preserve"> kıyafet ve savunma amaçlı olarak kullanacakları aletler ile zabıta teşkilâtında hizmet gereklerine göre oluşturulacak birimler, İçişleri Bakanlığı tarafından çıkarılacak yönetmelikle düzenlenir. Belediye, bu yönetmeliğe aykırı olmamak üzere ek düzenlemeler yapabilir.</w:t>
      </w:r>
    </w:p>
    <w:p w:rsidR="008E7A96" w:rsidRP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i/>
          <w:iCs/>
          <w:color w:val="000000"/>
          <w:sz w:val="24"/>
          <w:lang w:eastAsia="tr-TR"/>
        </w:rPr>
        <w:t>Zabıta hizmetleri kesintisiz olarak yürütülür. Zabıta personelinin çalışma süresi ve saatleri 657 sayılı Devlet Memurları Kanununda belirtilen çalışma süre ve saatlerine bağlı olmaksızın, hizmetin aksatılmadan yürütülmesini sağlayacak şekilde düzenlenir. Belediye zabıta ve özel güvenlik hizmetlerinde fiilen çalışanlara, fazla mesai ücreti olarak yılı bütçe kanununda belirlenen üst sınırı aşmamak kaydıyla belediye meclisi kararı ile tespit edilen maktu tutar ödenir.”</w:t>
      </w:r>
    </w:p>
    <w:p w:rsidR="008E7A96" w:rsidRP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b/>
          <w:bCs/>
          <w:color w:val="000000"/>
          <w:sz w:val="24"/>
          <w:szCs w:val="27"/>
          <w:lang w:eastAsia="tr-TR"/>
        </w:rPr>
        <w:lastRenderedPageBreak/>
        <w:t>II. İLK İNCELEME</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 xml:space="preserve">1. Anayasa Mahkemesi İçtüzüğü hükümleri uyarınca Zühtü ARSLAN, Burhan ÜSTÜN, Serdar ÖZGÜLDÜR, </w:t>
      </w:r>
      <w:proofErr w:type="spellStart"/>
      <w:r w:rsidRPr="008E7A96">
        <w:rPr>
          <w:rFonts w:ascii="Times New Roman" w:eastAsia="Times New Roman" w:hAnsi="Times New Roman" w:cs="Times New Roman"/>
          <w:color w:val="000000"/>
          <w:sz w:val="24"/>
          <w:szCs w:val="27"/>
          <w:lang w:eastAsia="tr-TR"/>
        </w:rPr>
        <w:t>Serruh</w:t>
      </w:r>
      <w:proofErr w:type="spellEnd"/>
      <w:r w:rsidRPr="008E7A96">
        <w:rPr>
          <w:rFonts w:ascii="Times New Roman" w:eastAsia="Times New Roman" w:hAnsi="Times New Roman" w:cs="Times New Roman"/>
          <w:color w:val="000000"/>
          <w:sz w:val="24"/>
          <w:szCs w:val="27"/>
          <w:lang w:eastAsia="tr-TR"/>
        </w:rPr>
        <w:t xml:space="preserve"> KALELİ, Recep KÖMÜRCÜ, </w:t>
      </w:r>
      <w:proofErr w:type="spellStart"/>
      <w:r w:rsidRPr="008E7A96">
        <w:rPr>
          <w:rFonts w:ascii="Times New Roman" w:eastAsia="Times New Roman" w:hAnsi="Times New Roman" w:cs="Times New Roman"/>
          <w:color w:val="000000"/>
          <w:sz w:val="24"/>
          <w:szCs w:val="27"/>
          <w:lang w:eastAsia="tr-TR"/>
        </w:rPr>
        <w:t>Hicabi</w:t>
      </w:r>
      <w:proofErr w:type="spellEnd"/>
      <w:r w:rsidRPr="008E7A96">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8E7A96">
        <w:rPr>
          <w:rFonts w:ascii="Times New Roman" w:eastAsia="Times New Roman" w:hAnsi="Times New Roman" w:cs="Times New Roman"/>
          <w:color w:val="000000"/>
          <w:sz w:val="24"/>
          <w:szCs w:val="27"/>
          <w:lang w:eastAsia="tr-TR"/>
        </w:rPr>
        <w:t>HAKYEMEZ’in</w:t>
      </w:r>
      <w:proofErr w:type="spellEnd"/>
      <w:r w:rsidRPr="008E7A96">
        <w:rPr>
          <w:rFonts w:ascii="Times New Roman" w:eastAsia="Times New Roman" w:hAnsi="Times New Roman" w:cs="Times New Roman"/>
          <w:color w:val="000000"/>
          <w:sz w:val="24"/>
          <w:szCs w:val="27"/>
          <w:lang w:eastAsia="tr-TR"/>
        </w:rPr>
        <w:t xml:space="preserve"> katılımlarıyla </w:t>
      </w:r>
      <w:proofErr w:type="gramStart"/>
      <w:r w:rsidRPr="008E7A96">
        <w:rPr>
          <w:rFonts w:ascii="Times New Roman" w:eastAsia="Times New Roman" w:hAnsi="Times New Roman" w:cs="Times New Roman"/>
          <w:color w:val="000000"/>
          <w:sz w:val="24"/>
          <w:szCs w:val="27"/>
          <w:lang w:eastAsia="tr-TR"/>
        </w:rPr>
        <w:t>6/9/2018</w:t>
      </w:r>
      <w:proofErr w:type="gramEnd"/>
      <w:r w:rsidRPr="008E7A96">
        <w:rPr>
          <w:rFonts w:ascii="Times New Roman" w:eastAsia="Times New Roman" w:hAnsi="Times New Roman" w:cs="Times New Roman"/>
          <w:color w:val="000000"/>
          <w:sz w:val="24"/>
          <w:szCs w:val="27"/>
          <w:lang w:eastAsia="tr-TR"/>
        </w:rPr>
        <w:t xml:space="preserve"> tarihinde yapılan ilk inceleme toplantısında dosyada eksiklik bulunmadığından işin esasının incelenmesine OYBİRLİĞİYLE karar verilmiştir.</w:t>
      </w:r>
    </w:p>
    <w:p w:rsidR="008E7A96" w:rsidRP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b/>
          <w:bCs/>
          <w:color w:val="000000"/>
          <w:sz w:val="24"/>
          <w:szCs w:val="27"/>
          <w:lang w:eastAsia="tr-TR"/>
        </w:rPr>
        <w:t>III. ESASIN İNCELENMESİ</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2.Başvuru kararı ve ekleri, Raportör Muharrem İlhan KOÇ tarafından hazırlanan işin esasına ilişkin rapor, itiraz konusu kanun hükmü, dayanılan Anayasa kuralları ve bunların gerekçeleri ile diğer yasama belgeleri okunup incelendikten sonra gereği görüşülüp düşünüldü:</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b/>
          <w:bCs/>
          <w:color w:val="000000"/>
          <w:sz w:val="24"/>
          <w:szCs w:val="27"/>
          <w:lang w:eastAsia="tr-TR"/>
        </w:rPr>
        <w:t>A.</w:t>
      </w:r>
      <w:r w:rsidRPr="008E7A96">
        <w:rPr>
          <w:rFonts w:ascii="Times New Roman" w:eastAsia="Times New Roman" w:hAnsi="Times New Roman" w:cs="Times New Roman"/>
          <w:b/>
          <w:bCs/>
          <w:color w:val="000000"/>
          <w:sz w:val="24"/>
          <w:szCs w:val="14"/>
          <w:lang w:eastAsia="tr-TR"/>
        </w:rPr>
        <w:t> </w:t>
      </w:r>
      <w:r w:rsidRPr="008E7A96">
        <w:rPr>
          <w:rFonts w:ascii="Times New Roman" w:eastAsia="Times New Roman" w:hAnsi="Times New Roman" w:cs="Times New Roman"/>
          <w:b/>
          <w:bCs/>
          <w:color w:val="000000"/>
          <w:sz w:val="24"/>
          <w:szCs w:val="27"/>
          <w:lang w:eastAsia="tr-TR"/>
        </w:rPr>
        <w:t>İtirazın Gerekçesi</w:t>
      </w:r>
    </w:p>
    <w:p w:rsidR="008E7A96" w:rsidRP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3. Başvuru</w:t>
      </w:r>
      <w:r w:rsidRPr="008E7A96">
        <w:rPr>
          <w:rFonts w:ascii="Times New Roman" w:eastAsia="Times New Roman" w:hAnsi="Times New Roman" w:cs="Times New Roman"/>
          <w:color w:val="000000"/>
          <w:spacing w:val="-1"/>
          <w:sz w:val="24"/>
          <w:szCs w:val="27"/>
          <w:lang w:eastAsia="tr-TR"/>
        </w:rPr>
        <w:t> kararında özetle,</w:t>
      </w:r>
      <w:r w:rsidRPr="008E7A96">
        <w:rPr>
          <w:rFonts w:ascii="Times New Roman" w:eastAsia="Times New Roman" w:hAnsi="Times New Roman" w:cs="Times New Roman"/>
          <w:color w:val="000000"/>
          <w:sz w:val="24"/>
          <w:szCs w:val="27"/>
          <w:lang w:eastAsia="tr-TR"/>
        </w:rPr>
        <w:t> itiraz konusu kuralda belediye zabıta personeline verilecek meslekten çıkarma cezasının yönetmelikle düzenlenmesinin öngörüldüğü, kamu görevlisi olan belediye personeli hakkındaki anılan disiplin cezasına ilişkin kanuni düzenlemenin ve güvencenin bulunmadığı belirtilerek kuralın Anayasa’nın 38. ve 128. maddelerine aykırı olduğu ileri sürülmüştür.  </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b/>
          <w:bCs/>
          <w:color w:val="000000"/>
          <w:sz w:val="24"/>
          <w:szCs w:val="27"/>
          <w:lang w:eastAsia="tr-TR"/>
        </w:rPr>
        <w:t>B. Anayasa’ya Aykırılık Sorunu</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4. Anayasa’nın 128. maddesinin ikinci fıkrasında </w:t>
      </w:r>
      <w:r w:rsidRPr="008E7A96">
        <w:rPr>
          <w:rFonts w:ascii="Times New Roman" w:eastAsia="Times New Roman" w:hAnsi="Times New Roman" w:cs="Times New Roman"/>
          <w:i/>
          <w:iCs/>
          <w:color w:val="000000"/>
          <w:sz w:val="24"/>
          <w:szCs w:val="27"/>
          <w:lang w:eastAsia="tr-TR"/>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Pr="008E7A96">
        <w:rPr>
          <w:rFonts w:ascii="Times New Roman" w:eastAsia="Times New Roman" w:hAnsi="Times New Roman" w:cs="Times New Roman"/>
          <w:color w:val="000000"/>
          <w:sz w:val="24"/>
          <w:szCs w:val="27"/>
          <w:lang w:eastAsia="tr-TR"/>
        </w:rPr>
        <w:t> denilmek suretiyle memurlar ve diğer kamu görevlileri özlük hakları bakımından yasal güvenceye kavuşturulmuştur. Memurlar ve diğer kamu görevlilerinin ve bu kapsamda yer alan belediye zabıta personelinin statü haklarını doğrudan etkileyen disiplin işlemlerinin </w:t>
      </w:r>
      <w:r w:rsidRPr="008E7A96">
        <w:rPr>
          <w:rFonts w:ascii="Times New Roman" w:eastAsia="Times New Roman" w:hAnsi="Times New Roman" w:cs="Times New Roman"/>
          <w:i/>
          <w:iCs/>
          <w:color w:val="000000"/>
          <w:sz w:val="24"/>
          <w:szCs w:val="27"/>
          <w:lang w:eastAsia="tr-TR"/>
        </w:rPr>
        <w:t>“diğer özlük işleri”</w:t>
      </w:r>
      <w:r w:rsidRPr="008E7A96">
        <w:rPr>
          <w:rFonts w:ascii="Times New Roman" w:eastAsia="Times New Roman" w:hAnsi="Times New Roman" w:cs="Times New Roman"/>
          <w:color w:val="000000"/>
          <w:sz w:val="24"/>
          <w:szCs w:val="27"/>
          <w:lang w:eastAsia="tr-TR"/>
        </w:rPr>
        <w:t> kavramı kapsamına girdiğinde kuşku bulunmamaktadır.</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5. Kanuni düzenleme ilkesi, düzenlenen alanda temel ilkelerin kanunla konulmasını ve çerçevenin kanunla çizilmesini ifade etmektedir. Bu niteliği taşıyan bir yasal düzenleme ile uzmanlık ve teknik konulara ilişkin ayrıntıların belirlenmesi konusunda yürütme organına yetki verilmesi, kanuni düzenleme ilkesine aykırılık oluşturmaz.</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6. Anayasa’nın 38. maddesinin birinci fıkrasında “</w:t>
      </w:r>
      <w:r w:rsidRPr="008E7A96">
        <w:rPr>
          <w:rFonts w:ascii="Times New Roman" w:eastAsia="Times New Roman" w:hAnsi="Times New Roman" w:cs="Times New Roman"/>
          <w:i/>
          <w:iCs/>
          <w:color w:val="000000"/>
          <w:sz w:val="24"/>
          <w:szCs w:val="27"/>
          <w:lang w:eastAsia="tr-TR"/>
        </w:rPr>
        <w:t>Kimse, işlendiği zaman yürürlükte bulunan kanunun suç saymadığı bir fiilden dolayı cezalandırılamaz</w:t>
      </w:r>
      <w:r w:rsidRPr="008E7A96">
        <w:rPr>
          <w:rFonts w:ascii="Times New Roman" w:eastAsia="Times New Roman" w:hAnsi="Times New Roman" w:cs="Times New Roman"/>
          <w:color w:val="000000"/>
          <w:sz w:val="24"/>
          <w:szCs w:val="27"/>
          <w:lang w:eastAsia="tr-TR"/>
        </w:rPr>
        <w:t>” denilerek </w:t>
      </w:r>
      <w:r w:rsidRPr="008E7A96">
        <w:rPr>
          <w:rFonts w:ascii="Times New Roman" w:eastAsia="Times New Roman" w:hAnsi="Times New Roman" w:cs="Times New Roman"/>
          <w:i/>
          <w:iCs/>
          <w:color w:val="000000"/>
          <w:sz w:val="24"/>
          <w:szCs w:val="27"/>
          <w:lang w:eastAsia="tr-TR"/>
        </w:rPr>
        <w:t>suçun kanuniliği</w:t>
      </w:r>
      <w:r w:rsidRPr="008E7A96">
        <w:rPr>
          <w:rFonts w:ascii="Times New Roman" w:eastAsia="Times New Roman" w:hAnsi="Times New Roman" w:cs="Times New Roman"/>
          <w:color w:val="000000"/>
          <w:sz w:val="24"/>
          <w:szCs w:val="27"/>
          <w:lang w:eastAsia="tr-TR"/>
        </w:rPr>
        <w:t> ilkesi; üçüncü fıkrasında ise “</w:t>
      </w:r>
      <w:r w:rsidRPr="008E7A96">
        <w:rPr>
          <w:rFonts w:ascii="Times New Roman" w:eastAsia="Times New Roman" w:hAnsi="Times New Roman" w:cs="Times New Roman"/>
          <w:i/>
          <w:iCs/>
          <w:color w:val="000000"/>
          <w:sz w:val="24"/>
          <w:szCs w:val="27"/>
          <w:lang w:eastAsia="tr-TR"/>
        </w:rPr>
        <w:t>Ceza ve ceza yerine geçen güvenlik tedbirleri ancak kanunla konulur</w:t>
      </w:r>
      <w:r w:rsidRPr="008E7A96">
        <w:rPr>
          <w:rFonts w:ascii="Times New Roman" w:eastAsia="Times New Roman" w:hAnsi="Times New Roman" w:cs="Times New Roman"/>
          <w:color w:val="000000"/>
          <w:sz w:val="24"/>
          <w:szCs w:val="27"/>
          <w:lang w:eastAsia="tr-TR"/>
        </w:rPr>
        <w:t>” ifadesine yer verilerek </w:t>
      </w:r>
      <w:r w:rsidRPr="008E7A96">
        <w:rPr>
          <w:rFonts w:ascii="Times New Roman" w:eastAsia="Times New Roman" w:hAnsi="Times New Roman" w:cs="Times New Roman"/>
          <w:i/>
          <w:iCs/>
          <w:color w:val="000000"/>
          <w:sz w:val="24"/>
          <w:szCs w:val="27"/>
          <w:lang w:eastAsia="tr-TR"/>
        </w:rPr>
        <w:t>cezanın kanuniliği</w:t>
      </w:r>
      <w:r w:rsidRPr="008E7A96">
        <w:rPr>
          <w:rFonts w:ascii="Times New Roman" w:eastAsia="Times New Roman" w:hAnsi="Times New Roman" w:cs="Times New Roman"/>
          <w:color w:val="000000"/>
          <w:sz w:val="24"/>
          <w:szCs w:val="27"/>
          <w:lang w:eastAsia="tr-TR"/>
        </w:rPr>
        <w:t> ilkesi getirilmiştir. Anayasa’nın 38. maddesinde yer alan </w:t>
      </w:r>
      <w:r w:rsidRPr="008E7A96">
        <w:rPr>
          <w:rFonts w:ascii="Times New Roman" w:eastAsia="Times New Roman" w:hAnsi="Times New Roman" w:cs="Times New Roman"/>
          <w:i/>
          <w:iCs/>
          <w:color w:val="000000"/>
          <w:sz w:val="24"/>
          <w:szCs w:val="27"/>
          <w:lang w:eastAsia="tr-TR"/>
        </w:rPr>
        <w:t>suçta ve cezada kanunilik</w:t>
      </w:r>
      <w:r w:rsidRPr="008E7A96">
        <w:rPr>
          <w:rFonts w:ascii="Times New Roman" w:eastAsia="Times New Roman" w:hAnsi="Times New Roman" w:cs="Times New Roman"/>
          <w:color w:val="000000"/>
          <w:sz w:val="24"/>
          <w:szCs w:val="27"/>
          <w:lang w:eastAsia="tr-TR"/>
        </w:rPr>
        <w:t> ilkesi uyarınca, hangi eylemlerin yasaklandığı ve bu yasak eylemlere verilecek cezaların hiçbir kuşkuya yer bırakmayacak biçimde kanunda gösterilmesi; kuralın açık, anlaşılır ve sınırlarının belli olması gerekmektedir. Kişilerin yasak eylemleri önceden bilmeleri gerektiği düşüncesine dayanan bu ilkeyle temel hak ve özgürlüklerin güvence altına alınması amaçlanmaktadır.</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 xml:space="preserve">7. Anayasa’nın 38. maddesinde idari suç ve cezalar ile adli suç ve cezalar arasında bir ayrım yapılmadığından her ikisi de bu maddede öngörülen ilkelere tabidir. Adli ve idari </w:t>
      </w:r>
      <w:r w:rsidRPr="008E7A96">
        <w:rPr>
          <w:rFonts w:ascii="Times New Roman" w:eastAsia="Times New Roman" w:hAnsi="Times New Roman" w:cs="Times New Roman"/>
          <w:color w:val="000000"/>
          <w:sz w:val="24"/>
          <w:szCs w:val="27"/>
          <w:lang w:eastAsia="tr-TR"/>
        </w:rPr>
        <w:lastRenderedPageBreak/>
        <w:t>suçlarda davranış normlarına aykırı ve haksızlık teşkil eden bir fiille, kanun koyucunun koruma altına aldığı bir hukuki değerin ihlali söz konusu olup adli ve idari cezaların her ikisi de cebir içermektedir.</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 xml:space="preserve">8. Korunan hukuki değer ile ihlalin neden olduğu hukuki sonuçların aynı olmaması ise idari suç ve cezalar ile adli suç ve cezalar arasındaki temel farklılığı oluşturmaktadır. </w:t>
      </w:r>
      <w:proofErr w:type="gramStart"/>
      <w:r w:rsidRPr="008E7A96">
        <w:rPr>
          <w:rFonts w:ascii="Times New Roman" w:eastAsia="Times New Roman" w:hAnsi="Times New Roman" w:cs="Times New Roman"/>
          <w:color w:val="000000"/>
          <w:sz w:val="24"/>
          <w:szCs w:val="27"/>
          <w:lang w:eastAsia="tr-TR"/>
        </w:rPr>
        <w:t xml:space="preserve">Adli para cezalarından daha yüksek miktarlarda idari para cezalarının verilebilmesine olanak tanıyan düzenlemeler de bulunmakla birlikte adli suçlar için öngörülen cezaların idari suçlar için öngörülen cezalardan genellikle daha ağır olması, hürriyeti bağlayıcı cezaların kural olarak adli suçlar yönünden geçerli olabilmesi, idari suçlarda kanun koyucunun daha az önem atfettiği bir hukuki değerin ihlal edilmesi ve öngörülen yaptırımın da genellikle idari bir makam tarafından idari usuller izlenerek uygulanması nedeniyle Anayasa’nın 38. maddesindeki ilkelerin aynı boyut ve kapsamıyla idari suçlara da uygulanması işin mahiyetine uygun düşmemektedir. </w:t>
      </w:r>
      <w:proofErr w:type="gramEnd"/>
      <w:r w:rsidRPr="008E7A96">
        <w:rPr>
          <w:rFonts w:ascii="Times New Roman" w:eastAsia="Times New Roman" w:hAnsi="Times New Roman" w:cs="Times New Roman"/>
          <w:color w:val="000000"/>
          <w:sz w:val="24"/>
          <w:szCs w:val="27"/>
          <w:lang w:eastAsia="tr-TR"/>
        </w:rPr>
        <w:t>Bu bağlamda yasama organının ağır işleyen yapısı ile ekonomik ve teknik hayatın hızla değişen ve gelişen şartları gözetilerek suç ve cezalarda kanunilik ilkesinin idari suçlar yönünden daha esnek uygulanması gerekmektedir.</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9. Buna karşılık </w:t>
      </w:r>
      <w:r w:rsidRPr="008E7A96">
        <w:rPr>
          <w:rFonts w:ascii="Times New Roman" w:eastAsia="Times New Roman" w:hAnsi="Times New Roman" w:cs="Times New Roman"/>
          <w:i/>
          <w:iCs/>
          <w:color w:val="000000"/>
          <w:sz w:val="24"/>
          <w:szCs w:val="27"/>
          <w:lang w:eastAsia="tr-TR"/>
        </w:rPr>
        <w:t>suçta ve cezada kanunilik</w:t>
      </w:r>
      <w:r w:rsidRPr="008E7A96">
        <w:rPr>
          <w:rFonts w:ascii="Times New Roman" w:eastAsia="Times New Roman" w:hAnsi="Times New Roman" w:cs="Times New Roman"/>
          <w:color w:val="000000"/>
          <w:sz w:val="24"/>
          <w:szCs w:val="27"/>
          <w:lang w:eastAsia="tr-TR"/>
        </w:rPr>
        <w:t xml:space="preserve"> ilkesinin daha esnek uygulandığı idari suçlar yönünden de suç ve cezalara ilişkin düzenlemelerin yalnızca kanun metninde yer alması yeterli değildir. Anayasa Mahkemesinin </w:t>
      </w:r>
      <w:proofErr w:type="gramStart"/>
      <w:r w:rsidRPr="008E7A96">
        <w:rPr>
          <w:rFonts w:ascii="Times New Roman" w:eastAsia="Times New Roman" w:hAnsi="Times New Roman" w:cs="Times New Roman"/>
          <w:color w:val="000000"/>
          <w:sz w:val="24"/>
          <w:szCs w:val="27"/>
          <w:lang w:eastAsia="tr-TR"/>
        </w:rPr>
        <w:t>14/1/2015</w:t>
      </w:r>
      <w:proofErr w:type="gramEnd"/>
      <w:r w:rsidRPr="008E7A96">
        <w:rPr>
          <w:rFonts w:ascii="Times New Roman" w:eastAsia="Times New Roman" w:hAnsi="Times New Roman" w:cs="Times New Roman"/>
          <w:color w:val="000000"/>
          <w:sz w:val="24"/>
          <w:szCs w:val="27"/>
          <w:lang w:eastAsia="tr-TR"/>
        </w:rPr>
        <w:t xml:space="preserve"> tarihli ve E.2014/100, K.2015/6 sayılı kararında da vurgulandığı üzere söz konusu düzenlemelerin içerik bakımından da belirli amacı gerçekleştirmeye elverişli olması gerekir. Bu açıdan kanun, bireylerin hangi somut fiil ve olguya hangi hukuksal yaptırımın veya sonucun bağlandığını belirli bir açıklık ve kesinlikte öngörebilmelerine imkân verecek nitelikte olmalıdır.</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10. Disiplin cezaları, kamu hizmetlerinin gereği gibi yürütülmesini sağlamak amacıyla öngörülmüş; yapma veya yapmama biçiminde beliren davranış kurallarının ihlali hâlinde uygulanan, yasal olarak düzenlenmiş idari yaptırımlardır. Kamu hizmetlerini yürütenlerin görev, yetki ve sorumlulukları, kamu hizmeti ve hizmet gerekleri ile sınırlandırılmış; bu sınırlar dışına çıkanların ise disiplin cezaları ile cezalandırılmaları ilgili kanunlarda öngörülmüştür.</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11. Belediye zabıta personelinin disiplin suç ve cezaları, Anayasa’nın yukarıda yer alan hükümleri gereğince kanunla düzenlenmesi öngörülen hususlar arasında yer almaktadır.</w:t>
      </w:r>
    </w:p>
    <w:p w:rsidR="008E7A96" w:rsidRP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12. İtiraz konusu kuralda </w:t>
      </w:r>
      <w:r w:rsidRPr="008E7A96">
        <w:rPr>
          <w:rFonts w:ascii="Times New Roman" w:eastAsia="Times New Roman" w:hAnsi="Times New Roman" w:cs="Times New Roman"/>
          <w:i/>
          <w:iCs/>
          <w:color w:val="000000"/>
          <w:sz w:val="24"/>
          <w:szCs w:val="27"/>
          <w:lang w:eastAsia="tr-TR"/>
        </w:rPr>
        <w:t>meslekten çıkarılma</w:t>
      </w:r>
      <w:r w:rsidRPr="008E7A96">
        <w:rPr>
          <w:rFonts w:ascii="Times New Roman" w:eastAsia="Times New Roman" w:hAnsi="Times New Roman" w:cs="Times New Roman"/>
          <w:color w:val="000000"/>
          <w:sz w:val="24"/>
          <w:szCs w:val="27"/>
          <w:lang w:eastAsia="tr-TR"/>
        </w:rPr>
        <w:t> işleminin hukuki niteliği açıkça belirtilmemiş, disiplin cezası olarak tesis edileceği yolunda bir ifadeye yer verilmemiştir. Bilindiği üzere kamu görevlilerinin yerine getirecekleri hizmetlerin niteliğinin gözetilerek belirli kamu görevlileri yönünden bu statünün kazanılmasının özel koşullara bağlanması ve bu koşulların kaybına bağlı olarak o statünün kaybının öngörülmesi de mümkündür. Bu anlamda meslekten çıkarılmanın bir disiplin cezası olması zorunluluğu bulunmamaktadır. Bununla birlikte </w:t>
      </w:r>
      <w:r w:rsidRPr="008E7A96">
        <w:rPr>
          <w:rFonts w:ascii="Times New Roman" w:eastAsia="Times New Roman" w:hAnsi="Times New Roman" w:cs="Times New Roman"/>
          <w:i/>
          <w:iCs/>
          <w:color w:val="000000"/>
          <w:sz w:val="24"/>
          <w:szCs w:val="27"/>
          <w:lang w:eastAsia="tr-TR"/>
        </w:rPr>
        <w:t>meslekten çıkarılma</w:t>
      </w:r>
      <w:r w:rsidRPr="008E7A96">
        <w:rPr>
          <w:rFonts w:ascii="Times New Roman" w:eastAsia="Times New Roman" w:hAnsi="Times New Roman" w:cs="Times New Roman"/>
          <w:color w:val="000000"/>
          <w:sz w:val="24"/>
          <w:szCs w:val="27"/>
          <w:lang w:eastAsia="tr-TR"/>
        </w:rPr>
        <w:t> işleminin bir disiplin cezası olarak tesisi de mümkün olduğundan itiraz konusu kuralın süregelen uygulaması da dikkate alınarak </w:t>
      </w:r>
      <w:r w:rsidRPr="008E7A96">
        <w:rPr>
          <w:rFonts w:ascii="Times New Roman" w:eastAsia="Times New Roman" w:hAnsi="Times New Roman" w:cs="Times New Roman"/>
          <w:i/>
          <w:iCs/>
          <w:color w:val="000000"/>
          <w:sz w:val="24"/>
          <w:szCs w:val="27"/>
          <w:lang w:eastAsia="tr-TR"/>
        </w:rPr>
        <w:t>meslekten çıkarılma </w:t>
      </w:r>
      <w:r w:rsidRPr="008E7A96">
        <w:rPr>
          <w:rFonts w:ascii="Times New Roman" w:eastAsia="Times New Roman" w:hAnsi="Times New Roman" w:cs="Times New Roman"/>
          <w:color w:val="000000"/>
          <w:sz w:val="24"/>
          <w:szCs w:val="27"/>
          <w:lang w:eastAsia="tr-TR"/>
        </w:rPr>
        <w:t>işlemlerinin bu yönde tesis edilecek disiplin cezası işlemlerini de kapsadığı anlaşılmaktadır.</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 xml:space="preserve">13. Kanun’da belediye zabıta personelinin meslekten çıkarılmasını gerektiren eylemler gösterilmediği gibi bu cezayı vermeye yetkili makamlar ve cezanın kesinleşme usulü de belirtilmemiştir. Bu hâliyle anılan meslekten çıkarma yaptırımı yönünden belediye zabıta personeli için kanuni bir güvence bulunmamaktadır. İtiraz konusu kural; söz konusu disiplin </w:t>
      </w:r>
      <w:r w:rsidRPr="008E7A96">
        <w:rPr>
          <w:rFonts w:ascii="Times New Roman" w:eastAsia="Times New Roman" w:hAnsi="Times New Roman" w:cs="Times New Roman"/>
          <w:color w:val="000000"/>
          <w:sz w:val="24"/>
          <w:szCs w:val="27"/>
          <w:lang w:eastAsia="tr-TR"/>
        </w:rPr>
        <w:lastRenderedPageBreak/>
        <w:t>cezasıyla ilgili genel ilkeleri ortaya koymamakta, çerçeveyi çizmemekte, bu disiplin cezasını gerektiren eylemleri genel hatlarıyla da olsa belirlememektedir.</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 xml:space="preserve">14. İtiraz konusu kural yaptırım konusu eylemleri yasal düzeyde belirlemediğinden ilgililerin hangi somut fiil ve olguya meslekten çıkarma yaptırımının uygulanacağını belirli bir açıklık ve kesinlikte </w:t>
      </w:r>
      <w:proofErr w:type="spellStart"/>
      <w:r w:rsidRPr="008E7A96">
        <w:rPr>
          <w:rFonts w:ascii="Times New Roman" w:eastAsia="Times New Roman" w:hAnsi="Times New Roman" w:cs="Times New Roman"/>
          <w:color w:val="000000"/>
          <w:sz w:val="24"/>
          <w:szCs w:val="27"/>
          <w:lang w:eastAsia="tr-TR"/>
        </w:rPr>
        <w:t>öngörebilmelerineyasal</w:t>
      </w:r>
      <w:proofErr w:type="spellEnd"/>
      <w:r w:rsidRPr="008E7A96">
        <w:rPr>
          <w:rFonts w:ascii="Times New Roman" w:eastAsia="Times New Roman" w:hAnsi="Times New Roman" w:cs="Times New Roman"/>
          <w:color w:val="000000"/>
          <w:sz w:val="24"/>
          <w:szCs w:val="27"/>
          <w:lang w:eastAsia="tr-TR"/>
        </w:rPr>
        <w:t xml:space="preserve"> </w:t>
      </w:r>
      <w:proofErr w:type="spellStart"/>
      <w:r w:rsidRPr="008E7A96">
        <w:rPr>
          <w:rFonts w:ascii="Times New Roman" w:eastAsia="Times New Roman" w:hAnsi="Times New Roman" w:cs="Times New Roman"/>
          <w:color w:val="000000"/>
          <w:sz w:val="24"/>
          <w:szCs w:val="27"/>
          <w:lang w:eastAsia="tr-TR"/>
        </w:rPr>
        <w:t>çerçevedeimkân</w:t>
      </w:r>
      <w:proofErr w:type="spellEnd"/>
      <w:r w:rsidRPr="008E7A96">
        <w:rPr>
          <w:rFonts w:ascii="Times New Roman" w:eastAsia="Times New Roman" w:hAnsi="Times New Roman" w:cs="Times New Roman"/>
          <w:color w:val="000000"/>
          <w:sz w:val="24"/>
          <w:szCs w:val="27"/>
          <w:lang w:eastAsia="tr-TR"/>
        </w:rPr>
        <w:t xml:space="preserve"> tanımamaktadır. Bu nedenle kural, Anayasa’nın 38. maddesinde düzenlenen </w:t>
      </w:r>
      <w:r w:rsidRPr="008E7A96">
        <w:rPr>
          <w:rFonts w:ascii="Times New Roman" w:eastAsia="Times New Roman" w:hAnsi="Times New Roman" w:cs="Times New Roman"/>
          <w:i/>
          <w:iCs/>
          <w:color w:val="000000"/>
          <w:sz w:val="24"/>
          <w:szCs w:val="27"/>
          <w:lang w:eastAsia="tr-TR"/>
        </w:rPr>
        <w:t xml:space="preserve">suçta ve cezada </w:t>
      </w:r>
      <w:proofErr w:type="spellStart"/>
      <w:r w:rsidRPr="008E7A96">
        <w:rPr>
          <w:rFonts w:ascii="Times New Roman" w:eastAsia="Times New Roman" w:hAnsi="Times New Roman" w:cs="Times New Roman"/>
          <w:i/>
          <w:iCs/>
          <w:color w:val="000000"/>
          <w:sz w:val="24"/>
          <w:szCs w:val="27"/>
          <w:lang w:eastAsia="tr-TR"/>
        </w:rPr>
        <w:t>kanunilik</w:t>
      </w:r>
      <w:r w:rsidRPr="008E7A96">
        <w:rPr>
          <w:rFonts w:ascii="Times New Roman" w:eastAsia="Times New Roman" w:hAnsi="Times New Roman" w:cs="Times New Roman"/>
          <w:color w:val="000000"/>
          <w:sz w:val="24"/>
          <w:szCs w:val="27"/>
          <w:lang w:eastAsia="tr-TR"/>
        </w:rPr>
        <w:t>ilkesine</w:t>
      </w:r>
      <w:proofErr w:type="spellEnd"/>
      <w:r w:rsidRPr="008E7A96">
        <w:rPr>
          <w:rFonts w:ascii="Times New Roman" w:eastAsia="Times New Roman" w:hAnsi="Times New Roman" w:cs="Times New Roman"/>
          <w:color w:val="000000"/>
          <w:sz w:val="24"/>
          <w:szCs w:val="27"/>
          <w:lang w:eastAsia="tr-TR"/>
        </w:rPr>
        <w:t xml:space="preserve"> ve Anayasa’nın 128. maddesinin ikinci fıkrasında düzenlenen </w:t>
      </w:r>
      <w:r w:rsidRPr="008E7A96">
        <w:rPr>
          <w:rFonts w:ascii="Times New Roman" w:eastAsia="Times New Roman" w:hAnsi="Times New Roman" w:cs="Times New Roman"/>
          <w:i/>
          <w:iCs/>
          <w:color w:val="000000"/>
          <w:sz w:val="24"/>
          <w:szCs w:val="27"/>
          <w:lang w:eastAsia="tr-TR"/>
        </w:rPr>
        <w:t>kanuni düzenleme</w:t>
      </w:r>
      <w:r w:rsidRPr="008E7A96">
        <w:rPr>
          <w:rFonts w:ascii="Times New Roman" w:eastAsia="Times New Roman" w:hAnsi="Times New Roman" w:cs="Times New Roman"/>
          <w:color w:val="000000"/>
          <w:sz w:val="24"/>
          <w:szCs w:val="27"/>
          <w:lang w:eastAsia="tr-TR"/>
        </w:rPr>
        <w:t> ilkesine aykırılık oluşturmaktadır.</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15. Açıklanan nedenlerle kural, Anayasa’nın 38. ve 128. maddelerine aykırıdır. İptali gerekir.</w:t>
      </w:r>
    </w:p>
    <w:p w:rsidR="008E7A96" w:rsidRP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b/>
          <w:bCs/>
          <w:color w:val="000000"/>
          <w:sz w:val="24"/>
          <w:szCs w:val="27"/>
          <w:lang w:eastAsia="tr-TR"/>
        </w:rPr>
        <w:t>IV. İPTAL KARARININ YÜRÜRLÜĞE GİRECEĞİ GÜN SORUNU</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16. Anayasa’nın 153. maddesinin üçüncü fıkrasında </w:t>
      </w:r>
      <w:r w:rsidRPr="008E7A96">
        <w:rPr>
          <w:rFonts w:ascii="Times New Roman" w:eastAsia="Times New Roman" w:hAnsi="Times New Roman" w:cs="Times New Roman"/>
          <w:i/>
          <w:iCs/>
          <w:color w:val="000000"/>
          <w:sz w:val="24"/>
          <w:szCs w:val="27"/>
          <w:lang w:eastAsia="tr-TR"/>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8E7A96">
        <w:rPr>
          <w:rFonts w:ascii="Times New Roman" w:eastAsia="Times New Roman" w:hAnsi="Times New Roman" w:cs="Times New Roman"/>
          <w:color w:val="000000"/>
          <w:sz w:val="24"/>
          <w:szCs w:val="27"/>
          <w:lang w:eastAsia="tr-TR"/>
        </w:rPr>
        <w:t>.</w:t>
      </w:r>
      <w:r w:rsidRPr="008E7A96">
        <w:rPr>
          <w:rFonts w:ascii="Times New Roman" w:eastAsia="Times New Roman" w:hAnsi="Times New Roman" w:cs="Times New Roman"/>
          <w:i/>
          <w:iCs/>
          <w:color w:val="000000"/>
          <w:sz w:val="24"/>
          <w:szCs w:val="27"/>
          <w:lang w:eastAsia="tr-TR"/>
        </w:rPr>
        <w:t>”</w:t>
      </w:r>
      <w:r w:rsidRPr="008E7A96">
        <w:rPr>
          <w:rFonts w:ascii="Times New Roman" w:eastAsia="Times New Roman" w:hAnsi="Times New Roman" w:cs="Times New Roman"/>
          <w:color w:val="000000"/>
          <w:sz w:val="24"/>
          <w:szCs w:val="27"/>
          <w:lang w:eastAsia="tr-TR"/>
        </w:rPr>
        <w:t> denilmekte; 6216 sayılı Kanun’un 66. maddesinin (3) numaralı fıkrasında da bu kural tekrarlanarak, Mahkemenin </w:t>
      </w:r>
      <w:r w:rsidRPr="008E7A96">
        <w:rPr>
          <w:rFonts w:ascii="Times New Roman" w:eastAsia="Times New Roman" w:hAnsi="Times New Roman" w:cs="Times New Roman"/>
          <w:color w:val="000000"/>
          <w:spacing w:val="2"/>
          <w:sz w:val="24"/>
          <w:szCs w:val="27"/>
          <w:lang w:eastAsia="tr-TR"/>
        </w:rPr>
        <w:t xml:space="preserve">gerekli gördüğü hâllerde Resmî </w:t>
      </w:r>
      <w:proofErr w:type="spellStart"/>
      <w:r w:rsidRPr="008E7A96">
        <w:rPr>
          <w:rFonts w:ascii="Times New Roman" w:eastAsia="Times New Roman" w:hAnsi="Times New Roman" w:cs="Times New Roman"/>
          <w:color w:val="000000"/>
          <w:spacing w:val="2"/>
          <w:sz w:val="24"/>
          <w:szCs w:val="27"/>
          <w:lang w:eastAsia="tr-TR"/>
        </w:rPr>
        <w:t>Gazete’de</w:t>
      </w:r>
      <w:proofErr w:type="spellEnd"/>
      <w:r w:rsidRPr="008E7A96">
        <w:rPr>
          <w:rFonts w:ascii="Times New Roman" w:eastAsia="Times New Roman" w:hAnsi="Times New Roman" w:cs="Times New Roman"/>
          <w:color w:val="000000"/>
          <w:spacing w:val="2"/>
          <w:sz w:val="24"/>
          <w:szCs w:val="27"/>
          <w:lang w:eastAsia="tr-TR"/>
        </w:rPr>
        <w:t xml:space="preserve"> yayımlandığı günden başlayarak iptal kararının yürürlüğe gireceği tarihi bir yılı geçmemek üzere ayrıca kararlaştırabileceği belirtilmektedir.</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17. 3/7/2005 tarihli ve 5393 sayılı Belediye Kanunu’nun 51. maddesinin üçüncü fıkrasının birinci cümlesinde yer alan “</w:t>
      </w:r>
      <w:r w:rsidRPr="008E7A96">
        <w:rPr>
          <w:rFonts w:ascii="Times New Roman" w:eastAsia="Times New Roman" w:hAnsi="Times New Roman" w:cs="Times New Roman"/>
          <w:i/>
          <w:iCs/>
          <w:color w:val="000000"/>
          <w:sz w:val="24"/>
          <w:szCs w:val="27"/>
          <w:lang w:eastAsia="tr-TR"/>
        </w:rPr>
        <w:t>…meslekten çıkarılma</w:t>
      </w:r>
      <w:proofErr w:type="gramStart"/>
      <w:r w:rsidRPr="008E7A96">
        <w:rPr>
          <w:rFonts w:ascii="Times New Roman" w:eastAsia="Times New Roman" w:hAnsi="Times New Roman" w:cs="Times New Roman"/>
          <w:i/>
          <w:iCs/>
          <w:color w:val="000000"/>
          <w:sz w:val="24"/>
          <w:szCs w:val="27"/>
          <w:lang w:eastAsia="tr-TR"/>
        </w:rPr>
        <w:t>,…</w:t>
      </w:r>
      <w:proofErr w:type="gramEnd"/>
      <w:r w:rsidRPr="008E7A96">
        <w:rPr>
          <w:rFonts w:ascii="Times New Roman" w:eastAsia="Times New Roman" w:hAnsi="Times New Roman" w:cs="Times New Roman"/>
          <w:color w:val="000000"/>
          <w:sz w:val="24"/>
          <w:szCs w:val="27"/>
          <w:lang w:eastAsia="tr-TR"/>
        </w:rPr>
        <w:t>” ibaresinin</w:t>
      </w:r>
      <w:r w:rsidRPr="008E7A96">
        <w:rPr>
          <w:rFonts w:ascii="Times New Roman" w:eastAsia="Times New Roman" w:hAnsi="Times New Roman" w:cs="Times New Roman"/>
          <w:color w:val="000000"/>
          <w:spacing w:val="-2"/>
          <w:sz w:val="24"/>
          <w:szCs w:val="27"/>
          <w:lang w:eastAsia="tr-TR"/>
        </w:rPr>
        <w:t> iptal edilmesi </w:t>
      </w:r>
      <w:r w:rsidRPr="008E7A96">
        <w:rPr>
          <w:rFonts w:ascii="Times New Roman" w:eastAsia="Times New Roman" w:hAnsi="Times New Roman" w:cs="Times New Roman"/>
          <w:color w:val="000000"/>
          <w:spacing w:val="2"/>
          <w:sz w:val="24"/>
          <w:szCs w:val="27"/>
          <w:lang w:eastAsia="tr-TR"/>
        </w:rPr>
        <w:t>nedeniyle doğacak hukuksal boşluk kamu yararını ihlal edecek nitelikte görüldüğünden</w:t>
      </w:r>
      <w:r w:rsidRPr="008E7A96">
        <w:rPr>
          <w:rFonts w:ascii="Times New Roman" w:eastAsia="Times New Roman" w:hAnsi="Times New Roman" w:cs="Times New Roman"/>
          <w:color w:val="000000"/>
          <w:spacing w:val="-2"/>
          <w:sz w:val="24"/>
          <w:szCs w:val="27"/>
          <w:lang w:eastAsia="tr-TR"/>
        </w:rPr>
        <w:t> Anayasa’nın 153. maddesinin üçüncü fıkrasıyla 6216 sayılı Kanun’un </w:t>
      </w:r>
      <w:r w:rsidRPr="008E7A96">
        <w:rPr>
          <w:rFonts w:ascii="Times New Roman" w:eastAsia="Times New Roman" w:hAnsi="Times New Roman" w:cs="Times New Roman"/>
          <w:color w:val="000000"/>
          <w:sz w:val="24"/>
          <w:szCs w:val="27"/>
          <w:lang w:eastAsia="tr-TR"/>
        </w:rPr>
        <w:t>66. maddesinin (3) numaralı fıkrası </w:t>
      </w:r>
      <w:r w:rsidRPr="008E7A96">
        <w:rPr>
          <w:rFonts w:ascii="Times New Roman" w:eastAsia="Times New Roman" w:hAnsi="Times New Roman" w:cs="Times New Roman"/>
          <w:color w:val="000000"/>
          <w:spacing w:val="-2"/>
          <w:sz w:val="24"/>
          <w:szCs w:val="27"/>
          <w:lang w:eastAsia="tr-TR"/>
        </w:rPr>
        <w:t xml:space="preserve">gereğince iptal hükmünün kararın Resmî </w:t>
      </w:r>
      <w:proofErr w:type="spellStart"/>
      <w:r w:rsidRPr="008E7A96">
        <w:rPr>
          <w:rFonts w:ascii="Times New Roman" w:eastAsia="Times New Roman" w:hAnsi="Times New Roman" w:cs="Times New Roman"/>
          <w:color w:val="000000"/>
          <w:spacing w:val="-2"/>
          <w:sz w:val="24"/>
          <w:szCs w:val="27"/>
          <w:lang w:eastAsia="tr-TR"/>
        </w:rPr>
        <w:t>Gazete’de</w:t>
      </w:r>
      <w:proofErr w:type="spellEnd"/>
      <w:r w:rsidRPr="008E7A96">
        <w:rPr>
          <w:rFonts w:ascii="Times New Roman" w:eastAsia="Times New Roman" w:hAnsi="Times New Roman" w:cs="Times New Roman"/>
          <w:color w:val="000000"/>
          <w:spacing w:val="-2"/>
          <w:sz w:val="24"/>
          <w:szCs w:val="27"/>
          <w:lang w:eastAsia="tr-TR"/>
        </w:rPr>
        <w:t xml:space="preserve"> yayımlanmasından başlayarak altı ay sonra yürürlüğe girmesi uygun görülmüştür.</w:t>
      </w:r>
    </w:p>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b/>
          <w:bCs/>
          <w:color w:val="000000"/>
          <w:sz w:val="24"/>
          <w:szCs w:val="27"/>
          <w:lang w:eastAsia="tr-TR"/>
        </w:rPr>
        <w:t>V. HÜKÜM</w:t>
      </w:r>
    </w:p>
    <w:p w:rsidR="008E7A96" w:rsidRP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3/7/2005 tarihli ve 5393 sayılı Belediye Kanunu’nun 51. maddesinin üçüncü fıkrasının birinci cümlesinde yer alan </w:t>
      </w:r>
      <w:r w:rsidRPr="008E7A96">
        <w:rPr>
          <w:rFonts w:ascii="Times New Roman" w:eastAsia="Times New Roman" w:hAnsi="Times New Roman" w:cs="Times New Roman"/>
          <w:i/>
          <w:iCs/>
          <w:color w:val="000000"/>
          <w:sz w:val="24"/>
          <w:szCs w:val="27"/>
          <w:lang w:eastAsia="tr-TR"/>
        </w:rPr>
        <w:t>“…meslekten çıkarılma</w:t>
      </w:r>
      <w:proofErr w:type="gramStart"/>
      <w:r w:rsidRPr="008E7A96">
        <w:rPr>
          <w:rFonts w:ascii="Times New Roman" w:eastAsia="Times New Roman" w:hAnsi="Times New Roman" w:cs="Times New Roman"/>
          <w:i/>
          <w:iCs/>
          <w:color w:val="000000"/>
          <w:sz w:val="24"/>
          <w:szCs w:val="27"/>
          <w:lang w:eastAsia="tr-TR"/>
        </w:rPr>
        <w:t>,…</w:t>
      </w:r>
      <w:proofErr w:type="gramEnd"/>
      <w:r w:rsidRPr="008E7A96">
        <w:rPr>
          <w:rFonts w:ascii="Times New Roman" w:eastAsia="Times New Roman" w:hAnsi="Times New Roman" w:cs="Times New Roman"/>
          <w:i/>
          <w:iCs/>
          <w:color w:val="000000"/>
          <w:sz w:val="24"/>
          <w:szCs w:val="27"/>
          <w:lang w:eastAsia="tr-TR"/>
        </w:rPr>
        <w:t>” </w:t>
      </w:r>
      <w:r w:rsidRPr="008E7A96">
        <w:rPr>
          <w:rFonts w:ascii="Times New Roman" w:eastAsia="Times New Roman" w:hAnsi="Times New Roman" w:cs="Times New Roman"/>
          <w:color w:val="000000"/>
          <w:sz w:val="24"/>
          <w:szCs w:val="27"/>
          <w:lang w:eastAsia="tr-TR"/>
        </w:rPr>
        <w:t>ibaresinin Anayasa’ya aykırı olduğuna ve İPTALİNE, iptal hükmünün</w:t>
      </w:r>
      <w:r w:rsidRPr="008E7A96">
        <w:rPr>
          <w:rFonts w:ascii="Times New Roman" w:eastAsia="Times New Roman" w:hAnsi="Times New Roman" w:cs="Times New Roman"/>
          <w:b/>
          <w:bCs/>
          <w:color w:val="000000"/>
          <w:sz w:val="24"/>
          <w:szCs w:val="27"/>
          <w:lang w:eastAsia="tr-TR"/>
        </w:rPr>
        <w:t> </w:t>
      </w:r>
      <w:r w:rsidRPr="008E7A96">
        <w:rPr>
          <w:rFonts w:ascii="Times New Roman" w:eastAsia="Times New Roman" w:hAnsi="Times New Roman" w:cs="Times New Roman"/>
          <w:color w:val="000000"/>
          <w:sz w:val="24"/>
          <w:szCs w:val="27"/>
          <w:lang w:eastAsia="tr-TR"/>
        </w:rPr>
        <w:t>Anayasa’nın 153. maddesinin üçüncü fıkrası ile 6216 sayılı Kanun’un 66. maddesinin (3) numaralı fıkrası gereğince KARARIN RESMÎ GAZETE’DE YAYIMLANMASINDAN BAŞLAYARAK ALTI AY SONRA YÜRÜRLÜĞE GİRMESİNE 17/10/2018 tarihinde OYBİRLİĞİYLE karar verildi.</w:t>
      </w:r>
    </w:p>
    <w:p w:rsidR="008E7A96" w:rsidRP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E7A96" w:rsidRPr="008E7A96" w:rsidTr="008E7A96">
        <w:tc>
          <w:tcPr>
            <w:tcW w:w="1667" w:type="pct"/>
            <w:shd w:val="clear" w:color="auto" w:fill="FFFFFF"/>
            <w:tcMar>
              <w:top w:w="0" w:type="dxa"/>
              <w:left w:w="70" w:type="dxa"/>
              <w:bottom w:w="0" w:type="dxa"/>
              <w:right w:w="70" w:type="dxa"/>
            </w:tcMar>
            <w:hideMark/>
          </w:tcPr>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Başkan</w:t>
            </w:r>
          </w:p>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Başkanvekili</w:t>
            </w:r>
          </w:p>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Başkanvekili</w:t>
            </w:r>
          </w:p>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Engin YILDIRIM</w:t>
            </w:r>
          </w:p>
        </w:tc>
      </w:tr>
    </w:tbl>
    <w:p w:rsidR="008E7A96" w:rsidRDefault="008E7A96" w:rsidP="008E7A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 </w:t>
      </w:r>
    </w:p>
    <w:p w:rsidR="008E7A96" w:rsidRPr="008E7A96" w:rsidRDefault="008E7A96" w:rsidP="008E7A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E7A96" w:rsidRPr="008E7A96" w:rsidTr="008E7A96">
        <w:tc>
          <w:tcPr>
            <w:tcW w:w="1667" w:type="pct"/>
            <w:shd w:val="clear" w:color="auto" w:fill="FFFFFF"/>
            <w:tcMar>
              <w:top w:w="0" w:type="dxa"/>
              <w:left w:w="70" w:type="dxa"/>
              <w:bottom w:w="0" w:type="dxa"/>
              <w:right w:w="70" w:type="dxa"/>
            </w:tcMar>
            <w:hideMark/>
          </w:tcPr>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lastRenderedPageBreak/>
              <w:t>Üye</w:t>
            </w:r>
          </w:p>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Üye</w:t>
            </w:r>
          </w:p>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E7A96">
              <w:rPr>
                <w:rFonts w:ascii="Times New Roman" w:eastAsia="Times New Roman" w:hAnsi="Times New Roman" w:cs="Times New Roman"/>
                <w:sz w:val="24"/>
                <w:szCs w:val="24"/>
                <w:lang w:eastAsia="tr-TR"/>
              </w:rPr>
              <w:t>Serruh</w:t>
            </w:r>
            <w:proofErr w:type="spellEnd"/>
            <w:r w:rsidRPr="008E7A96">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Üye</w:t>
            </w:r>
          </w:p>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 Recep KÖMÜRCÜ</w:t>
            </w:r>
          </w:p>
        </w:tc>
      </w:tr>
    </w:tbl>
    <w:p w:rsidR="008E7A96" w:rsidRDefault="008E7A96" w:rsidP="008E7A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 </w:t>
      </w:r>
    </w:p>
    <w:p w:rsidR="008E7A96" w:rsidRPr="008E7A96" w:rsidRDefault="008E7A96" w:rsidP="008E7A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E7A96" w:rsidRPr="008E7A96" w:rsidTr="008E7A96">
        <w:tc>
          <w:tcPr>
            <w:tcW w:w="1667" w:type="pct"/>
            <w:shd w:val="clear" w:color="auto" w:fill="FFFFFF"/>
            <w:tcMar>
              <w:top w:w="0" w:type="dxa"/>
              <w:left w:w="70" w:type="dxa"/>
              <w:bottom w:w="0" w:type="dxa"/>
              <w:right w:w="70" w:type="dxa"/>
            </w:tcMar>
            <w:hideMark/>
          </w:tcPr>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Üye</w:t>
            </w:r>
          </w:p>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E7A96">
              <w:rPr>
                <w:rFonts w:ascii="Times New Roman" w:eastAsia="Times New Roman" w:hAnsi="Times New Roman" w:cs="Times New Roman"/>
                <w:sz w:val="24"/>
                <w:szCs w:val="24"/>
                <w:lang w:eastAsia="tr-TR"/>
              </w:rPr>
              <w:t>Hicabi</w:t>
            </w:r>
            <w:proofErr w:type="spellEnd"/>
            <w:r w:rsidRPr="008E7A96">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Üye</w:t>
            </w:r>
          </w:p>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Üye</w:t>
            </w:r>
          </w:p>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Muammer TOPAL</w:t>
            </w:r>
          </w:p>
        </w:tc>
      </w:tr>
    </w:tbl>
    <w:p w:rsidR="008E7A96" w:rsidRDefault="008E7A96" w:rsidP="008E7A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 </w:t>
      </w:r>
    </w:p>
    <w:p w:rsidR="008E7A96" w:rsidRPr="008E7A96" w:rsidRDefault="008E7A96" w:rsidP="008E7A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E7A96" w:rsidRPr="008E7A96" w:rsidTr="008E7A96">
        <w:tc>
          <w:tcPr>
            <w:tcW w:w="1667" w:type="pct"/>
            <w:shd w:val="clear" w:color="auto" w:fill="FFFFFF"/>
            <w:tcMar>
              <w:top w:w="0" w:type="dxa"/>
              <w:left w:w="70" w:type="dxa"/>
              <w:bottom w:w="0" w:type="dxa"/>
              <w:right w:w="70" w:type="dxa"/>
            </w:tcMar>
            <w:hideMark/>
          </w:tcPr>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Üye</w:t>
            </w:r>
          </w:p>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Üye</w:t>
            </w:r>
          </w:p>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Üye</w:t>
            </w:r>
          </w:p>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Kadir ÖZKAYA</w:t>
            </w:r>
          </w:p>
        </w:tc>
      </w:tr>
    </w:tbl>
    <w:p w:rsidR="008E7A96" w:rsidRDefault="008E7A96" w:rsidP="008E7A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 </w:t>
      </w:r>
    </w:p>
    <w:p w:rsidR="008E7A96" w:rsidRPr="008E7A96" w:rsidRDefault="008E7A96" w:rsidP="008E7A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E7A96" w:rsidRPr="008E7A96" w:rsidTr="008E7A96">
        <w:tc>
          <w:tcPr>
            <w:tcW w:w="1667" w:type="pct"/>
            <w:shd w:val="clear" w:color="auto" w:fill="FFFFFF"/>
            <w:tcMar>
              <w:top w:w="0" w:type="dxa"/>
              <w:left w:w="70" w:type="dxa"/>
              <w:bottom w:w="0" w:type="dxa"/>
              <w:right w:w="70" w:type="dxa"/>
            </w:tcMar>
            <w:hideMark/>
          </w:tcPr>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Üye</w:t>
            </w:r>
          </w:p>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Rıdvan GÜLEÇ</w:t>
            </w:r>
          </w:p>
        </w:tc>
        <w:tc>
          <w:tcPr>
            <w:tcW w:w="1667" w:type="pct"/>
            <w:shd w:val="clear" w:color="auto" w:fill="FFFFFF"/>
            <w:tcMar>
              <w:top w:w="0" w:type="dxa"/>
              <w:left w:w="70" w:type="dxa"/>
              <w:bottom w:w="0" w:type="dxa"/>
              <w:right w:w="70" w:type="dxa"/>
            </w:tcMar>
            <w:hideMark/>
          </w:tcPr>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Üye</w:t>
            </w:r>
          </w:p>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Recai AKYEL</w:t>
            </w:r>
          </w:p>
        </w:tc>
        <w:tc>
          <w:tcPr>
            <w:tcW w:w="1667" w:type="pct"/>
            <w:shd w:val="clear" w:color="auto" w:fill="FFFFFF"/>
            <w:tcMar>
              <w:top w:w="0" w:type="dxa"/>
              <w:left w:w="70" w:type="dxa"/>
              <w:bottom w:w="0" w:type="dxa"/>
              <w:right w:w="70" w:type="dxa"/>
            </w:tcMar>
            <w:hideMark/>
          </w:tcPr>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Üye</w:t>
            </w:r>
          </w:p>
          <w:p w:rsidR="008E7A96" w:rsidRPr="008E7A96" w:rsidRDefault="008E7A96" w:rsidP="008E7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A96">
              <w:rPr>
                <w:rFonts w:ascii="Times New Roman" w:eastAsia="Times New Roman" w:hAnsi="Times New Roman" w:cs="Times New Roman"/>
                <w:sz w:val="24"/>
                <w:szCs w:val="24"/>
                <w:lang w:eastAsia="tr-TR"/>
              </w:rPr>
              <w:t>Yusuf Şevki HAKYEMEZ</w:t>
            </w:r>
          </w:p>
        </w:tc>
      </w:tr>
    </w:tbl>
    <w:p w:rsidR="008E7A96" w:rsidRDefault="008E7A96" w:rsidP="008E7A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A96">
        <w:rPr>
          <w:rFonts w:ascii="Times New Roman" w:eastAsia="Times New Roman" w:hAnsi="Times New Roman" w:cs="Times New Roman"/>
          <w:color w:val="000000"/>
          <w:sz w:val="24"/>
          <w:szCs w:val="27"/>
          <w:lang w:eastAsia="tr-TR"/>
        </w:rPr>
        <w:t> </w:t>
      </w:r>
    </w:p>
    <w:p w:rsidR="001D02E4" w:rsidRPr="008E7A96" w:rsidRDefault="001D02E4" w:rsidP="008E7A96">
      <w:pPr>
        <w:spacing w:before="100" w:beforeAutospacing="1" w:after="100" w:afterAutospacing="1" w:line="240" w:lineRule="auto"/>
        <w:ind w:firstLine="709"/>
        <w:jc w:val="both"/>
        <w:rPr>
          <w:rFonts w:ascii="Times New Roman" w:hAnsi="Times New Roman" w:cs="Times New Roman"/>
          <w:sz w:val="24"/>
        </w:rPr>
      </w:pPr>
    </w:p>
    <w:sectPr w:rsidR="001D02E4" w:rsidRPr="008E7A96" w:rsidSect="008E7A9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E14" w:rsidRDefault="00853E14" w:rsidP="008E7A96">
      <w:pPr>
        <w:spacing w:after="0" w:line="240" w:lineRule="auto"/>
      </w:pPr>
      <w:r>
        <w:separator/>
      </w:r>
    </w:p>
  </w:endnote>
  <w:endnote w:type="continuationSeparator" w:id="0">
    <w:p w:rsidR="00853E14" w:rsidRDefault="00853E14" w:rsidP="008E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A96" w:rsidRDefault="008E7A96" w:rsidP="00404B1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E7A96" w:rsidRDefault="008E7A96" w:rsidP="008E7A9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A96" w:rsidRPr="008E7A96" w:rsidRDefault="008E7A96" w:rsidP="00404B13">
    <w:pPr>
      <w:pStyle w:val="Altbilgi"/>
      <w:framePr w:wrap="around" w:vAnchor="text" w:hAnchor="margin" w:xAlign="right" w:y="1"/>
      <w:rPr>
        <w:rStyle w:val="SayfaNumaras"/>
        <w:rFonts w:ascii="Times New Roman" w:hAnsi="Times New Roman" w:cs="Times New Roman"/>
      </w:rPr>
    </w:pPr>
    <w:r w:rsidRPr="008E7A96">
      <w:rPr>
        <w:rStyle w:val="SayfaNumaras"/>
        <w:rFonts w:ascii="Times New Roman" w:hAnsi="Times New Roman" w:cs="Times New Roman"/>
      </w:rPr>
      <w:fldChar w:fldCharType="begin"/>
    </w:r>
    <w:r w:rsidRPr="008E7A96">
      <w:rPr>
        <w:rStyle w:val="SayfaNumaras"/>
        <w:rFonts w:ascii="Times New Roman" w:hAnsi="Times New Roman" w:cs="Times New Roman"/>
      </w:rPr>
      <w:instrText xml:space="preserve">PAGE  </w:instrText>
    </w:r>
    <w:r w:rsidRPr="008E7A96">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8E7A96">
      <w:rPr>
        <w:rStyle w:val="SayfaNumaras"/>
        <w:rFonts w:ascii="Times New Roman" w:hAnsi="Times New Roman" w:cs="Times New Roman"/>
      </w:rPr>
      <w:fldChar w:fldCharType="end"/>
    </w:r>
  </w:p>
  <w:p w:rsidR="008E7A96" w:rsidRPr="008E7A96" w:rsidRDefault="008E7A96" w:rsidP="008E7A9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A96" w:rsidRDefault="008E7A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E14" w:rsidRDefault="00853E14" w:rsidP="008E7A96">
      <w:pPr>
        <w:spacing w:after="0" w:line="240" w:lineRule="auto"/>
      </w:pPr>
      <w:r>
        <w:separator/>
      </w:r>
    </w:p>
  </w:footnote>
  <w:footnote w:type="continuationSeparator" w:id="0">
    <w:p w:rsidR="00853E14" w:rsidRDefault="00853E14" w:rsidP="008E7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A96" w:rsidRDefault="008E7A9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A96" w:rsidRDefault="008E7A9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/110</w:t>
    </w:r>
  </w:p>
  <w:p w:rsidR="008E7A96" w:rsidRDefault="008E7A9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/99</w:t>
    </w:r>
  </w:p>
  <w:p w:rsidR="008E7A96" w:rsidRPr="008E7A96" w:rsidRDefault="008E7A9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A96" w:rsidRDefault="008E7A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6A"/>
    <w:rsid w:val="001D02E4"/>
    <w:rsid w:val="006E556A"/>
    <w:rsid w:val="00853E14"/>
    <w:rsid w:val="008E7A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2B323-50AE-4595-8652-C4856BD3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E7A96"/>
    <w:rPr>
      <w:color w:val="0000FF"/>
      <w:u w:val="single"/>
    </w:rPr>
  </w:style>
  <w:style w:type="paragraph" w:styleId="stbilgi">
    <w:name w:val="header"/>
    <w:basedOn w:val="Normal"/>
    <w:link w:val="stbilgiChar"/>
    <w:uiPriority w:val="99"/>
    <w:unhideWhenUsed/>
    <w:rsid w:val="008E7A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7A96"/>
  </w:style>
  <w:style w:type="paragraph" w:styleId="Altbilgi">
    <w:name w:val="footer"/>
    <w:basedOn w:val="Normal"/>
    <w:link w:val="AltbilgiChar"/>
    <w:uiPriority w:val="99"/>
    <w:unhideWhenUsed/>
    <w:rsid w:val="008E7A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7A96"/>
  </w:style>
  <w:style w:type="character" w:styleId="SayfaNumaras">
    <w:name w:val="page number"/>
    <w:basedOn w:val="VarsaylanParagrafYazTipi"/>
    <w:uiPriority w:val="99"/>
    <w:semiHidden/>
    <w:unhideWhenUsed/>
    <w:rsid w:val="008E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7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1771</Words>
  <Characters>10097</Characters>
  <Application>Microsoft Office Word</Application>
  <DocSecurity>0</DocSecurity>
  <Lines>84</Lines>
  <Paragraphs>23</Paragraphs>
  <ScaleCrop>false</ScaleCrop>
  <Company/>
  <LinksUpToDate>false</LinksUpToDate>
  <CharactersWithSpaces>11845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2019-05-15T05:15:00Z</dcterms:created>
  <dcterms:modified xsi:type="dcterms:W3CDTF">2019-05-15T05:18:00Z</dcterms:modified>
</cp:coreProperties>
</file>