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42F96">
        <w:rPr>
          <w:rFonts w:ascii="Times New Roman" w:eastAsia="Times New Roman" w:hAnsi="Times New Roman" w:cs="Times New Roman"/>
          <w:b/>
          <w:bCs/>
          <w:color w:val="000000"/>
          <w:sz w:val="24"/>
          <w:szCs w:val="27"/>
          <w:lang w:eastAsia="tr-TR"/>
        </w:rPr>
        <w:t>ANAYASA MAHKEMESİ KARARI</w:t>
      </w:r>
    </w:p>
    <w:p w:rsidR="00642F96" w:rsidRP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                                </w:t>
      </w:r>
    </w:p>
    <w:p w:rsidR="00642F96" w:rsidRPr="00642F96" w:rsidRDefault="00642F96" w:rsidP="00642F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642F96">
        <w:rPr>
          <w:rFonts w:ascii="Times New Roman" w:eastAsia="Times New Roman" w:hAnsi="Times New Roman" w:cs="Times New Roman"/>
          <w:b/>
          <w:bCs/>
          <w:color w:val="000000"/>
          <w:sz w:val="24"/>
          <w:szCs w:val="27"/>
          <w:lang w:eastAsia="tr-TR"/>
        </w:rPr>
        <w:t xml:space="preserve">Esas </w:t>
      </w:r>
      <w:proofErr w:type="gramStart"/>
      <w:r w:rsidRPr="00642F96">
        <w:rPr>
          <w:rFonts w:ascii="Times New Roman" w:eastAsia="Times New Roman" w:hAnsi="Times New Roman" w:cs="Times New Roman"/>
          <w:b/>
          <w:bCs/>
          <w:color w:val="000000"/>
          <w:sz w:val="24"/>
          <w:szCs w:val="27"/>
          <w:lang w:eastAsia="tr-TR"/>
        </w:rPr>
        <w:t>Sayısı     :  2018</w:t>
      </w:r>
      <w:proofErr w:type="gramEnd"/>
      <w:r w:rsidRPr="00642F96">
        <w:rPr>
          <w:rFonts w:ascii="Times New Roman" w:eastAsia="Times New Roman" w:hAnsi="Times New Roman" w:cs="Times New Roman"/>
          <w:b/>
          <w:bCs/>
          <w:color w:val="000000"/>
          <w:sz w:val="24"/>
          <w:szCs w:val="27"/>
          <w:lang w:eastAsia="tr-TR"/>
        </w:rPr>
        <w:t>/1</w:t>
      </w:r>
    </w:p>
    <w:p w:rsidR="00642F96" w:rsidRPr="00642F96" w:rsidRDefault="00642F96" w:rsidP="00642F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642F96">
        <w:rPr>
          <w:rFonts w:ascii="Times New Roman" w:eastAsia="Times New Roman" w:hAnsi="Times New Roman" w:cs="Times New Roman"/>
          <w:b/>
          <w:bCs/>
          <w:color w:val="000000"/>
          <w:sz w:val="24"/>
          <w:szCs w:val="27"/>
          <w:lang w:eastAsia="tr-TR"/>
        </w:rPr>
        <w:t xml:space="preserve">Karar </w:t>
      </w:r>
      <w:proofErr w:type="gramStart"/>
      <w:r w:rsidRPr="00642F96">
        <w:rPr>
          <w:rFonts w:ascii="Times New Roman" w:eastAsia="Times New Roman" w:hAnsi="Times New Roman" w:cs="Times New Roman"/>
          <w:b/>
          <w:bCs/>
          <w:color w:val="000000"/>
          <w:sz w:val="24"/>
          <w:szCs w:val="27"/>
          <w:lang w:eastAsia="tr-TR"/>
        </w:rPr>
        <w:t>Sayısı  :  2018</w:t>
      </w:r>
      <w:proofErr w:type="gramEnd"/>
      <w:r w:rsidRPr="00642F96">
        <w:rPr>
          <w:rFonts w:ascii="Times New Roman" w:eastAsia="Times New Roman" w:hAnsi="Times New Roman" w:cs="Times New Roman"/>
          <w:b/>
          <w:bCs/>
          <w:color w:val="000000"/>
          <w:sz w:val="24"/>
          <w:szCs w:val="27"/>
          <w:lang w:eastAsia="tr-TR"/>
        </w:rPr>
        <w:t>/83</w:t>
      </w:r>
    </w:p>
    <w:p w:rsidR="00642F96" w:rsidRPr="00642F96" w:rsidRDefault="00642F96" w:rsidP="00642F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642F96">
        <w:rPr>
          <w:rFonts w:ascii="Times New Roman" w:eastAsia="Times New Roman" w:hAnsi="Times New Roman" w:cs="Times New Roman"/>
          <w:b/>
          <w:bCs/>
          <w:color w:val="000000"/>
          <w:sz w:val="24"/>
          <w:szCs w:val="27"/>
          <w:lang w:eastAsia="tr-TR"/>
        </w:rPr>
        <w:t xml:space="preserve">Karar </w:t>
      </w:r>
      <w:proofErr w:type="gramStart"/>
      <w:r w:rsidRPr="00642F96">
        <w:rPr>
          <w:rFonts w:ascii="Times New Roman" w:eastAsia="Times New Roman" w:hAnsi="Times New Roman" w:cs="Times New Roman"/>
          <w:b/>
          <w:bCs/>
          <w:color w:val="000000"/>
          <w:sz w:val="24"/>
          <w:szCs w:val="27"/>
          <w:lang w:eastAsia="tr-TR"/>
        </w:rPr>
        <w:t>Tarihi :  11</w:t>
      </w:r>
      <w:proofErr w:type="gramEnd"/>
      <w:r w:rsidRPr="00642F96">
        <w:rPr>
          <w:rFonts w:ascii="Times New Roman" w:eastAsia="Times New Roman" w:hAnsi="Times New Roman" w:cs="Times New Roman"/>
          <w:b/>
          <w:bCs/>
          <w:color w:val="000000"/>
          <w:sz w:val="24"/>
          <w:szCs w:val="27"/>
          <w:lang w:eastAsia="tr-TR"/>
        </w:rPr>
        <w:t>/7/2018</w:t>
      </w:r>
    </w:p>
    <w:p w:rsidR="00642F96" w:rsidRDefault="00642F96" w:rsidP="00642F9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roofErr w:type="spellStart"/>
      <w:r w:rsidRPr="00642F96">
        <w:rPr>
          <w:rFonts w:ascii="Times New Roman" w:eastAsia="Times New Roman" w:hAnsi="Times New Roman" w:cs="Times New Roman"/>
          <w:b/>
          <w:bCs/>
          <w:color w:val="000000"/>
          <w:sz w:val="24"/>
          <w:szCs w:val="27"/>
          <w:lang w:eastAsia="tr-TR"/>
        </w:rPr>
        <w:t>R.G.Tarih</w:t>
      </w:r>
      <w:proofErr w:type="spellEnd"/>
      <w:r w:rsidRPr="00642F96">
        <w:rPr>
          <w:rFonts w:ascii="Times New Roman" w:eastAsia="Times New Roman" w:hAnsi="Times New Roman" w:cs="Times New Roman"/>
          <w:b/>
          <w:bCs/>
          <w:color w:val="000000"/>
          <w:sz w:val="24"/>
          <w:szCs w:val="27"/>
          <w:lang w:eastAsia="tr-TR"/>
        </w:rPr>
        <w:t>-</w:t>
      </w:r>
      <w:proofErr w:type="gramStart"/>
      <w:r w:rsidRPr="00642F96">
        <w:rPr>
          <w:rFonts w:ascii="Times New Roman" w:eastAsia="Times New Roman" w:hAnsi="Times New Roman" w:cs="Times New Roman"/>
          <w:b/>
          <w:bCs/>
          <w:color w:val="000000"/>
          <w:sz w:val="24"/>
          <w:szCs w:val="27"/>
          <w:lang w:eastAsia="tr-TR"/>
        </w:rPr>
        <w:t>Sayısı   :  20</w:t>
      </w:r>
      <w:proofErr w:type="gramEnd"/>
      <w:r w:rsidRPr="00642F96">
        <w:rPr>
          <w:rFonts w:ascii="Times New Roman" w:eastAsia="Times New Roman" w:hAnsi="Times New Roman" w:cs="Times New Roman"/>
          <w:b/>
          <w:bCs/>
          <w:color w:val="000000"/>
          <w:sz w:val="24"/>
          <w:szCs w:val="27"/>
          <w:lang w:eastAsia="tr-TR"/>
        </w:rPr>
        <w:t>/2/2019-30692</w:t>
      </w:r>
      <w:r w:rsidRPr="00642F96">
        <w:rPr>
          <w:rFonts w:ascii="Times New Roman" w:eastAsia="Times New Roman" w:hAnsi="Times New Roman" w:cs="Times New Roman"/>
          <w:b/>
          <w:bCs/>
          <w:color w:val="000000"/>
          <w:sz w:val="24"/>
          <w:szCs w:val="27"/>
          <w:lang w:eastAsia="tr-TR"/>
        </w:rPr>
        <w:t> </w:t>
      </w:r>
    </w:p>
    <w:p w:rsidR="00642F96" w:rsidRDefault="00642F96" w:rsidP="00642F96">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İTİRAZ YOLUNA BAŞVURAN: </w:t>
      </w:r>
      <w:r w:rsidRPr="00642F96">
        <w:rPr>
          <w:rFonts w:ascii="Times New Roman" w:eastAsia="Times New Roman" w:hAnsi="Times New Roman" w:cs="Times New Roman"/>
          <w:color w:val="000000"/>
          <w:sz w:val="24"/>
          <w:szCs w:val="27"/>
          <w:lang w:eastAsia="tr-TR"/>
        </w:rPr>
        <w:t>İstanbul 1. Fikrî ve Sınaî Haklar Hukuk</w:t>
      </w:r>
      <w:r>
        <w:rPr>
          <w:rFonts w:ascii="Times New Roman" w:eastAsia="Times New Roman" w:hAnsi="Times New Roman" w:cs="Times New Roman"/>
          <w:color w:val="000000"/>
          <w:sz w:val="24"/>
          <w:szCs w:val="27"/>
          <w:lang w:eastAsia="tr-TR"/>
        </w:rPr>
        <w:t xml:space="preserve"> </w:t>
      </w:r>
      <w:r w:rsidRPr="00642F96">
        <w:rPr>
          <w:rFonts w:ascii="Times New Roman" w:eastAsia="Times New Roman" w:hAnsi="Times New Roman" w:cs="Times New Roman"/>
          <w:color w:val="000000"/>
          <w:sz w:val="24"/>
          <w:szCs w:val="27"/>
          <w:lang w:eastAsia="tr-TR"/>
        </w:rPr>
        <w:t>Mahkemesi </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İTİRAZIN KONUSU: </w:t>
      </w:r>
      <w:r w:rsidRPr="00642F96">
        <w:rPr>
          <w:rFonts w:ascii="Times New Roman" w:eastAsia="Times New Roman" w:hAnsi="Times New Roman" w:cs="Times New Roman"/>
          <w:color w:val="000000"/>
          <w:sz w:val="24"/>
          <w:szCs w:val="27"/>
          <w:lang w:eastAsia="tr-TR"/>
        </w:rPr>
        <w:t>12/1/2011 tarihli ve 6100 sayılı Hukuk Muhakemeleri Kanunu’nun 398. maddesinin Anayasa’nın 13</w:t>
      </w:r>
      <w:proofErr w:type="gramStart"/>
      <w:r w:rsidRPr="00642F96">
        <w:rPr>
          <w:rFonts w:ascii="Times New Roman" w:eastAsia="Times New Roman" w:hAnsi="Times New Roman" w:cs="Times New Roman"/>
          <w:color w:val="000000"/>
          <w:sz w:val="24"/>
          <w:szCs w:val="27"/>
          <w:lang w:eastAsia="tr-TR"/>
        </w:rPr>
        <w:t>.,</w:t>
      </w:r>
      <w:proofErr w:type="gramEnd"/>
      <w:r w:rsidRPr="00642F96">
        <w:rPr>
          <w:rFonts w:ascii="Times New Roman" w:eastAsia="Times New Roman" w:hAnsi="Times New Roman" w:cs="Times New Roman"/>
          <w:color w:val="000000"/>
          <w:sz w:val="24"/>
          <w:szCs w:val="27"/>
          <w:lang w:eastAsia="tr-TR"/>
        </w:rPr>
        <w:t xml:space="preserve"> 19. ve 38.  maddelerine aykırılığı ileri sürülerek iptaline karar verilmesi talebidir.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b/>
          <w:bCs/>
          <w:color w:val="000000"/>
          <w:sz w:val="24"/>
          <w:szCs w:val="27"/>
          <w:lang w:eastAsia="tr-TR"/>
        </w:rPr>
        <w:t>OLAY: </w:t>
      </w:r>
      <w:r w:rsidRPr="00642F96">
        <w:rPr>
          <w:rFonts w:ascii="Times New Roman" w:eastAsia="Times New Roman" w:hAnsi="Times New Roman" w:cs="Times New Roman"/>
          <w:color w:val="000000"/>
          <w:sz w:val="24"/>
          <w:szCs w:val="27"/>
          <w:lang w:eastAsia="tr-TR"/>
        </w:rPr>
        <w:t>Tarafların ortak yapımcısı oldukları 1999 yılı yapımı sinema eserinin isminin, çekimlerine yeni başlanılan bir başka sinema eserinin tanıtımlarında ve reklamlarında kullanılmasının önlenmesine ilişkin olarak verilen ihtiyati tedbir kararına muhalefet edildiği iddiasıyla 6100 sayılı Kanun’un 398. maddesi kapsamında disiplin hapsi verilmesi talebiyle açılan davada itiraz konusu kuralın Anayasa’ya aykırılık iddiasını ciddi bulan Mahkeme, iptali için başvurmuştur.</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I.</w:t>
      </w:r>
      <w:r w:rsidRPr="00642F96">
        <w:rPr>
          <w:rFonts w:ascii="Times New Roman" w:eastAsia="Times New Roman" w:hAnsi="Times New Roman" w:cs="Times New Roman"/>
          <w:color w:val="000000"/>
          <w:sz w:val="24"/>
          <w:szCs w:val="27"/>
          <w:lang w:eastAsia="tr-TR"/>
        </w:rPr>
        <w:t>   </w:t>
      </w:r>
      <w:r w:rsidRPr="00642F96">
        <w:rPr>
          <w:rFonts w:ascii="Times New Roman" w:eastAsia="Times New Roman" w:hAnsi="Times New Roman" w:cs="Times New Roman"/>
          <w:b/>
          <w:bCs/>
          <w:color w:val="000000"/>
          <w:sz w:val="24"/>
          <w:szCs w:val="27"/>
          <w:lang w:eastAsia="tr-TR"/>
        </w:rPr>
        <w:t>İPTALİ İSTENEN KANUN HÜKMÜ </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Kanun’un itiraz konusu kuralın yer aldığı 398. maddesi şöyledir: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i/>
          <w:iCs/>
          <w:color w:val="000000"/>
          <w:sz w:val="24"/>
          <w:lang w:eastAsia="tr-TR"/>
        </w:rPr>
        <w:t>“Tedbire muhalefetin cezası</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i/>
          <w:iCs/>
          <w:color w:val="000000"/>
          <w:sz w:val="24"/>
          <w:lang w:eastAsia="tr-TR"/>
        </w:rPr>
        <w:t>MADDE 398-</w:t>
      </w:r>
      <w:r w:rsidRPr="00642F96">
        <w:rPr>
          <w:rFonts w:ascii="Times New Roman" w:eastAsia="Times New Roman" w:hAnsi="Times New Roman" w:cs="Times New Roman"/>
          <w:b/>
          <w:bCs/>
          <w:i/>
          <w:iCs/>
          <w:color w:val="000000"/>
          <w:sz w:val="24"/>
          <w:lang w:eastAsia="tr-TR"/>
        </w:rPr>
        <w:t> (1) İhtiyati tedbir kararının uygulanmasına ilişkin emre uymayan veya tedbir kararına aykırı davranan kimse, bir aydan altı aya kadar disiplin hapsi ile cezalandırılır. Görevli ve yetkili mahkeme, esas hakkındaki dava henüz açılmamışsa, ihtiyati tedbir kararı veren mahkeme; esas hakkındaki dava açılmışsa, bu davanın görüldüğü mahkemedir.”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II.   İLK İNCELEME</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xml:space="preserve">1. Anayasa Mahkemesi İçtüzüğü (İçtüzük) hükümleri uyarınca Zühtü ARSLAN, Burhan ÜSTÜN, Engin YILDIRIM, Serdar ÖZGÜLDÜR, </w:t>
      </w:r>
      <w:proofErr w:type="spellStart"/>
      <w:r w:rsidRPr="00642F96">
        <w:rPr>
          <w:rFonts w:ascii="Times New Roman" w:eastAsia="Times New Roman" w:hAnsi="Times New Roman" w:cs="Times New Roman"/>
          <w:color w:val="000000"/>
          <w:sz w:val="24"/>
          <w:szCs w:val="27"/>
          <w:lang w:eastAsia="tr-TR"/>
        </w:rPr>
        <w:t>Serruh</w:t>
      </w:r>
      <w:proofErr w:type="spellEnd"/>
      <w:r w:rsidRPr="00642F96">
        <w:rPr>
          <w:rFonts w:ascii="Times New Roman" w:eastAsia="Times New Roman" w:hAnsi="Times New Roman" w:cs="Times New Roman"/>
          <w:color w:val="000000"/>
          <w:sz w:val="24"/>
          <w:szCs w:val="27"/>
          <w:lang w:eastAsia="tr-TR"/>
        </w:rPr>
        <w:t xml:space="preserve"> KALELİ, Osman </w:t>
      </w:r>
      <w:proofErr w:type="spellStart"/>
      <w:r w:rsidRPr="00642F96">
        <w:rPr>
          <w:rFonts w:ascii="Times New Roman" w:eastAsia="Times New Roman" w:hAnsi="Times New Roman" w:cs="Times New Roman"/>
          <w:color w:val="000000"/>
          <w:sz w:val="24"/>
          <w:szCs w:val="27"/>
          <w:lang w:eastAsia="tr-TR"/>
        </w:rPr>
        <w:t>Alifeyyaz</w:t>
      </w:r>
      <w:proofErr w:type="spellEnd"/>
      <w:r w:rsidRPr="00642F96">
        <w:rPr>
          <w:rFonts w:ascii="Times New Roman" w:eastAsia="Times New Roman" w:hAnsi="Times New Roman" w:cs="Times New Roman"/>
          <w:color w:val="000000"/>
          <w:sz w:val="24"/>
          <w:szCs w:val="27"/>
          <w:lang w:eastAsia="tr-TR"/>
        </w:rPr>
        <w:t xml:space="preserve"> PAKSÜT, Recep KÖMÜRCÜ, </w:t>
      </w:r>
      <w:proofErr w:type="spellStart"/>
      <w:r w:rsidRPr="00642F96">
        <w:rPr>
          <w:rFonts w:ascii="Times New Roman" w:eastAsia="Times New Roman" w:hAnsi="Times New Roman" w:cs="Times New Roman"/>
          <w:color w:val="000000"/>
          <w:sz w:val="24"/>
          <w:szCs w:val="27"/>
          <w:lang w:eastAsia="tr-TR"/>
        </w:rPr>
        <w:t>Hicabi</w:t>
      </w:r>
      <w:proofErr w:type="spellEnd"/>
      <w:r w:rsidRPr="00642F96">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642F96">
        <w:rPr>
          <w:rFonts w:ascii="Times New Roman" w:eastAsia="Times New Roman" w:hAnsi="Times New Roman" w:cs="Times New Roman"/>
          <w:color w:val="000000"/>
          <w:sz w:val="24"/>
          <w:szCs w:val="27"/>
          <w:lang w:eastAsia="tr-TR"/>
        </w:rPr>
        <w:t>HAKYEMEZ’in</w:t>
      </w:r>
      <w:proofErr w:type="spellEnd"/>
      <w:r w:rsidRPr="00642F96">
        <w:rPr>
          <w:rFonts w:ascii="Times New Roman" w:eastAsia="Times New Roman" w:hAnsi="Times New Roman" w:cs="Times New Roman"/>
          <w:color w:val="000000"/>
          <w:sz w:val="24"/>
          <w:szCs w:val="27"/>
          <w:lang w:eastAsia="tr-TR"/>
        </w:rPr>
        <w:t xml:space="preserve"> katılımlarıyla </w:t>
      </w:r>
      <w:proofErr w:type="gramStart"/>
      <w:r w:rsidRPr="00642F96">
        <w:rPr>
          <w:rFonts w:ascii="Times New Roman" w:eastAsia="Times New Roman" w:hAnsi="Times New Roman" w:cs="Times New Roman"/>
          <w:color w:val="000000"/>
          <w:sz w:val="24"/>
          <w:szCs w:val="27"/>
          <w:lang w:eastAsia="tr-TR"/>
        </w:rPr>
        <w:t>18/1/2018</w:t>
      </w:r>
      <w:proofErr w:type="gramEnd"/>
      <w:r w:rsidRPr="00642F96">
        <w:rPr>
          <w:rFonts w:ascii="Times New Roman" w:eastAsia="Times New Roman" w:hAnsi="Times New Roman" w:cs="Times New Roman"/>
          <w:color w:val="000000"/>
          <w:sz w:val="24"/>
          <w:szCs w:val="27"/>
          <w:lang w:eastAsia="tr-TR"/>
        </w:rPr>
        <w:t xml:space="preserve"> tarihinde yapılan ilk inceleme toplantısında öncelikle başvurunun yöntemine uygunluğu sorunu görüşülmüştür.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xml:space="preserve">2. </w:t>
      </w:r>
      <w:proofErr w:type="gramStart"/>
      <w:r w:rsidRPr="00642F96">
        <w:rPr>
          <w:rFonts w:ascii="Times New Roman" w:eastAsia="Times New Roman" w:hAnsi="Times New Roman" w:cs="Times New Roman"/>
          <w:color w:val="000000"/>
          <w:sz w:val="24"/>
          <w:szCs w:val="27"/>
          <w:lang w:eastAsia="tr-TR"/>
        </w:rPr>
        <w:t>30/3/2011</w:t>
      </w:r>
      <w:proofErr w:type="gramEnd"/>
      <w:r w:rsidRPr="00642F96">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maddesinde Anayasa Mahkemesine itiraz yoluyla yapılacak başvurularda izlenecek yöntem belirtilmiştir.  </w:t>
      </w:r>
      <w:proofErr w:type="gramStart"/>
      <w:r w:rsidRPr="00642F96">
        <w:rPr>
          <w:rFonts w:ascii="Times New Roman" w:eastAsia="Times New Roman" w:hAnsi="Times New Roman" w:cs="Times New Roman"/>
          <w:color w:val="000000"/>
          <w:sz w:val="24"/>
          <w:szCs w:val="27"/>
          <w:lang w:eastAsia="tr-TR"/>
        </w:rPr>
        <w:t xml:space="preserve">Maddenin (1) numaralı fıkrasında,  bir davaya bakmakta olan mahkemenin, bu davada uygulanacak bir kanun veya kanun hükmünde kararnamenin hükümlerini Anayasa’ya aykırı görmesi hâlinde veya taraflardan birinin ileri </w:t>
      </w:r>
      <w:r w:rsidRPr="00642F96">
        <w:rPr>
          <w:rFonts w:ascii="Times New Roman" w:eastAsia="Times New Roman" w:hAnsi="Times New Roman" w:cs="Times New Roman"/>
          <w:color w:val="000000"/>
          <w:sz w:val="24"/>
          <w:szCs w:val="27"/>
          <w:lang w:eastAsia="tr-TR"/>
        </w:rPr>
        <w:lastRenderedPageBreak/>
        <w:t>sürdüğü aykırılık iddiasının ciddi olduğu kanısına varması durumunda, bu fıkrada sayılan belgeleri dizi listesine bağlayarak Anayasa Mahkemesine göndereceği kurala bağlanmış, anılan fıkranın (a) bendinde de </w:t>
      </w:r>
      <w:r w:rsidRPr="00642F96">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642F96">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642F96">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xml:space="preserve">3. </w:t>
      </w:r>
      <w:proofErr w:type="spellStart"/>
      <w:r w:rsidRPr="00642F96">
        <w:rPr>
          <w:rFonts w:ascii="Times New Roman" w:eastAsia="Times New Roman" w:hAnsi="Times New Roman" w:cs="Times New Roman"/>
          <w:color w:val="000000"/>
          <w:sz w:val="24"/>
          <w:szCs w:val="27"/>
          <w:lang w:eastAsia="tr-TR"/>
        </w:rPr>
        <w:t>İçtüzük’ün</w:t>
      </w:r>
      <w:proofErr w:type="spellEnd"/>
      <w:r w:rsidRPr="00642F96">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642F96">
        <w:rPr>
          <w:rFonts w:ascii="Times New Roman" w:eastAsia="Times New Roman" w:hAnsi="Times New Roman" w:cs="Times New Roman"/>
          <w:color w:val="000000"/>
          <w:sz w:val="24"/>
          <w:szCs w:val="27"/>
          <w:lang w:eastAsia="tr-TR"/>
        </w:rPr>
        <w:t xml:space="preserve">Yine </w:t>
      </w:r>
      <w:proofErr w:type="spellStart"/>
      <w:r w:rsidRPr="00642F96">
        <w:rPr>
          <w:rFonts w:ascii="Times New Roman" w:eastAsia="Times New Roman" w:hAnsi="Times New Roman" w:cs="Times New Roman"/>
          <w:color w:val="000000"/>
          <w:sz w:val="24"/>
          <w:szCs w:val="27"/>
          <w:lang w:eastAsia="tr-TR"/>
        </w:rPr>
        <w:t>İçtüzük’ün</w:t>
      </w:r>
      <w:proofErr w:type="spellEnd"/>
      <w:r w:rsidRPr="00642F96">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4. Yapılan incelemede, itiraz yoluna başvuran Mahkeme tarafından 6100 sayılı Kanun’un 398. maddesinin (1) numaralı fıkrasının iptali talep edilmiş ise de ihtiyati tedbir kararına muhalefet durumunda görevli ve yetkili mahkemeyi düzenleyen (1) numaralı fıkranın ikinci cümlesinin hangi nedenlerle Anayasa’nın 13</w:t>
      </w:r>
      <w:proofErr w:type="gramStart"/>
      <w:r w:rsidRPr="00642F96">
        <w:rPr>
          <w:rFonts w:ascii="Times New Roman" w:eastAsia="Times New Roman" w:hAnsi="Times New Roman" w:cs="Times New Roman"/>
          <w:color w:val="000000"/>
          <w:sz w:val="24"/>
          <w:szCs w:val="27"/>
          <w:lang w:eastAsia="tr-TR"/>
        </w:rPr>
        <w:t>.,</w:t>
      </w:r>
      <w:proofErr w:type="gramEnd"/>
      <w:r w:rsidRPr="00642F96">
        <w:rPr>
          <w:rFonts w:ascii="Times New Roman" w:eastAsia="Times New Roman" w:hAnsi="Times New Roman" w:cs="Times New Roman"/>
          <w:color w:val="000000"/>
          <w:sz w:val="24"/>
          <w:szCs w:val="27"/>
          <w:lang w:eastAsia="tr-TR"/>
        </w:rPr>
        <w:t xml:space="preserve"> 19. ve 38. maddelerine aykırı olduğunun ayrı ayrı ve gerekçeleriyle birlikte açıkça gösterilmediği anlaşılmıştır.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 xml:space="preserve">5. Buna göre 6216 sayılı Kanun’un 40. maddesinin (1) numaralı fıkrasının (a) bendi ile </w:t>
      </w:r>
      <w:proofErr w:type="spellStart"/>
      <w:r w:rsidRPr="00642F96">
        <w:rPr>
          <w:rFonts w:ascii="Times New Roman" w:eastAsia="Times New Roman" w:hAnsi="Times New Roman" w:cs="Times New Roman"/>
          <w:color w:val="000000"/>
          <w:sz w:val="24"/>
          <w:szCs w:val="27"/>
          <w:lang w:eastAsia="tr-TR"/>
        </w:rPr>
        <w:t>İçtüzük’ün</w:t>
      </w:r>
      <w:proofErr w:type="spellEnd"/>
      <w:r w:rsidRPr="00642F96">
        <w:rPr>
          <w:rFonts w:ascii="Times New Roman" w:eastAsia="Times New Roman" w:hAnsi="Times New Roman" w:cs="Times New Roman"/>
          <w:color w:val="000000"/>
          <w:sz w:val="24"/>
          <w:szCs w:val="27"/>
          <w:lang w:eastAsia="tr-TR"/>
        </w:rPr>
        <w:t xml:space="preserve"> 46. maddesinin (1) numaralı fıkrasına aykırı olduğu anlaşılan 6100 sayılı Kanun’un 398. maddesinin (1) numaralı fıkrasının ikinci cümlesine yönelik itiraz başvurusunun 6216 sayılı Kanun’un 40. maddesinin (4) numaralı fıkrası gereğince yöntemine uygun olmadığından esas incelemeye geçilmeksizin reddi gerekir.</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6. Açıklanan nedenlerle </w:t>
      </w:r>
      <w:proofErr w:type="gramStart"/>
      <w:r w:rsidRPr="00642F96">
        <w:rPr>
          <w:rFonts w:ascii="Times New Roman" w:eastAsia="Times New Roman" w:hAnsi="Times New Roman" w:cs="Times New Roman"/>
          <w:color w:val="000000"/>
          <w:sz w:val="24"/>
          <w:szCs w:val="27"/>
          <w:lang w:eastAsia="tr-TR"/>
        </w:rPr>
        <w:t>12/1/2011</w:t>
      </w:r>
      <w:proofErr w:type="gramEnd"/>
      <w:r w:rsidRPr="00642F96">
        <w:rPr>
          <w:rFonts w:ascii="Times New Roman" w:eastAsia="Times New Roman" w:hAnsi="Times New Roman" w:cs="Times New Roman"/>
          <w:color w:val="000000"/>
          <w:sz w:val="24"/>
          <w:szCs w:val="27"/>
          <w:lang w:eastAsia="tr-TR"/>
        </w:rPr>
        <w:t xml:space="preserve"> tarihli ve 6100 sayılı Hukuk Muhakemeleri Kanunu’nun 398. maddesinin (1) numaralı fıkrasının;</w:t>
      </w:r>
    </w:p>
    <w:p w:rsidR="00642F96" w:rsidRP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A.</w:t>
      </w:r>
      <w:r w:rsidRPr="00642F96">
        <w:rPr>
          <w:rFonts w:ascii="Times New Roman" w:eastAsia="Times New Roman" w:hAnsi="Times New Roman" w:cs="Times New Roman"/>
          <w:color w:val="000000"/>
          <w:sz w:val="24"/>
          <w:szCs w:val="27"/>
          <w:lang w:eastAsia="tr-TR"/>
        </w:rPr>
        <w:t> Birinci cümlesinin esasının incelenmesine,</w:t>
      </w:r>
      <w:r w:rsidRPr="00642F96">
        <w:rPr>
          <w:rFonts w:ascii="Times New Roman" w:eastAsia="Times New Roman" w:hAnsi="Times New Roman" w:cs="Times New Roman"/>
          <w:b/>
          <w:bCs/>
          <w:color w:val="000000"/>
          <w:sz w:val="24"/>
          <w:szCs w:val="27"/>
          <w:lang w:eastAsia="tr-TR"/>
        </w:rPr>
        <w:t>    </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B. </w:t>
      </w:r>
      <w:r w:rsidRPr="00642F96">
        <w:rPr>
          <w:rFonts w:ascii="Times New Roman" w:eastAsia="Times New Roman" w:hAnsi="Times New Roman" w:cs="Times New Roman"/>
          <w:color w:val="000000"/>
          <w:sz w:val="24"/>
          <w:szCs w:val="27"/>
          <w:lang w:eastAsia="tr-TR"/>
        </w:rPr>
        <w:t>İkinci cümlesine yönelik başvurunun, </w:t>
      </w:r>
      <w:proofErr w:type="gramStart"/>
      <w:r w:rsidRPr="00642F96">
        <w:rPr>
          <w:rFonts w:ascii="Times New Roman" w:eastAsia="Times New Roman" w:hAnsi="Times New Roman" w:cs="Times New Roman"/>
          <w:color w:val="000000"/>
          <w:sz w:val="24"/>
          <w:szCs w:val="27"/>
          <w:lang w:eastAsia="tr-TR"/>
        </w:rPr>
        <w:t>30/3/2011</w:t>
      </w:r>
      <w:proofErr w:type="gramEnd"/>
      <w:r w:rsidRPr="00642F96">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maddesinin (4) numaralı fıkrası gereğince yöntemine uygun olmadığından, esas incelemeye geçilmeksizin REDDİNE,</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OYBİRLİĞİYLE karar verilmiştir</w:t>
      </w:r>
      <w:r w:rsidRPr="00642F96">
        <w:rPr>
          <w:rFonts w:ascii="Times New Roman" w:eastAsia="Times New Roman" w:hAnsi="Times New Roman" w:cs="Times New Roman"/>
          <w:b/>
          <w:bCs/>
          <w:i/>
          <w:iCs/>
          <w:color w:val="000000"/>
          <w:sz w:val="24"/>
          <w:szCs w:val="27"/>
          <w:lang w:eastAsia="tr-TR"/>
        </w:rPr>
        <w:t>.</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shd w:val="clear" w:color="auto" w:fill="FFFFFF"/>
          <w:lang w:eastAsia="tr-TR"/>
        </w:rPr>
        <w:t>III. ESASIN İNCELENMESİ</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7. Başvuru kararı ve ekleri, Raportör </w:t>
      </w:r>
      <w:r w:rsidRPr="00642F96">
        <w:rPr>
          <w:rFonts w:ascii="Times New Roman" w:eastAsia="Times New Roman" w:hAnsi="Times New Roman" w:cs="Times New Roman"/>
          <w:color w:val="000000"/>
          <w:sz w:val="24"/>
          <w:szCs w:val="27"/>
          <w:shd w:val="clear" w:color="auto" w:fill="FFFFFF"/>
          <w:lang w:eastAsia="tr-TR"/>
        </w:rPr>
        <w:t>Fatma KARAMAN ODABAŞI</w:t>
      </w:r>
      <w:r w:rsidRPr="00642F96">
        <w:rPr>
          <w:rFonts w:ascii="Times New Roman" w:eastAsia="Times New Roman" w:hAnsi="Times New Roman" w:cs="Times New Roman"/>
          <w:color w:val="000000"/>
          <w:sz w:val="24"/>
          <w:szCs w:val="27"/>
          <w:lang w:eastAsia="tr-TR"/>
        </w:rPr>
        <w:t> tarafından hazırlanan işin esasına ilişkin rapor, itiraz konusu kanun hükmü, dayanılan ve ilgili görülen Anayasa kuralları ile bunların gerekçeleri ve diğer yasama belgeleri okunup incelendikten sonra gereği görüşülüp düşünüldü:</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A.   İtirazın Gerekçesi</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lastRenderedPageBreak/>
        <w:t>8.  Başvuru kararında özetle; yargılamanın yapıldığı mahkeme hukuk mahkemesi olsa da itiraz konusu kural kapsamında verilen kararın ceza hukuku alanında sonuç doğurduğu, suçun kanuniliği ilkesi gereği hangi eylemlerin yaptırıma bağlandığının, suçun yasal unsurlarının, ağırlaştırılmış hâllerinin yeterince anlaşılır biçimde düzenlenmediği, yargılamanın nasıl yapılacağı, verilecek karar üzerine başvurulacak kanun yollarına ilişkin bir düzenlemenin bulunmadığı, kuralla savunma hakkının kısıtlandığı, kuralın yeterince açık ve anlaşılır olmadığı, hukuk güvenliğini sağlamadığı, disiplin hapsi ile hürriyetin kısıtlanamayacağı, bir aydan altı aya kadar disiplin hapsi öngörülmesinin ölçülülük ilkesine aykırı olduğu, kuralla hapis cezasına alt sınır konulmak suretiyle hâkimin takdir yetkisinin sınırlandırıldığı, disiplin hapsi şeklindeki yaptırımın tanımının ve ne olduğunun açık, belirli ve anlaşılır şekilde ortaya konulmamasının cezanın kanuniliği ilkesiyle bağdaşmadığı belirtilerek kuralın Anayasa’nın 13</w:t>
      </w:r>
      <w:proofErr w:type="gramStart"/>
      <w:r w:rsidRPr="00642F96">
        <w:rPr>
          <w:rFonts w:ascii="Times New Roman" w:eastAsia="Times New Roman" w:hAnsi="Times New Roman" w:cs="Times New Roman"/>
          <w:color w:val="000000"/>
          <w:sz w:val="24"/>
          <w:szCs w:val="27"/>
          <w:lang w:eastAsia="tr-TR"/>
        </w:rPr>
        <w:t>.,</w:t>
      </w:r>
      <w:proofErr w:type="gramEnd"/>
      <w:r w:rsidRPr="00642F96">
        <w:rPr>
          <w:rFonts w:ascii="Times New Roman" w:eastAsia="Times New Roman" w:hAnsi="Times New Roman" w:cs="Times New Roman"/>
          <w:color w:val="000000"/>
          <w:sz w:val="24"/>
          <w:szCs w:val="27"/>
          <w:lang w:eastAsia="tr-TR"/>
        </w:rPr>
        <w:t xml:space="preserve"> 19. ve 38. maddelerine aykırı olduğu ileri sürülmüştür.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B.  Anayasa’ya Aykırılık Sorunu</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9. 6216 sayılı Kanun’un 43. maddesi uyarınca kural ilgisi nedeniyle Anayasa’nın 2. ve 36. maddeleri yönünden de incelenmiştir.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10. İtiraz konusu kuralda ihtiyati tedbir kararının uygulanmasına ilişkin emre uymayan veya tedbir kararına aykırı davranan kimsenin, bir aydan altı aya kadar disiplin hapsi ile cezalandırılacağı öngörülmüştür.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11.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 kurallarıyla kendini bağlı sayan ve yargı denetimine açık olan devlettir.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12. Hukuk devletinin temel unsurlarından biri de </w:t>
      </w:r>
      <w:r w:rsidRPr="00642F96">
        <w:rPr>
          <w:rFonts w:ascii="Times New Roman" w:eastAsia="Times New Roman" w:hAnsi="Times New Roman" w:cs="Times New Roman"/>
          <w:i/>
          <w:iCs/>
          <w:color w:val="000000"/>
          <w:sz w:val="24"/>
          <w:szCs w:val="27"/>
          <w:lang w:eastAsia="tr-TR"/>
        </w:rPr>
        <w:t>belirlilik</w:t>
      </w:r>
      <w:r w:rsidRPr="00642F96">
        <w:rPr>
          <w:rFonts w:ascii="Times New Roman" w:eastAsia="Times New Roman" w:hAnsi="Times New Roman" w:cs="Times New Roman"/>
          <w:color w:val="000000"/>
          <w:sz w:val="24"/>
          <w:szCs w:val="27"/>
          <w:lang w:eastAsia="tr-TR"/>
        </w:rPr>
        <w:t>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13. Hukuki güvenlik ve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14. Hukuk devletinde ceza ve ceza yerine geçen güvenlik tedbirlerine ilişkin kurallar,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cezalarda alt sınır kabul edilip edilmeyeceği, nelerin ağırlaştırıcı veya hafifletici sebep olarak kabul edilebileceği konularında takdir yetkisine sahiptir. Kanun koyucunun bu konudaki tercih ve takdirinin yerindeliğinin incelenmesi, anayasal denetimin kapsamı dışında kalmaktadır.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lastRenderedPageBreak/>
        <w:t>15. Kanun koyucu, düzenlemeler yaparken hukuk devleti ilkesinin bir gereği olan ölçülülük ilkesiyle de bağlıdır. Bu ilke ise </w:t>
      </w:r>
      <w:r w:rsidRPr="00642F96">
        <w:rPr>
          <w:rFonts w:ascii="Times New Roman" w:eastAsia="Times New Roman" w:hAnsi="Times New Roman" w:cs="Times New Roman"/>
          <w:i/>
          <w:iCs/>
          <w:color w:val="000000"/>
          <w:sz w:val="24"/>
          <w:szCs w:val="27"/>
          <w:lang w:eastAsia="tr-TR"/>
        </w:rPr>
        <w:t>elverişlilik</w:t>
      </w:r>
      <w:r w:rsidRPr="00642F96">
        <w:rPr>
          <w:rFonts w:ascii="Times New Roman" w:eastAsia="Times New Roman" w:hAnsi="Times New Roman" w:cs="Times New Roman"/>
          <w:color w:val="000000"/>
          <w:sz w:val="24"/>
          <w:szCs w:val="27"/>
          <w:lang w:eastAsia="tr-TR"/>
        </w:rPr>
        <w:t>, </w:t>
      </w:r>
      <w:r w:rsidRPr="00642F96">
        <w:rPr>
          <w:rFonts w:ascii="Times New Roman" w:eastAsia="Times New Roman" w:hAnsi="Times New Roman" w:cs="Times New Roman"/>
          <w:i/>
          <w:iCs/>
          <w:color w:val="000000"/>
          <w:sz w:val="24"/>
          <w:szCs w:val="27"/>
          <w:lang w:eastAsia="tr-TR"/>
        </w:rPr>
        <w:t>gereklilik</w:t>
      </w:r>
      <w:r w:rsidRPr="00642F96">
        <w:rPr>
          <w:rFonts w:ascii="Times New Roman" w:eastAsia="Times New Roman" w:hAnsi="Times New Roman" w:cs="Times New Roman"/>
          <w:color w:val="000000"/>
          <w:sz w:val="24"/>
          <w:szCs w:val="27"/>
          <w:lang w:eastAsia="tr-TR"/>
        </w:rPr>
        <w:t> ve </w:t>
      </w:r>
      <w:r w:rsidRPr="00642F96">
        <w:rPr>
          <w:rFonts w:ascii="Times New Roman" w:eastAsia="Times New Roman" w:hAnsi="Times New Roman" w:cs="Times New Roman"/>
          <w:i/>
          <w:iCs/>
          <w:color w:val="000000"/>
          <w:sz w:val="24"/>
          <w:szCs w:val="27"/>
          <w:lang w:eastAsia="tr-TR"/>
        </w:rPr>
        <w:t>orantılılık</w:t>
      </w:r>
      <w:r w:rsidRPr="00642F96">
        <w:rPr>
          <w:rFonts w:ascii="Times New Roman" w:eastAsia="Times New Roman" w:hAnsi="Times New Roman" w:cs="Times New Roman"/>
          <w:color w:val="000000"/>
          <w:sz w:val="24"/>
          <w:szCs w:val="27"/>
          <w:lang w:eastAsia="tr-TR"/>
        </w:rPr>
        <w:t> olmak üzere üç alt ilkeden oluşmaktadır. </w:t>
      </w:r>
      <w:r w:rsidRPr="00642F96">
        <w:rPr>
          <w:rFonts w:ascii="Times New Roman" w:eastAsia="Times New Roman" w:hAnsi="Times New Roman" w:cs="Times New Roman"/>
          <w:i/>
          <w:iCs/>
          <w:color w:val="000000"/>
          <w:sz w:val="24"/>
          <w:szCs w:val="27"/>
          <w:lang w:eastAsia="tr-TR"/>
        </w:rPr>
        <w:t>Elverişlilik</w:t>
      </w:r>
      <w:r w:rsidRPr="00642F96">
        <w:rPr>
          <w:rFonts w:ascii="Times New Roman" w:eastAsia="Times New Roman" w:hAnsi="Times New Roman" w:cs="Times New Roman"/>
          <w:color w:val="000000"/>
          <w:sz w:val="24"/>
          <w:szCs w:val="27"/>
          <w:lang w:eastAsia="tr-TR"/>
        </w:rPr>
        <w:t>, getirilen kuralın ulaşılmak istenen amaç için elverişli olmasını, </w:t>
      </w:r>
      <w:r w:rsidRPr="00642F96">
        <w:rPr>
          <w:rFonts w:ascii="Times New Roman" w:eastAsia="Times New Roman" w:hAnsi="Times New Roman" w:cs="Times New Roman"/>
          <w:i/>
          <w:iCs/>
          <w:color w:val="000000"/>
          <w:sz w:val="24"/>
          <w:szCs w:val="27"/>
          <w:lang w:eastAsia="tr-TR"/>
        </w:rPr>
        <w:t>gereklilik</w:t>
      </w:r>
      <w:r w:rsidRPr="00642F96">
        <w:rPr>
          <w:rFonts w:ascii="Times New Roman" w:eastAsia="Times New Roman" w:hAnsi="Times New Roman" w:cs="Times New Roman"/>
          <w:color w:val="000000"/>
          <w:sz w:val="24"/>
          <w:szCs w:val="27"/>
          <w:lang w:eastAsia="tr-TR"/>
        </w:rPr>
        <w:t>, getirilen kuralın ulaşılmak istenen amaç bakımından gerekli olmasını, </w:t>
      </w:r>
      <w:r w:rsidRPr="00642F96">
        <w:rPr>
          <w:rFonts w:ascii="Times New Roman" w:eastAsia="Times New Roman" w:hAnsi="Times New Roman" w:cs="Times New Roman"/>
          <w:i/>
          <w:iCs/>
          <w:color w:val="000000"/>
          <w:sz w:val="24"/>
          <w:szCs w:val="27"/>
          <w:lang w:eastAsia="tr-TR"/>
        </w:rPr>
        <w:t>orantılılık</w:t>
      </w:r>
      <w:r w:rsidRPr="00642F96">
        <w:rPr>
          <w:rFonts w:ascii="Times New Roman" w:eastAsia="Times New Roman" w:hAnsi="Times New Roman" w:cs="Times New Roman"/>
          <w:color w:val="000000"/>
          <w:sz w:val="24"/>
          <w:szCs w:val="27"/>
          <w:lang w:eastAsia="tr-TR"/>
        </w:rPr>
        <w:t> ise getirilen kural ile ulaşılmak istenen amaç arasında olması gereken ölçüyü ifade etmektedir. Bir kuralda öngörülen düzenleme ile ulaşılmak istenen amaç arasında da </w:t>
      </w:r>
      <w:r w:rsidRPr="00642F96">
        <w:rPr>
          <w:rFonts w:ascii="Times New Roman" w:eastAsia="Times New Roman" w:hAnsi="Times New Roman" w:cs="Times New Roman"/>
          <w:i/>
          <w:iCs/>
          <w:color w:val="000000"/>
          <w:sz w:val="24"/>
          <w:szCs w:val="27"/>
          <w:lang w:eastAsia="tr-TR"/>
        </w:rPr>
        <w:t>ölçülülük ilkesi</w:t>
      </w:r>
      <w:r w:rsidRPr="00642F96">
        <w:rPr>
          <w:rFonts w:ascii="Times New Roman" w:eastAsia="Times New Roman" w:hAnsi="Times New Roman" w:cs="Times New Roman"/>
          <w:color w:val="000000"/>
          <w:sz w:val="24"/>
          <w:szCs w:val="27"/>
          <w:lang w:eastAsia="tr-TR"/>
        </w:rPr>
        <w:t> gereğince makul bir dengenin bulunması zorunludur.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16. Anayasa'nın hak arama hürriyetini düzenleyen 36. maddesinin birinci fıkrasında, </w:t>
      </w:r>
      <w:r w:rsidRPr="00642F96">
        <w:rPr>
          <w:rFonts w:ascii="Times New Roman" w:eastAsia="Times New Roman" w:hAnsi="Times New Roman" w:cs="Times New Roman"/>
          <w:i/>
          <w:iCs/>
          <w:color w:val="000000"/>
          <w:sz w:val="24"/>
          <w:szCs w:val="27"/>
          <w:lang w:eastAsia="tr-TR"/>
        </w:rPr>
        <w:t>“Herkes, meşru vasıta ve yollardan faydalanmak suretiyle yargı mercileri önünde davacı veya davalı olarak iddia ve savunma ile adil yargılanma hakkına sahiptir”</w:t>
      </w:r>
      <w:r w:rsidRPr="00642F96">
        <w:rPr>
          <w:rFonts w:ascii="Times New Roman" w:eastAsia="Times New Roman" w:hAnsi="Times New Roman" w:cs="Times New Roman"/>
          <w:color w:val="000000"/>
          <w:sz w:val="24"/>
          <w:szCs w:val="27"/>
          <w:lang w:eastAsia="tr-TR"/>
        </w:rPr>
        <w:t> hükmüne yer verilmiştir. Aleyhe verilen hükmün kural olarak başka bir yargı mercii tarafından denetlenmesini talep etmek de hak arama özgürlüğü kapsamında korunan bir haktır.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17. İtiraz konusu kuralda geçici hukuki korumalar kapsamında bulunan ihtiyati tedbir kararına muhalefet edilmesi hâlinde uygulanacak yaptırım düzenlenmiştir. Buna göre geçerli bir ihtiyati tedbir kararının uygulanmasına ilişkin emre uymamak veya ihtiyati tedbir kararına aykırı davranmak şeklinde gerçekleşen eylemler bir aydan altı aya kadar disiplin hapsine tabi tutulacaktır. Düzenlemede hangi eylemlerin cezalandırılacağı ve uygulanacak cezanın türü, alt ve üst sınırı açıkça gösterilmiş olup kuralda belirtilen eylemlerin gerçekleştirilmesi durumunda ne kadar süre ile ne tür bir cezaya muhatap olunabileceğinin öngörülebilir ve bilinebilir olduğu anlaşılmaktadır. Bu nedenle itiraz konusu kuralda cezayı gerektiren eylemler, cezanın türü ve miktarı yönünden herhangi bir belirsizlik söz konusu değildir.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18. İtiraz konusu kuralın gerekçesinde, kuralla bir mahkeme kararı olan ihtiyati tedbirin etkinliğinin sağlanmasının ve mahkeme kararlarına saygının korunmasının amaçlandığı belirtilmektedir. İhtiyati tedbir kararı ile yargılama sonunda verilecek hükmün uygulanabilir olması imkânının ayakta tutulması ve bu şekilde hak arama özgürlüğü kapsamında etkin bir hukuki korumanın sağlanması hedeflenmektedir. Bu bakımdan geçerli bir ihtiyati tedbir kararına muhalefet eyleminin yaptırıma bağlanmasının, ihtiyati tedbir kararından beklenen faydanın sağlanması bakımından elverişli ve gerekli olmadığı söylenemez.</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xml:space="preserve">19. İtiraz konusu düzenleme kapsamında ihtiyati tedbire muhalefet niteliğindeki eylemler sebebiyle uygulanacak yaptırımın türü disiplin hapsi olarak belirlenmiştir. Disiplin hapsi </w:t>
      </w:r>
      <w:proofErr w:type="gramStart"/>
      <w:r w:rsidRPr="00642F96">
        <w:rPr>
          <w:rFonts w:ascii="Times New Roman" w:eastAsia="Times New Roman" w:hAnsi="Times New Roman" w:cs="Times New Roman"/>
          <w:color w:val="000000"/>
          <w:sz w:val="24"/>
          <w:szCs w:val="27"/>
          <w:lang w:eastAsia="tr-TR"/>
        </w:rPr>
        <w:t>4/12/2004</w:t>
      </w:r>
      <w:proofErr w:type="gramEnd"/>
      <w:r w:rsidRPr="00642F96">
        <w:rPr>
          <w:rFonts w:ascii="Times New Roman" w:eastAsia="Times New Roman" w:hAnsi="Times New Roman" w:cs="Times New Roman"/>
          <w:color w:val="000000"/>
          <w:sz w:val="24"/>
          <w:szCs w:val="27"/>
          <w:lang w:eastAsia="tr-TR"/>
        </w:rPr>
        <w:t xml:space="preserve"> tarihli ve 5271 sayılı Ceza Muhakemesi Kanunu’nun 2. maddesinde, </w:t>
      </w:r>
      <w:r w:rsidRPr="00642F96">
        <w:rPr>
          <w:rFonts w:ascii="Times New Roman" w:eastAsia="Times New Roman" w:hAnsi="Times New Roman" w:cs="Times New Roman"/>
          <w:i/>
          <w:iCs/>
          <w:color w:val="000000"/>
          <w:sz w:val="24"/>
          <w:szCs w:val="27"/>
          <w:lang w:eastAsia="tr-TR"/>
        </w:rPr>
        <w:t xml:space="preserve">“Kısmî bir düzeni korumak amacıyla yaptırım altına alınmış olan fiil dolayısıyla verilen, seçenek yaptırımlara çevrilemeyen, </w:t>
      </w:r>
      <w:proofErr w:type="spellStart"/>
      <w:r w:rsidRPr="00642F96">
        <w:rPr>
          <w:rFonts w:ascii="Times New Roman" w:eastAsia="Times New Roman" w:hAnsi="Times New Roman" w:cs="Times New Roman"/>
          <w:i/>
          <w:iCs/>
          <w:color w:val="000000"/>
          <w:sz w:val="24"/>
          <w:szCs w:val="27"/>
          <w:lang w:eastAsia="tr-TR"/>
        </w:rPr>
        <w:t>önödeme</w:t>
      </w:r>
      <w:proofErr w:type="spellEnd"/>
      <w:r w:rsidRPr="00642F96">
        <w:rPr>
          <w:rFonts w:ascii="Times New Roman" w:eastAsia="Times New Roman" w:hAnsi="Times New Roman" w:cs="Times New Roman"/>
          <w:i/>
          <w:iCs/>
          <w:color w:val="000000"/>
          <w:sz w:val="24"/>
          <w:szCs w:val="27"/>
          <w:lang w:eastAsia="tr-TR"/>
        </w:rPr>
        <w:t xml:space="preserve"> uygulanamayan, tekerrüre esas olmayan, şartla salıverilme hükümleri uygulanamayan, ertelenemeyen ve adlî sicil kayıtlarına geçirilmeyen” </w:t>
      </w:r>
      <w:r w:rsidRPr="00642F96">
        <w:rPr>
          <w:rFonts w:ascii="Times New Roman" w:eastAsia="Times New Roman" w:hAnsi="Times New Roman" w:cs="Times New Roman"/>
          <w:color w:val="000000"/>
          <w:sz w:val="24"/>
          <w:szCs w:val="27"/>
          <w:lang w:eastAsia="tr-TR"/>
        </w:rPr>
        <w:t>hapis şeklinde tanımlanmıştır. Disiplin hapsi, bir suç karşılığı uygulanan ceza olmayıp kısmi bir düzeni korumak amacıyla yaptırım altına alınmış olan bir fiilin işlenmesinden dolayı verilmektedir. İtiraz konusu kuralda da ihtiyati tedbir kararının uygulanmasına ilişkin emre uyulmaması veya tedbir kararına aykırı davranılması nedeniyle verilecek disiplin hapsi, geçici hukuki koruma niteliğindeki ihtiyati tedbir kararının etkinliğinin sağlanmasına ve ihtiyati tedbire muhalefet edilmesini önlemeye yönelik olarak getirilmiş bir müeyyidedir. </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xml:space="preserve">20. Kanun koyucunun, korunan hukuki yarar ile gerçekleştirilmesi muhtemel eylemlerin haksızlık içeriğini dikkate alarak ihtiyati tedbire muhalefet niteliğindeki eylemlerin yaptırımını cezanın türü, alt ve üst sınırını göstermek suretiyle bir aydan altı aya kadar disiplin hapsi şeklinde belirlediği anlaşılmaktadır. İhtiyati tedbir, hukukun değişik alanlarında işlerliği bulunan, birbirinden nitelik ve nicelik yönünden farklı pek çok hukuki uyuşmazlıkta geniş </w:t>
      </w:r>
      <w:r w:rsidRPr="00642F96">
        <w:rPr>
          <w:rFonts w:ascii="Times New Roman" w:eastAsia="Times New Roman" w:hAnsi="Times New Roman" w:cs="Times New Roman"/>
          <w:color w:val="000000"/>
          <w:sz w:val="24"/>
          <w:szCs w:val="27"/>
          <w:lang w:eastAsia="tr-TR"/>
        </w:rPr>
        <w:lastRenderedPageBreak/>
        <w:t xml:space="preserve">uygulama alanına sahip geçici bir hukuki koruma olup ihtiyati tedbire muhalefet niteliğindeki eylemler sebebiyle gerçekleşmesi muhtemel tüm durum ve sonuçların önceden tespiti oldukça zordur. </w:t>
      </w:r>
      <w:proofErr w:type="gramStart"/>
      <w:r w:rsidRPr="00642F96">
        <w:rPr>
          <w:rFonts w:ascii="Times New Roman" w:eastAsia="Times New Roman" w:hAnsi="Times New Roman" w:cs="Times New Roman"/>
          <w:color w:val="000000"/>
          <w:sz w:val="24"/>
          <w:szCs w:val="27"/>
          <w:lang w:eastAsia="tr-TR"/>
        </w:rPr>
        <w:t>Bu bakımdan her somut olayda eylemin gerçekleştirilme biçimi, ihtiyati tedbir konusunun önem ve değeri, meydana gelen zararın ağırlığı gibi eylem ve yaptırım arasında adil dengenin kurulmasını sağlayacak çeşitli hususlar dikkate alınarak kanun koyucu tarafından önceden belirlenen alt ve üst sınırlar arasında uygulanacak yaptırımın hakkaniyete uygun şekilde hâkim tarafından tespitinin ceza adaletinin tesisine katkı sunmayacağı ileri sürülemez.</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21. Kanun koyucunun ihtiyati tedbir kararlarının etkinliğini sağlamak, ihtiyati tedbire muhalefet niteliğindeki eylemleri müeyyidesiz bırakmamak, bu hususta toplumsal ve ekonomik gereksinimleri daha etkili biçimde karşılamak amacıyla, ihtiyati tedbire muhalefet niteliğindeki eylemler sebebiyle uygulanacak cezada alt sınır kabul ettiği anlaşılmakta olup devletin ceza siyaseti ile ilgili olan bu konunun kanun koyucunun takdir alanında kaldığı hususunda tereddüt bulunmamaktadır.</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22. Bu nedenlerle korunmak istenen hukuki yarar, eylemin niteliği, meydana gelmesi muhtemel çok çeşitli neticeler göz önünde bulundurularak ihtiyati tedbire muhalefet niteliğindeki eylemin sonucu olarak düzenlenen yaptırımın türünün ve miktarının ulaşılmak istenen amaç için elverişli ve gerekli olmadığı, amaç ve araç arasında makul bir dengenin gözetilmediği söylenemeyeceğinden kanun koyucunun takdir alanı içinde olan itiraz konusu kuralda öngörülen yaptırımın türü ve miktarı yönünden ölçülülük ilkesine aykırı bir yön bulunmamaktadır.</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23. Öte yandan 6100 sayılı Kanun’un 389. ve devamı maddelerinde ihtiyati tedbir kararı verilmesine ilişkin usul ve esaslar ayrıntılı olarak düzenlenerek Kanun’un 391. maddesinin (3) numaralı fıkrasında ihtiyati tedbir talebinin reddi hâlinde kanun yoluna başvurulabileceği, Kanun’un 394. maddesinin (1) numaralı fıkrasında ise karşı taraf dinlenilmeden verilmiş olan ihtiyati tedbir kararına itiraz edilebileceği belirtilmiş ise de ihtiyati tedbir kararına muhalefet edilmesi sebebiyle verilecek disiplin hapsi yönünden yargılama usul ve esasları ile disiplin hapsi kararına karşı başvurulacak kanun yoluna ilişkin açık bir düzenlemeye yer verilmemiştir.    </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 xml:space="preserve">24. İhtiyati tedbire muhalefet sebebiyle verilen disiplin hapsine karşı başvurulacak kanun yoluna ilişkin uygulamada çok çeşitli mahkeme içtihatlarının bulunduğu, kararlarda bazen temyiz kanun yolunun bazen de 6100 sayılı Kanun’a veya 5271 sayılı Kanun’a göre itiraz yolunun uygulanabilir olduğunun belirtildiği, bu bakımdan ihtiyati tedbire muhalefet sebebiyle verilen disiplin hapsine karşı hangi kanun yolunun uygulanacağına ilişkin istikrarlı ve hukuki anlamda güven veren bir uygulamanın bulunmadığı anlaşılmaktadır. </w:t>
      </w:r>
      <w:proofErr w:type="gramEnd"/>
      <w:r w:rsidRPr="00642F96">
        <w:rPr>
          <w:rFonts w:ascii="Times New Roman" w:eastAsia="Times New Roman" w:hAnsi="Times New Roman" w:cs="Times New Roman"/>
          <w:color w:val="000000"/>
          <w:sz w:val="24"/>
          <w:szCs w:val="27"/>
          <w:lang w:eastAsia="tr-TR"/>
        </w:rPr>
        <w:t>Bu kapsamda, itiraz konusu kuralın ihtiyati tedbire muhalefet dolayısıyla verilecek disiplin hapsi yönünden yapılacak yargılamadaki usul ve esaslar ile başvurulması mümkün kanun yolları yönünden belirli ve öngörülebilir nitelikte olduğu söylenemez. </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25. Disiplin hapsi suç karşılığı uygulanan hapis cezası niteliğinde bulunmayıp ceza yargılamasının konusunu oluşturan suç kavramının dışında kalmakta ise de itiraz konusu kural kapsamında düzenlenen disiplin hapsinin bir mahkeme tarafından verileceği ve kişi hürriyetini kısıtlayacağı hususu kuşkusuzdur. Bu yönleri de dikkate alındığında ihtiyati tedbire muhalefet dolayısıyla verilecek disiplin hapsi yönünden yapılacak yargılamadaki usul ve esaslar ile verilecek karara karşı başvurulacak kanun yollarındaki belirsizliğin kişilerin hukuki güvenliği ile hak arama özgürlüklerini zedeleyeceği sonucuna ulaşılmıştır.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lastRenderedPageBreak/>
        <w:t>26. Açıklanan nedenlerle kural Anayasa’nın 2. ve 36. maddelerine aykırıdır. İptali gerekir.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Kural, Anayasa’nın 2. ve 36. maddelerine aykırı görülerek iptal edildiğinden ayrıca Anayasa’nın 13</w:t>
      </w:r>
      <w:proofErr w:type="gramStart"/>
      <w:r w:rsidRPr="00642F96">
        <w:rPr>
          <w:rFonts w:ascii="Times New Roman" w:eastAsia="Times New Roman" w:hAnsi="Times New Roman" w:cs="Times New Roman"/>
          <w:color w:val="000000"/>
          <w:sz w:val="24"/>
          <w:szCs w:val="27"/>
          <w:lang w:eastAsia="tr-TR"/>
        </w:rPr>
        <w:t>.,</w:t>
      </w:r>
      <w:proofErr w:type="gramEnd"/>
      <w:r w:rsidRPr="00642F96">
        <w:rPr>
          <w:rFonts w:ascii="Times New Roman" w:eastAsia="Times New Roman" w:hAnsi="Times New Roman" w:cs="Times New Roman"/>
          <w:color w:val="000000"/>
          <w:sz w:val="24"/>
          <w:szCs w:val="27"/>
          <w:lang w:eastAsia="tr-TR"/>
        </w:rPr>
        <w:t xml:space="preserve"> 19. ve 38. maddeleri yönünden incelenmesine gerek görülmemiştir.</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IV.</w:t>
      </w:r>
      <w:r w:rsidRPr="00642F96">
        <w:rPr>
          <w:rFonts w:ascii="Times New Roman" w:eastAsia="Times New Roman" w:hAnsi="Times New Roman" w:cs="Times New Roman"/>
          <w:color w:val="000000"/>
          <w:sz w:val="24"/>
          <w:szCs w:val="27"/>
          <w:lang w:eastAsia="tr-TR"/>
        </w:rPr>
        <w:t> </w:t>
      </w:r>
      <w:r w:rsidRPr="00642F96">
        <w:rPr>
          <w:rFonts w:ascii="Times New Roman" w:eastAsia="Times New Roman" w:hAnsi="Times New Roman" w:cs="Times New Roman"/>
          <w:b/>
          <w:bCs/>
          <w:color w:val="000000"/>
          <w:sz w:val="24"/>
          <w:szCs w:val="27"/>
          <w:lang w:eastAsia="tr-TR"/>
        </w:rPr>
        <w:t>İPTAL KARARININ YÜRÜRLÜĞE GİRECEĞİ GÜN SORUNU</w:t>
      </w:r>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27. Anayasa’nın 153. maddesinin üçüncü fıkrasında, </w:t>
      </w:r>
      <w:r w:rsidRPr="00642F96">
        <w:rPr>
          <w:rFonts w:ascii="Times New Roman" w:eastAsia="Times New Roman" w:hAnsi="Times New Roman" w:cs="Times New Roman"/>
          <w:i/>
          <w:iCs/>
          <w:color w:val="000000"/>
          <w:sz w:val="24"/>
          <w:szCs w:val="27"/>
          <w:lang w:eastAsia="tr-TR"/>
        </w:rPr>
        <w:t>“Kanun, Cumhurbaşkanlığı kararnamesi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642F96">
        <w:rPr>
          <w:rFonts w:ascii="Times New Roman" w:eastAsia="Times New Roman" w:hAnsi="Times New Roman" w:cs="Times New Roman"/>
          <w:color w:val="000000"/>
          <w:sz w:val="24"/>
          <w:szCs w:val="27"/>
          <w:lang w:eastAsia="tr-TR"/>
        </w:rPr>
        <w:t> denilmekte, 6216 sayılı Kanun’un 66. maddesinin (3) numaralı fıkrasında da bu kural tekrarlanarak Mahkemenin </w:t>
      </w:r>
      <w:r w:rsidRPr="00642F96">
        <w:rPr>
          <w:rFonts w:ascii="Times New Roman" w:eastAsia="Times New Roman" w:hAnsi="Times New Roman" w:cs="Times New Roman"/>
          <w:color w:val="000000"/>
          <w:spacing w:val="2"/>
          <w:sz w:val="24"/>
          <w:szCs w:val="27"/>
          <w:lang w:eastAsia="tr-TR"/>
        </w:rPr>
        <w:t>gerekli gördüğü hâllerde, Resmî Gazetede yayımlandığı günden başlayarak iptal kararının yürürlüğe gireceği tarihi bir yılı geçmemek üzere ayrıca kararlaştırabileceği belirtilmektedir.</w:t>
      </w:r>
    </w:p>
    <w:p w:rsidR="00642F96" w:rsidRP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28. 6100 sayılı Kanun’un 398. maddesinin (1) numaralı fıkrasının birinci cümlesinin </w:t>
      </w:r>
      <w:r w:rsidRPr="00642F96">
        <w:rPr>
          <w:rFonts w:ascii="Times New Roman" w:eastAsia="Times New Roman" w:hAnsi="Times New Roman" w:cs="Times New Roman"/>
          <w:color w:val="000000"/>
          <w:spacing w:val="-2"/>
          <w:sz w:val="24"/>
          <w:szCs w:val="27"/>
          <w:lang w:eastAsia="tr-TR"/>
        </w:rPr>
        <w:t>iptal edilmesi </w:t>
      </w:r>
      <w:r w:rsidRPr="00642F96">
        <w:rPr>
          <w:rFonts w:ascii="Times New Roman" w:eastAsia="Times New Roman" w:hAnsi="Times New Roman" w:cs="Times New Roman"/>
          <w:color w:val="000000"/>
          <w:spacing w:val="2"/>
          <w:sz w:val="24"/>
          <w:szCs w:val="27"/>
          <w:lang w:eastAsia="tr-TR"/>
        </w:rPr>
        <w:t>nedeniyle doğacak hukuksal boşluk kamu yararını ihlal edecek nitelikte görüldüğünden</w:t>
      </w:r>
      <w:r w:rsidRPr="00642F96">
        <w:rPr>
          <w:rFonts w:ascii="Times New Roman" w:eastAsia="Times New Roman" w:hAnsi="Times New Roman" w:cs="Times New Roman"/>
          <w:color w:val="000000"/>
          <w:spacing w:val="-2"/>
          <w:sz w:val="24"/>
          <w:szCs w:val="27"/>
          <w:lang w:eastAsia="tr-TR"/>
        </w:rPr>
        <w:t>, Anayasa’nın 153. maddesinin üçüncü fıkrasıyla 6216 sayılı Kanun’un </w:t>
      </w:r>
      <w:r w:rsidRPr="00642F96">
        <w:rPr>
          <w:rFonts w:ascii="Times New Roman" w:eastAsia="Times New Roman" w:hAnsi="Times New Roman" w:cs="Times New Roman"/>
          <w:color w:val="000000"/>
          <w:sz w:val="24"/>
          <w:szCs w:val="27"/>
          <w:lang w:eastAsia="tr-TR"/>
        </w:rPr>
        <w:t>66. maddesinin (3) numaralı fıkrası </w:t>
      </w:r>
      <w:r w:rsidRPr="00642F96">
        <w:rPr>
          <w:rFonts w:ascii="Times New Roman" w:eastAsia="Times New Roman" w:hAnsi="Times New Roman" w:cs="Times New Roman"/>
          <w:color w:val="000000"/>
          <w:spacing w:val="-2"/>
          <w:sz w:val="24"/>
          <w:szCs w:val="27"/>
          <w:lang w:eastAsia="tr-TR"/>
        </w:rPr>
        <w:t xml:space="preserve">gereğince iptal hükmünün, kararın Resmî </w:t>
      </w:r>
      <w:proofErr w:type="spellStart"/>
      <w:r w:rsidRPr="00642F96">
        <w:rPr>
          <w:rFonts w:ascii="Times New Roman" w:eastAsia="Times New Roman" w:hAnsi="Times New Roman" w:cs="Times New Roman"/>
          <w:color w:val="000000"/>
          <w:spacing w:val="-2"/>
          <w:sz w:val="24"/>
          <w:szCs w:val="27"/>
          <w:lang w:eastAsia="tr-TR"/>
        </w:rPr>
        <w:t>Gazete’de</w:t>
      </w:r>
      <w:proofErr w:type="spellEnd"/>
      <w:r w:rsidRPr="00642F96">
        <w:rPr>
          <w:rFonts w:ascii="Times New Roman" w:eastAsia="Times New Roman" w:hAnsi="Times New Roman" w:cs="Times New Roman"/>
          <w:color w:val="000000"/>
          <w:spacing w:val="-2"/>
          <w:sz w:val="24"/>
          <w:szCs w:val="27"/>
          <w:lang w:eastAsia="tr-TR"/>
        </w:rPr>
        <w:t xml:space="preserve"> yayımlanmasından başlayarak dokuz ay sonra yürürlüğe girmesi uygun görülmüştür.</w:t>
      </w:r>
      <w:r w:rsidRPr="00642F96">
        <w:rPr>
          <w:rFonts w:ascii="Times New Roman" w:eastAsia="Times New Roman" w:hAnsi="Times New Roman" w:cs="Times New Roman"/>
          <w:b/>
          <w:bCs/>
          <w:color w:val="000000"/>
          <w:sz w:val="24"/>
          <w:szCs w:val="27"/>
          <w:lang w:eastAsia="tr-TR"/>
        </w:rPr>
        <w:t>   </w:t>
      </w:r>
      <w:proofErr w:type="gramEnd"/>
    </w:p>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b/>
          <w:bCs/>
          <w:color w:val="000000"/>
          <w:sz w:val="24"/>
          <w:szCs w:val="27"/>
          <w:lang w:eastAsia="tr-TR"/>
        </w:rPr>
        <w:t>V. HÜKÜM</w:t>
      </w:r>
    </w:p>
    <w:p w:rsidR="00642F96" w:rsidRP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2F96">
        <w:rPr>
          <w:rFonts w:ascii="Times New Roman" w:eastAsia="Times New Roman" w:hAnsi="Times New Roman" w:cs="Times New Roman"/>
          <w:color w:val="000000"/>
          <w:sz w:val="24"/>
          <w:szCs w:val="27"/>
          <w:lang w:eastAsia="tr-TR"/>
        </w:rPr>
        <w:t>12/1/2011</w:t>
      </w:r>
      <w:proofErr w:type="gramEnd"/>
      <w:r w:rsidRPr="00642F96">
        <w:rPr>
          <w:rFonts w:ascii="Times New Roman" w:eastAsia="Times New Roman" w:hAnsi="Times New Roman" w:cs="Times New Roman"/>
          <w:color w:val="000000"/>
          <w:sz w:val="24"/>
          <w:szCs w:val="27"/>
          <w:lang w:eastAsia="tr-TR"/>
        </w:rPr>
        <w:t xml:space="preserve"> tarihli ve 6100 sayılı Hukuk Muhakemeleri Kanunu’nun 398. maddesinin (1) numaralı fıkrasının birinci cümlesinin Anayasa’ya aykırı olduğuna ve İPTALİNE, iptal hükmünün,</w:t>
      </w:r>
      <w:r w:rsidRPr="00642F96">
        <w:rPr>
          <w:rFonts w:ascii="Times New Roman" w:eastAsia="Times New Roman" w:hAnsi="Times New Roman" w:cs="Times New Roman"/>
          <w:b/>
          <w:bCs/>
          <w:color w:val="000000"/>
          <w:sz w:val="24"/>
          <w:szCs w:val="27"/>
          <w:lang w:eastAsia="tr-TR"/>
        </w:rPr>
        <w:t> </w:t>
      </w:r>
      <w:r w:rsidRPr="00642F96">
        <w:rPr>
          <w:rFonts w:ascii="Times New Roman" w:eastAsia="Times New Roman" w:hAnsi="Times New Roman" w:cs="Times New Roman"/>
          <w:color w:val="000000"/>
          <w:sz w:val="24"/>
          <w:szCs w:val="27"/>
          <w:lang w:eastAsia="tr-TR"/>
        </w:rPr>
        <w:t>Anayasa’nın 153. maddesinin üçüncü fıkrası ile 6216 sayılı Kanun’un 66. maddesinin (3) numaralı fıkrası gereğince, KARARIN RESMÎ GAZETE’DE YAYIMLANMASINDAN BAŞLAYARAK DOKUZ AY SONRA YÜRÜRLÜĞE GİRMESİNE, 11/7/2018 tarihinde OYBİRLİĞİYLE karar verildi.</w:t>
      </w:r>
    </w:p>
    <w:p w:rsidR="00642F96" w:rsidRP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F96" w:rsidRPr="00642F96" w:rsidTr="00642F96">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  Başkan</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Başkanvekili</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Serdar ÖZGÜLDÜR</w:t>
            </w:r>
          </w:p>
        </w:tc>
      </w:tr>
    </w:tbl>
    <w:p w:rsid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p w:rsidR="00642F96" w:rsidRP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F96" w:rsidRPr="00642F96" w:rsidTr="00642F96">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2F96">
              <w:rPr>
                <w:rFonts w:ascii="Times New Roman" w:eastAsia="Times New Roman" w:hAnsi="Times New Roman" w:cs="Times New Roman"/>
                <w:sz w:val="24"/>
                <w:szCs w:val="24"/>
                <w:lang w:eastAsia="tr-TR"/>
              </w:rPr>
              <w:t>Serruh</w:t>
            </w:r>
            <w:proofErr w:type="spellEnd"/>
            <w:r w:rsidRPr="00642F96">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 xml:space="preserve"> Osman </w:t>
            </w:r>
            <w:proofErr w:type="spellStart"/>
            <w:r w:rsidRPr="00642F96">
              <w:rPr>
                <w:rFonts w:ascii="Times New Roman" w:eastAsia="Times New Roman" w:hAnsi="Times New Roman" w:cs="Times New Roman"/>
                <w:sz w:val="24"/>
                <w:szCs w:val="24"/>
                <w:lang w:eastAsia="tr-TR"/>
              </w:rPr>
              <w:t>Alifeyyaz</w:t>
            </w:r>
            <w:proofErr w:type="spellEnd"/>
            <w:r w:rsidRPr="00642F96">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 Recep KÖMÜRCÜ</w:t>
            </w:r>
          </w:p>
        </w:tc>
      </w:tr>
    </w:tbl>
    <w:p w:rsid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p w:rsidR="00642F96" w:rsidRP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F96" w:rsidRPr="00642F96" w:rsidTr="00642F96">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lastRenderedPageBreak/>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2F96">
              <w:rPr>
                <w:rFonts w:ascii="Times New Roman" w:eastAsia="Times New Roman" w:hAnsi="Times New Roman" w:cs="Times New Roman"/>
                <w:sz w:val="24"/>
                <w:szCs w:val="24"/>
                <w:lang w:eastAsia="tr-TR"/>
              </w:rPr>
              <w:t>Hicabi</w:t>
            </w:r>
            <w:proofErr w:type="spellEnd"/>
            <w:r w:rsidRPr="00642F96">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Muammer TOPAL</w:t>
            </w:r>
          </w:p>
        </w:tc>
      </w:tr>
    </w:tbl>
    <w:p w:rsid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p w:rsidR="00642F96" w:rsidRP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F96" w:rsidRPr="00642F96" w:rsidTr="00642F96">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Kadir ÖZKAYA</w:t>
            </w:r>
          </w:p>
        </w:tc>
      </w:tr>
    </w:tbl>
    <w:p w:rsid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p w:rsidR="00642F96" w:rsidRPr="00642F96" w:rsidRDefault="00642F96" w:rsidP="00642F9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2F96" w:rsidRPr="00642F96" w:rsidTr="00642F96">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Üye</w:t>
            </w:r>
          </w:p>
          <w:p w:rsidR="00642F96" w:rsidRPr="00642F96" w:rsidRDefault="00642F96" w:rsidP="00642F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2F96">
              <w:rPr>
                <w:rFonts w:ascii="Times New Roman" w:eastAsia="Times New Roman" w:hAnsi="Times New Roman" w:cs="Times New Roman"/>
                <w:sz w:val="24"/>
                <w:szCs w:val="24"/>
                <w:lang w:eastAsia="tr-TR"/>
              </w:rPr>
              <w:t>Yusuf Şevki HAKYEMEZ</w:t>
            </w:r>
          </w:p>
        </w:tc>
      </w:tr>
    </w:tbl>
    <w:p w:rsidR="00642F96" w:rsidRDefault="00642F96" w:rsidP="00642F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2F96">
        <w:rPr>
          <w:rFonts w:ascii="Times New Roman" w:eastAsia="Times New Roman" w:hAnsi="Times New Roman" w:cs="Times New Roman"/>
          <w:color w:val="000000"/>
          <w:sz w:val="24"/>
          <w:szCs w:val="27"/>
          <w:lang w:eastAsia="tr-TR"/>
        </w:rPr>
        <w:t> </w:t>
      </w:r>
    </w:p>
    <w:p w:rsidR="001D02E4" w:rsidRPr="00642F96" w:rsidRDefault="001D02E4" w:rsidP="00642F96">
      <w:pPr>
        <w:spacing w:before="100" w:beforeAutospacing="1" w:after="100" w:afterAutospacing="1" w:line="240" w:lineRule="auto"/>
        <w:ind w:firstLine="709"/>
        <w:jc w:val="both"/>
        <w:rPr>
          <w:rFonts w:ascii="Times New Roman" w:hAnsi="Times New Roman" w:cs="Times New Roman"/>
          <w:sz w:val="24"/>
        </w:rPr>
      </w:pPr>
    </w:p>
    <w:sectPr w:rsidR="001D02E4" w:rsidRPr="00642F96" w:rsidSect="00642F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D8F" w:rsidRDefault="00741D8F" w:rsidP="00642F96">
      <w:pPr>
        <w:spacing w:after="0" w:line="240" w:lineRule="auto"/>
      </w:pPr>
      <w:r>
        <w:separator/>
      </w:r>
    </w:p>
  </w:endnote>
  <w:endnote w:type="continuationSeparator" w:id="0">
    <w:p w:rsidR="00741D8F" w:rsidRDefault="00741D8F" w:rsidP="00642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Default="00642F96" w:rsidP="00397D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2F96" w:rsidRDefault="00642F96" w:rsidP="00642F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Pr="00642F96" w:rsidRDefault="00642F96" w:rsidP="00397D31">
    <w:pPr>
      <w:pStyle w:val="Altbilgi"/>
      <w:framePr w:wrap="around" w:vAnchor="text" w:hAnchor="margin" w:xAlign="right" w:y="1"/>
      <w:rPr>
        <w:rStyle w:val="SayfaNumaras"/>
        <w:rFonts w:ascii="Times New Roman" w:hAnsi="Times New Roman" w:cs="Times New Roman"/>
      </w:rPr>
    </w:pPr>
    <w:r w:rsidRPr="00642F96">
      <w:rPr>
        <w:rStyle w:val="SayfaNumaras"/>
        <w:rFonts w:ascii="Times New Roman" w:hAnsi="Times New Roman" w:cs="Times New Roman"/>
      </w:rPr>
      <w:fldChar w:fldCharType="begin"/>
    </w:r>
    <w:r w:rsidRPr="00642F96">
      <w:rPr>
        <w:rStyle w:val="SayfaNumaras"/>
        <w:rFonts w:ascii="Times New Roman" w:hAnsi="Times New Roman" w:cs="Times New Roman"/>
      </w:rPr>
      <w:instrText xml:space="preserve">PAGE  </w:instrText>
    </w:r>
    <w:r w:rsidRPr="00642F9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42F96">
      <w:rPr>
        <w:rStyle w:val="SayfaNumaras"/>
        <w:rFonts w:ascii="Times New Roman" w:hAnsi="Times New Roman" w:cs="Times New Roman"/>
      </w:rPr>
      <w:fldChar w:fldCharType="end"/>
    </w:r>
  </w:p>
  <w:p w:rsidR="00642F96" w:rsidRPr="00642F96" w:rsidRDefault="00642F96" w:rsidP="00642F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Default="00642F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D8F" w:rsidRDefault="00741D8F" w:rsidP="00642F96">
      <w:pPr>
        <w:spacing w:after="0" w:line="240" w:lineRule="auto"/>
      </w:pPr>
      <w:r>
        <w:separator/>
      </w:r>
    </w:p>
  </w:footnote>
  <w:footnote w:type="continuationSeparator" w:id="0">
    <w:p w:rsidR="00741D8F" w:rsidRDefault="00741D8F" w:rsidP="00642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Default="00642F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Default="00642F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w:t>
    </w:r>
  </w:p>
  <w:p w:rsidR="00642F96" w:rsidRDefault="00642F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/83</w:t>
    </w:r>
  </w:p>
  <w:p w:rsidR="00642F96" w:rsidRPr="00642F96" w:rsidRDefault="00642F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F96" w:rsidRDefault="00642F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B81"/>
    <w:rsid w:val="001D02E4"/>
    <w:rsid w:val="00642F96"/>
    <w:rsid w:val="00741D8F"/>
    <w:rsid w:val="00A23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07D5-96EC-424B-B2CD-F626891F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2F96"/>
    <w:rPr>
      <w:color w:val="0000FF"/>
      <w:u w:val="single"/>
    </w:rPr>
  </w:style>
  <w:style w:type="paragraph" w:styleId="stbilgi">
    <w:name w:val="header"/>
    <w:basedOn w:val="Normal"/>
    <w:link w:val="stbilgiChar"/>
    <w:uiPriority w:val="99"/>
    <w:unhideWhenUsed/>
    <w:rsid w:val="00642F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2F96"/>
  </w:style>
  <w:style w:type="paragraph" w:styleId="Altbilgi">
    <w:name w:val="footer"/>
    <w:basedOn w:val="Normal"/>
    <w:link w:val="AltbilgiChar"/>
    <w:uiPriority w:val="99"/>
    <w:unhideWhenUsed/>
    <w:rsid w:val="00642F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2F96"/>
  </w:style>
  <w:style w:type="character" w:styleId="SayfaNumaras">
    <w:name w:val="page number"/>
    <w:basedOn w:val="VarsaylanParagrafYazTipi"/>
    <w:uiPriority w:val="99"/>
    <w:semiHidden/>
    <w:unhideWhenUsed/>
    <w:rsid w:val="0064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9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2019-05-14T08:24:00Z</dcterms:created>
  <dcterms:modified xsi:type="dcterms:W3CDTF">2019-05-14T08:27:00Z</dcterms:modified>
</cp:coreProperties>
</file>