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1F6F11">
        <w:rPr>
          <w:rFonts w:ascii="Times New Roman" w:eastAsia="Times New Roman" w:hAnsi="Times New Roman" w:cs="Times New Roman"/>
          <w:b/>
          <w:bCs/>
          <w:color w:val="000000"/>
          <w:sz w:val="24"/>
          <w:szCs w:val="30"/>
          <w:shd w:val="clear" w:color="auto" w:fill="FFFFFF"/>
          <w:lang w:eastAsia="tr-TR"/>
        </w:rPr>
        <w:t>ANAYASA MAHKEMESİ KARARI</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zCs w:val="19"/>
          <w:shd w:val="clear" w:color="auto" w:fill="FFFFFF"/>
          <w:lang w:eastAsia="tr-TR"/>
        </w:rPr>
        <w:t> </w:t>
      </w:r>
    </w:p>
    <w:p w:rsidR="001F6F11" w:rsidRPr="001F6F11" w:rsidRDefault="001F6F11" w:rsidP="001F6F1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Pr>
          <w:rFonts w:ascii="Times New Roman" w:eastAsia="Times New Roman" w:hAnsi="Times New Roman" w:cs="Times New Roman"/>
          <w:b/>
          <w:bCs/>
          <w:color w:val="000000"/>
          <w:sz w:val="24"/>
          <w:shd w:val="clear" w:color="auto" w:fill="FFFFFF"/>
          <w:lang w:eastAsia="tr-TR"/>
        </w:rPr>
        <w:t xml:space="preserve">Esas </w:t>
      </w:r>
      <w:proofErr w:type="gramStart"/>
      <w:r>
        <w:rPr>
          <w:rFonts w:ascii="Times New Roman" w:eastAsia="Times New Roman" w:hAnsi="Times New Roman" w:cs="Times New Roman"/>
          <w:b/>
          <w:bCs/>
          <w:color w:val="000000"/>
          <w:sz w:val="24"/>
          <w:shd w:val="clear" w:color="auto" w:fill="FFFFFF"/>
          <w:lang w:eastAsia="tr-TR"/>
        </w:rPr>
        <w:t xml:space="preserve">Sayısı    </w:t>
      </w:r>
      <w:r w:rsidRPr="001F6F11">
        <w:rPr>
          <w:rFonts w:ascii="Times New Roman" w:eastAsia="Times New Roman" w:hAnsi="Times New Roman" w:cs="Times New Roman"/>
          <w:b/>
          <w:bCs/>
          <w:color w:val="000000"/>
          <w:sz w:val="24"/>
          <w:shd w:val="clear" w:color="auto" w:fill="FFFFFF"/>
          <w:lang w:eastAsia="tr-TR"/>
        </w:rPr>
        <w:t xml:space="preserve"> :  2017</w:t>
      </w:r>
      <w:proofErr w:type="gramEnd"/>
      <w:r w:rsidRPr="001F6F11">
        <w:rPr>
          <w:rFonts w:ascii="Times New Roman" w:eastAsia="Times New Roman" w:hAnsi="Times New Roman" w:cs="Times New Roman"/>
          <w:b/>
          <w:bCs/>
          <w:color w:val="000000"/>
          <w:sz w:val="24"/>
          <w:shd w:val="clear" w:color="auto" w:fill="FFFFFF"/>
          <w:lang w:eastAsia="tr-TR"/>
        </w:rPr>
        <w:t>/104</w:t>
      </w:r>
    </w:p>
    <w:p w:rsidR="001F6F11" w:rsidRPr="001F6F11" w:rsidRDefault="001F6F11" w:rsidP="001F6F1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1F6F11">
        <w:rPr>
          <w:rFonts w:ascii="Times New Roman" w:eastAsia="Times New Roman" w:hAnsi="Times New Roman" w:cs="Times New Roman"/>
          <w:b/>
          <w:bCs/>
          <w:color w:val="000000"/>
          <w:sz w:val="24"/>
          <w:shd w:val="clear" w:color="auto" w:fill="FFFFFF"/>
          <w:lang w:eastAsia="tr-TR"/>
        </w:rPr>
        <w:t xml:space="preserve">Karar </w:t>
      </w:r>
      <w:proofErr w:type="gramStart"/>
      <w:r w:rsidRPr="001F6F11">
        <w:rPr>
          <w:rFonts w:ascii="Times New Roman" w:eastAsia="Times New Roman" w:hAnsi="Times New Roman" w:cs="Times New Roman"/>
          <w:b/>
          <w:bCs/>
          <w:color w:val="000000"/>
          <w:sz w:val="24"/>
          <w:shd w:val="clear" w:color="auto" w:fill="FFFFFF"/>
          <w:lang w:eastAsia="tr-TR"/>
        </w:rPr>
        <w:t>Sayısı  :  2017</w:t>
      </w:r>
      <w:proofErr w:type="gramEnd"/>
      <w:r w:rsidRPr="001F6F11">
        <w:rPr>
          <w:rFonts w:ascii="Times New Roman" w:eastAsia="Times New Roman" w:hAnsi="Times New Roman" w:cs="Times New Roman"/>
          <w:b/>
          <w:bCs/>
          <w:color w:val="000000"/>
          <w:sz w:val="24"/>
          <w:shd w:val="clear" w:color="auto" w:fill="FFFFFF"/>
          <w:lang w:eastAsia="tr-TR"/>
        </w:rPr>
        <w:t>/89</w:t>
      </w:r>
    </w:p>
    <w:p w:rsidR="001F6F11" w:rsidRPr="001F6F11" w:rsidRDefault="001F6F11" w:rsidP="001F6F1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1F6F11">
        <w:rPr>
          <w:rFonts w:ascii="Times New Roman" w:eastAsia="Times New Roman" w:hAnsi="Times New Roman" w:cs="Times New Roman"/>
          <w:b/>
          <w:bCs/>
          <w:color w:val="000000"/>
          <w:sz w:val="24"/>
          <w:shd w:val="clear" w:color="auto" w:fill="FFFFFF"/>
          <w:lang w:eastAsia="tr-TR"/>
        </w:rPr>
        <w:t xml:space="preserve">Karar </w:t>
      </w:r>
      <w:proofErr w:type="gramStart"/>
      <w:r w:rsidRPr="001F6F11">
        <w:rPr>
          <w:rFonts w:ascii="Times New Roman" w:eastAsia="Times New Roman" w:hAnsi="Times New Roman" w:cs="Times New Roman"/>
          <w:b/>
          <w:bCs/>
          <w:color w:val="000000"/>
          <w:sz w:val="24"/>
          <w:shd w:val="clear" w:color="auto" w:fill="FFFFFF"/>
          <w:lang w:eastAsia="tr-TR"/>
        </w:rPr>
        <w:t>Tarihi :  12</w:t>
      </w:r>
      <w:proofErr w:type="gramEnd"/>
      <w:r w:rsidRPr="001F6F11">
        <w:rPr>
          <w:rFonts w:ascii="Times New Roman" w:eastAsia="Times New Roman" w:hAnsi="Times New Roman" w:cs="Times New Roman"/>
          <w:b/>
          <w:bCs/>
          <w:color w:val="000000"/>
          <w:sz w:val="24"/>
          <w:shd w:val="clear" w:color="auto" w:fill="FFFFFF"/>
          <w:lang w:eastAsia="tr-TR"/>
        </w:rPr>
        <w:t>.4.2017</w:t>
      </w:r>
    </w:p>
    <w:p w:rsidR="001F6F11" w:rsidRDefault="001F6F11" w:rsidP="001F6F1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roofErr w:type="spellStart"/>
      <w:r w:rsidRPr="001F6F11">
        <w:rPr>
          <w:rFonts w:ascii="Times New Roman" w:eastAsia="Times New Roman" w:hAnsi="Times New Roman" w:cs="Times New Roman"/>
          <w:b/>
          <w:bCs/>
          <w:color w:val="000000"/>
          <w:sz w:val="24"/>
          <w:shd w:val="clear" w:color="auto" w:fill="FFFFFF"/>
          <w:lang w:eastAsia="tr-TR"/>
        </w:rPr>
        <w:t>R.G.Tarih</w:t>
      </w:r>
      <w:proofErr w:type="spellEnd"/>
      <w:r w:rsidRPr="001F6F11">
        <w:rPr>
          <w:rFonts w:ascii="Times New Roman" w:eastAsia="Times New Roman" w:hAnsi="Times New Roman" w:cs="Times New Roman"/>
          <w:b/>
          <w:bCs/>
          <w:color w:val="000000"/>
          <w:sz w:val="24"/>
          <w:shd w:val="clear" w:color="auto" w:fill="FFFFFF"/>
          <w:lang w:eastAsia="tr-TR"/>
        </w:rPr>
        <w:t>-</w:t>
      </w:r>
      <w:proofErr w:type="gramStart"/>
      <w:r w:rsidRPr="001F6F11">
        <w:rPr>
          <w:rFonts w:ascii="Times New Roman" w:eastAsia="Times New Roman" w:hAnsi="Times New Roman" w:cs="Times New Roman"/>
          <w:b/>
          <w:bCs/>
          <w:color w:val="000000"/>
          <w:sz w:val="24"/>
          <w:shd w:val="clear" w:color="auto" w:fill="FFFFFF"/>
          <w:lang w:eastAsia="tr-TR"/>
        </w:rPr>
        <w:t>Sayısı   :  27</w:t>
      </w:r>
      <w:proofErr w:type="gramEnd"/>
      <w:r w:rsidRPr="001F6F11">
        <w:rPr>
          <w:rFonts w:ascii="Times New Roman" w:eastAsia="Times New Roman" w:hAnsi="Times New Roman" w:cs="Times New Roman"/>
          <w:b/>
          <w:bCs/>
          <w:color w:val="000000"/>
          <w:sz w:val="24"/>
          <w:shd w:val="clear" w:color="auto" w:fill="FFFFFF"/>
          <w:lang w:eastAsia="tr-TR"/>
        </w:rPr>
        <w:t>.4.2017-30050</w:t>
      </w:r>
      <w:r w:rsidRPr="001F6F11">
        <w:rPr>
          <w:rFonts w:ascii="Times New Roman" w:eastAsia="Times New Roman" w:hAnsi="Times New Roman" w:cs="Times New Roman"/>
          <w:b/>
          <w:bCs/>
          <w:color w:val="000000"/>
          <w:sz w:val="24"/>
          <w:shd w:val="clear" w:color="auto" w:fill="FFFFFF"/>
          <w:lang w:eastAsia="tr-TR"/>
        </w:rPr>
        <w:t> </w:t>
      </w:r>
    </w:p>
    <w:p w:rsidR="001F6F11" w:rsidRDefault="001F6F11" w:rsidP="001F6F1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İTİRAZ YOLUNA BAŞVURAN:</w:t>
      </w:r>
      <w:r w:rsidRPr="001F6F11">
        <w:rPr>
          <w:rFonts w:ascii="Times New Roman" w:eastAsia="Times New Roman" w:hAnsi="Times New Roman" w:cs="Times New Roman"/>
          <w:b/>
          <w:bCs/>
          <w:color w:val="000000"/>
          <w:sz w:val="24"/>
          <w:szCs w:val="19"/>
          <w:shd w:val="clear" w:color="auto" w:fill="FFFFFF"/>
          <w:lang w:eastAsia="tr-TR"/>
        </w:rPr>
        <w:t> </w:t>
      </w:r>
      <w:r w:rsidRPr="001F6F11">
        <w:rPr>
          <w:rFonts w:ascii="Times New Roman" w:eastAsia="Times New Roman" w:hAnsi="Times New Roman" w:cs="Times New Roman"/>
          <w:color w:val="000000"/>
          <w:sz w:val="24"/>
          <w:szCs w:val="19"/>
          <w:lang w:eastAsia="tr-TR"/>
        </w:rPr>
        <w:t>Ankara 5. İdare Mahkemesi</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lang w:eastAsia="tr-TR"/>
        </w:rPr>
        <w:t>İTİRAZIN KONUSU: </w:t>
      </w:r>
      <w:r w:rsidRPr="001F6F11">
        <w:rPr>
          <w:rFonts w:ascii="Times New Roman" w:eastAsia="Times New Roman" w:hAnsi="Times New Roman" w:cs="Times New Roman"/>
          <w:color w:val="000000"/>
          <w:sz w:val="24"/>
          <w:szCs w:val="19"/>
          <w:lang w:eastAsia="tr-TR"/>
        </w:rPr>
        <w:t>27.6.1989 tarihli ve 375 sayılı Kanun Hükmünde Kararname’ye 11.10.2011 tarihli ve 666 sayılı Kanun Hükmünde Kararname’nin 1. maddesiyle eklenen;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A- Ek 10. maddenin birinci fıkrasının, 20.8.2016 tarihli ve 6745 sayılı Kanun’la yapılan değişiklik öncesinde yürürlükte bulunan (c) bendinde yer alan </w:t>
      </w:r>
      <w:r w:rsidRPr="001F6F11">
        <w:rPr>
          <w:rFonts w:ascii="Times New Roman" w:eastAsia="Times New Roman" w:hAnsi="Times New Roman" w:cs="Times New Roman"/>
          <w:i/>
          <w:iCs/>
          <w:color w:val="000000"/>
          <w:sz w:val="24"/>
          <w:szCs w:val="19"/>
          <w:lang w:eastAsia="tr-TR"/>
        </w:rPr>
        <w:t>“…uzman</w:t>
      </w:r>
      <w:proofErr w:type="gramStart"/>
      <w:r w:rsidRPr="001F6F11">
        <w:rPr>
          <w:rFonts w:ascii="Times New Roman" w:eastAsia="Times New Roman" w:hAnsi="Times New Roman" w:cs="Times New Roman"/>
          <w:i/>
          <w:iCs/>
          <w:color w:val="000000"/>
          <w:sz w:val="24"/>
          <w:szCs w:val="19"/>
          <w:lang w:eastAsia="tr-TR"/>
        </w:rPr>
        <w:t>,…</w:t>
      </w:r>
      <w:proofErr w:type="gramEnd"/>
      <w:r w:rsidRPr="001F6F11">
        <w:rPr>
          <w:rFonts w:ascii="Times New Roman" w:eastAsia="Times New Roman" w:hAnsi="Times New Roman" w:cs="Times New Roman"/>
          <w:i/>
          <w:iCs/>
          <w:color w:val="000000"/>
          <w:sz w:val="24"/>
          <w:szCs w:val="19"/>
          <w:lang w:eastAsia="tr-TR"/>
        </w:rPr>
        <w:t>” </w:t>
      </w:r>
      <w:r w:rsidRPr="001F6F11">
        <w:rPr>
          <w:rFonts w:ascii="Times New Roman" w:eastAsia="Times New Roman" w:hAnsi="Times New Roman" w:cs="Times New Roman"/>
          <w:color w:val="000000"/>
          <w:sz w:val="24"/>
          <w:szCs w:val="19"/>
          <w:lang w:eastAsia="tr-TR"/>
        </w:rPr>
        <w:t>ibaresinin,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xml:space="preserve">B-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6745 sayılı Kanun’la yapılan değişiklik öncesinde yürürlükte bulunan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color w:val="000000"/>
          <w:sz w:val="24"/>
          <w:szCs w:val="19"/>
          <w:lang w:eastAsia="tr-TR"/>
        </w:rPr>
        <w:t> ibaresinin,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Anayasa’nın 91. maddesine aykırılığı ileri sürülerek iptallerine karar verilmesi talebidir.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b/>
          <w:bCs/>
          <w:color w:val="000000"/>
          <w:sz w:val="24"/>
          <w:shd w:val="clear" w:color="auto" w:fill="FFFFFF"/>
          <w:lang w:eastAsia="tr-TR"/>
        </w:rPr>
        <w:t>OLAY:</w:t>
      </w:r>
      <w:r w:rsidRPr="001F6F11">
        <w:rPr>
          <w:rFonts w:ascii="Times New Roman" w:eastAsia="Times New Roman" w:hAnsi="Times New Roman" w:cs="Times New Roman"/>
          <w:color w:val="000000"/>
          <w:sz w:val="24"/>
          <w:szCs w:val="19"/>
          <w:lang w:eastAsia="tr-TR"/>
        </w:rPr>
        <w:t> Hazine Müsteşarlığında 15.1.2012 tarihinden sonra Hazine uzman yardımcısı olarak göreve başlayan davacının,  bu tarihten önce işe başlayan aynı unvan ve görevdeki kişilerle mali haklarının eşitlenmesi için yaptığı başvurunun reddi işleminin iptali talebiyle açılan davada, davacının Anayasa’ya aykırılık iddiasını ciddi bulan Mahkeme, itiraz konusu kuralların iptalleri için başvurmuştur.</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I- İPTALİ İSTENİLEN KANUN HÜKMÜNDE KARARNAME KURALLARI</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xml:space="preserve">A- 375 sayılı Kanun Hükmünde Kararname’nin (KHK) ek 10. maddesinin itiraz konusu </w:t>
      </w:r>
      <w:proofErr w:type="gramStart"/>
      <w:r w:rsidRPr="001F6F11">
        <w:rPr>
          <w:rFonts w:ascii="Times New Roman" w:eastAsia="Times New Roman" w:hAnsi="Times New Roman" w:cs="Times New Roman"/>
          <w:color w:val="000000"/>
          <w:sz w:val="24"/>
          <w:szCs w:val="19"/>
          <w:lang w:eastAsia="tr-TR"/>
        </w:rPr>
        <w:t>kuralın</w:t>
      </w:r>
      <w:proofErr w:type="gramEnd"/>
      <w:r w:rsidRPr="001F6F11">
        <w:rPr>
          <w:rFonts w:ascii="Times New Roman" w:eastAsia="Times New Roman" w:hAnsi="Times New Roman" w:cs="Times New Roman"/>
          <w:color w:val="000000"/>
          <w:sz w:val="24"/>
          <w:szCs w:val="19"/>
          <w:lang w:eastAsia="tr-TR"/>
        </w:rPr>
        <w:t xml:space="preserve"> da yer aldığı birinci fıkrası şöyledir:</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 xml:space="preserve">“Ek Madde 10 – (Ek: </w:t>
      </w:r>
      <w:proofErr w:type="gramStart"/>
      <w:r w:rsidRPr="001F6F11">
        <w:rPr>
          <w:rFonts w:ascii="Times New Roman" w:eastAsia="Times New Roman" w:hAnsi="Times New Roman" w:cs="Times New Roman"/>
          <w:i/>
          <w:iCs/>
          <w:color w:val="000000"/>
          <w:sz w:val="24"/>
          <w:szCs w:val="19"/>
          <w:lang w:eastAsia="tr-TR"/>
        </w:rPr>
        <w:t>11/10/2011</w:t>
      </w:r>
      <w:proofErr w:type="gramEnd"/>
      <w:r w:rsidRPr="001F6F11">
        <w:rPr>
          <w:rFonts w:ascii="Times New Roman" w:eastAsia="Times New Roman" w:hAnsi="Times New Roman" w:cs="Times New Roman"/>
          <w:i/>
          <w:iCs/>
          <w:color w:val="000000"/>
          <w:sz w:val="24"/>
          <w:szCs w:val="19"/>
          <w:lang w:eastAsia="tr-TR"/>
        </w:rPr>
        <w:t xml:space="preserve">-KHK-666/1 </w:t>
      </w:r>
      <w:proofErr w:type="spellStart"/>
      <w:r w:rsidRPr="001F6F11">
        <w:rPr>
          <w:rFonts w:ascii="Times New Roman" w:eastAsia="Times New Roman" w:hAnsi="Times New Roman" w:cs="Times New Roman"/>
          <w:i/>
          <w:iCs/>
          <w:color w:val="000000"/>
          <w:sz w:val="24"/>
          <w:szCs w:val="19"/>
          <w:lang w:eastAsia="tr-TR"/>
        </w:rPr>
        <w:t>md.</w:t>
      </w:r>
      <w:proofErr w:type="spellEnd"/>
      <w:r w:rsidRPr="001F6F11">
        <w:rPr>
          <w:rFonts w:ascii="Times New Roman" w:eastAsia="Times New Roman" w:hAnsi="Times New Roman" w:cs="Times New Roman"/>
          <w:i/>
          <w:iCs/>
          <w:color w:val="000000"/>
          <w:sz w:val="24"/>
          <w:szCs w:val="19"/>
          <w:lang w:eastAsia="tr-TR"/>
        </w:rPr>
        <w:t>)</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i/>
          <w:iCs/>
          <w:color w:val="000000"/>
          <w:sz w:val="24"/>
          <w:szCs w:val="19"/>
          <w:lang w:eastAsia="tr-TR"/>
        </w:rPr>
        <w:t xml:space="preserve">Cumhurbaşkanlığı Genel Sekreterliği ve Türkiye Büyük Millet Meclisi Başkanlığı İdari Teşkilatı, Başbakanlık ve bakanlıklar ile bunların bağlı ve ilgili kuruluşları (Milli İstihbarat Teşkilatı Müsteşarlığı, Toplu Konut İdaresi Başkanlığı ile 2659 sayılı Kanunun 30 uncu maddesi ve 399 sayılı Kanun Hükmünde Kararnamenin ek 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 kapsamında bulunanlar hariç), sosyal güvenlik kurumları, Türkiye İnsan Hakları ve Eşitlik Kurumu, Yükseköğretim Kurulu, Üniversitelerarası Kurul ve Ölçme, Seçme ve Yerleştirme Merkezi Başkanlığının;</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 xml:space="preserve">a) Merkez teşkilatlarında Mülki İdare Amirliği Hizmetleri Sınıfına ait kadrolarda yer alanlar ile </w:t>
      </w:r>
      <w:proofErr w:type="gramStart"/>
      <w:r w:rsidRPr="001F6F11">
        <w:rPr>
          <w:rFonts w:ascii="Times New Roman" w:eastAsia="Times New Roman" w:hAnsi="Times New Roman" w:cs="Times New Roman"/>
          <w:i/>
          <w:iCs/>
          <w:color w:val="000000"/>
          <w:sz w:val="24"/>
          <w:szCs w:val="19"/>
          <w:lang w:eastAsia="tr-TR"/>
        </w:rPr>
        <w:t>28/2/1985</w:t>
      </w:r>
      <w:proofErr w:type="gramEnd"/>
      <w:r w:rsidRPr="001F6F11">
        <w:rPr>
          <w:rFonts w:ascii="Times New Roman" w:eastAsia="Times New Roman" w:hAnsi="Times New Roman" w:cs="Times New Roman"/>
          <w:i/>
          <w:iCs/>
          <w:color w:val="000000"/>
          <w:sz w:val="24"/>
          <w:szCs w:val="19"/>
          <w:lang w:eastAsia="tr-TR"/>
        </w:rPr>
        <w:t xml:space="preserve"> tarihli ve 3160 sayılı Kanuna göre tazminat alanlar hariç olmak üzere bu </w:t>
      </w:r>
      <w:r w:rsidRPr="001F6F11">
        <w:rPr>
          <w:rFonts w:ascii="Times New Roman" w:eastAsia="Times New Roman" w:hAnsi="Times New Roman" w:cs="Times New Roman"/>
          <w:i/>
          <w:iCs/>
          <w:color w:val="000000"/>
          <w:sz w:val="24"/>
          <w:szCs w:val="19"/>
          <w:lang w:eastAsia="tr-TR"/>
        </w:rPr>
        <w:lastRenderedPageBreak/>
        <w:t>Kanun Hükmünde Kararnameye ekli (II) sayılı Cetvelde yer alan unvanlı kadrolarda bulunanlardan,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b) Taşra teşkilatlarına ait kadrolarda bulunup, kadro unvanları ekli (II) sayılı Cetvelde yer alanlardan,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c) Merkez teşkilatlarında; Dışişleri Meslek Memuru ve Konsolosluk ve İhtisas Memurları, özel yarışma sınavı sonucunda mesleğe yardımcı veya stajyer olarak alınıp belirli süreli yetiştirme döneminden sonra özel bir yeterlik sınavı sonunda müfettiş, </w:t>
      </w:r>
      <w:proofErr w:type="spellStart"/>
      <w:proofErr w:type="gramStart"/>
      <w:r w:rsidRPr="001F6F11">
        <w:rPr>
          <w:rFonts w:ascii="Times New Roman" w:eastAsia="Times New Roman" w:hAnsi="Times New Roman" w:cs="Times New Roman"/>
          <w:b/>
          <w:bCs/>
          <w:i/>
          <w:iCs/>
          <w:color w:val="000000"/>
          <w:sz w:val="24"/>
          <w:szCs w:val="19"/>
          <w:lang w:eastAsia="tr-TR"/>
        </w:rPr>
        <w:t>uzman,</w:t>
      </w:r>
      <w:r w:rsidRPr="001F6F11">
        <w:rPr>
          <w:rFonts w:ascii="Times New Roman" w:eastAsia="Times New Roman" w:hAnsi="Times New Roman" w:cs="Times New Roman"/>
          <w:i/>
          <w:iCs/>
          <w:color w:val="000000"/>
          <w:sz w:val="24"/>
          <w:szCs w:val="19"/>
          <w:lang w:eastAsia="tr-TR"/>
        </w:rPr>
        <w:t>denetçi</w:t>
      </w:r>
      <w:proofErr w:type="spellEnd"/>
      <w:proofErr w:type="gramEnd"/>
      <w:r w:rsidRPr="001F6F11">
        <w:rPr>
          <w:rFonts w:ascii="Times New Roman" w:eastAsia="Times New Roman" w:hAnsi="Times New Roman" w:cs="Times New Roman"/>
          <w:i/>
          <w:iCs/>
          <w:color w:val="000000"/>
          <w:sz w:val="24"/>
          <w:szCs w:val="19"/>
          <w:lang w:eastAsia="tr-TR"/>
        </w:rPr>
        <w:t xml:space="preserve">, kontrolör, aktüer ve stenograf unvanlı kadrolara (mevzuatı uyarınca </w:t>
      </w:r>
      <w:proofErr w:type="spellStart"/>
      <w:r w:rsidRPr="001F6F11">
        <w:rPr>
          <w:rFonts w:ascii="Times New Roman" w:eastAsia="Times New Roman" w:hAnsi="Times New Roman" w:cs="Times New Roman"/>
          <w:i/>
          <w:iCs/>
          <w:color w:val="000000"/>
          <w:sz w:val="24"/>
          <w:szCs w:val="19"/>
          <w:lang w:eastAsia="tr-TR"/>
        </w:rPr>
        <w:t>sözkonusu</w:t>
      </w:r>
      <w:proofErr w:type="spellEnd"/>
      <w:r w:rsidRPr="001F6F11">
        <w:rPr>
          <w:rFonts w:ascii="Times New Roman" w:eastAsia="Times New Roman" w:hAnsi="Times New Roman" w:cs="Times New Roman"/>
          <w:i/>
          <w:iCs/>
          <w:color w:val="000000"/>
          <w:sz w:val="24"/>
          <w:szCs w:val="19"/>
          <w:lang w:eastAsia="tr-TR"/>
        </w:rPr>
        <w:t xml:space="preserve"> kadrolara atananlar dahil) atananlar ve bunların yardımcı ve stajyerleri ile iç denetçilerden ekli (III) sayılı Cetvelde yer alan unvanlı kadrolarda yer alanlardan,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i/>
          <w:iCs/>
          <w:color w:val="000000"/>
          <w:sz w:val="24"/>
          <w:szCs w:val="19"/>
          <w:lang w:eastAsia="tr-TR"/>
        </w:rPr>
        <w:t>aylıklarını</w:t>
      </w:r>
      <w:proofErr w:type="gramEnd"/>
      <w:r w:rsidRPr="001F6F11">
        <w:rPr>
          <w:rFonts w:ascii="Times New Roman" w:eastAsia="Times New Roman" w:hAnsi="Times New Roman" w:cs="Times New Roman"/>
          <w:i/>
          <w:iCs/>
          <w:color w:val="000000"/>
          <w:sz w:val="24"/>
          <w:szCs w:val="19"/>
          <w:lang w:eastAsia="tr-TR"/>
        </w:rPr>
        <w:t xml:space="preserve"> 657 sayılı Devlet Memurları Kanununa göre almakta olanlara anılan Cetvellerde kadro unvanlarına karşılık gelen gösterge rakamlarının memur aylık katsayısı ile çarpımı sonucu bulunacak tutarlarda ücret ve tazminat verilir. Bu ödemelere hak kazanılmasında ve bunların ödenmesinde aylıklara ilişkin hükümler uygulanır. Ekli (II) ve (III) sayılı Cetvellerde atandıkları kadro dereceleri esas alınarak belirlenen ücret ve tazminatlar, 657 sayılı Kanunun 45 inci maddesine göre atananlar ile haklarında aynı Kanunun 67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 uygulananlar için kazanılmış hak aylık dereceleri dikkate alınarak ödenir. Tazminat damga vergisi hariç herhangi bir vergiye tabi tutulmaz.”</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xml:space="preserve">B- 375 sayılı Kanun Hükmünde Kararname’ye ekli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itiraz konusu kuralında yer aldığı, 6745 sayılı Kanun’la yapılan değişiklik öncesinde yürürlükte bulunan (1) numaralı sırası şöyledir:</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(III) SAYILI CETVEL</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(Ek 10 uncu Maddenin Birinci Fıkrasının (c) Bendi Kapsamında Yer Alan Personelin Ücret ve Tazminat Gösterge Cetveli)</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i/>
          <w:iCs/>
          <w:color w:val="000000"/>
          <w:sz w:val="24"/>
          <w:szCs w:val="19"/>
          <w:lang w:eastAsia="tr-TR"/>
        </w:rPr>
        <w:t> </w:t>
      </w:r>
    </w:p>
    <w:tbl>
      <w:tblPr>
        <w:tblW w:w="0" w:type="auto"/>
        <w:tblInd w:w="250" w:type="dxa"/>
        <w:shd w:val="clear" w:color="auto" w:fill="FFFFFF"/>
        <w:tblCellMar>
          <w:left w:w="0" w:type="dxa"/>
          <w:right w:w="0" w:type="dxa"/>
        </w:tblCellMar>
        <w:tblLook w:val="04A0" w:firstRow="1" w:lastRow="0" w:firstColumn="1" w:lastColumn="0" w:noHBand="0" w:noVBand="1"/>
      </w:tblPr>
      <w:tblGrid>
        <w:gridCol w:w="786"/>
        <w:gridCol w:w="4934"/>
        <w:gridCol w:w="1527"/>
        <w:gridCol w:w="1555"/>
      </w:tblGrid>
      <w:tr w:rsidR="001F6F11" w:rsidRPr="001F6F11" w:rsidTr="001F6F11">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Sıra No</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Unvanı</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Ücret Göstergesi</w:t>
            </w:r>
          </w:p>
        </w:tc>
        <w:tc>
          <w:tcPr>
            <w:tcW w:w="15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Tazminat Göstergesi</w:t>
            </w:r>
          </w:p>
        </w:tc>
      </w:tr>
      <w:tr w:rsidR="001F6F11" w:rsidRPr="001F6F11" w:rsidTr="001F6F11">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4718"/>
            </w:tblGrid>
            <w:tr w:rsidR="001F6F11" w:rsidRPr="001F6F11">
              <w:trPr>
                <w:trHeight w:val="1086"/>
              </w:trPr>
              <w:tc>
                <w:tcPr>
                  <w:tcW w:w="0" w:type="auto"/>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 xml:space="preserve">Kapsama </w:t>
                  </w:r>
                  <w:proofErr w:type="gramStart"/>
                  <w:r w:rsidRPr="001F6F11">
                    <w:rPr>
                      <w:rFonts w:ascii="Times New Roman" w:eastAsia="Times New Roman" w:hAnsi="Times New Roman" w:cs="Times New Roman"/>
                      <w:i/>
                      <w:iCs/>
                      <w:color w:val="000000"/>
                      <w:sz w:val="24"/>
                      <w:szCs w:val="19"/>
                      <w:lang w:eastAsia="tr-TR"/>
                    </w:rPr>
                    <w:t>dahil</w:t>
                  </w:r>
                  <w:proofErr w:type="gramEnd"/>
                  <w:r w:rsidRPr="001F6F11">
                    <w:rPr>
                      <w:rFonts w:ascii="Times New Roman" w:eastAsia="Times New Roman" w:hAnsi="Times New Roman" w:cs="Times New Roman"/>
                      <w:i/>
                      <w:iCs/>
                      <w:color w:val="000000"/>
                      <w:sz w:val="24"/>
                      <w:szCs w:val="19"/>
                      <w:lang w:eastAsia="tr-TR"/>
                    </w:rPr>
                    <w:t xml:space="preserve"> idarelerin merkez teşkilatına ait genel idare hizmetleri sınıfında yer alan başmüfettiş, müfettiş, </w:t>
                  </w:r>
                  <w:proofErr w:type="spellStart"/>
                  <w:r w:rsidRPr="001F6F11">
                    <w:rPr>
                      <w:rFonts w:ascii="Times New Roman" w:eastAsia="Times New Roman" w:hAnsi="Times New Roman" w:cs="Times New Roman"/>
                      <w:i/>
                      <w:iCs/>
                      <w:color w:val="000000"/>
                      <w:sz w:val="24"/>
                      <w:szCs w:val="19"/>
                      <w:lang w:eastAsia="tr-TR"/>
                    </w:rPr>
                    <w:t>başdenetçi</w:t>
                  </w:r>
                  <w:proofErr w:type="spellEnd"/>
                  <w:r w:rsidRPr="001F6F11">
                    <w:rPr>
                      <w:rFonts w:ascii="Times New Roman" w:eastAsia="Times New Roman" w:hAnsi="Times New Roman" w:cs="Times New Roman"/>
                      <w:i/>
                      <w:iCs/>
                      <w:color w:val="000000"/>
                      <w:sz w:val="24"/>
                      <w:szCs w:val="19"/>
                      <w:lang w:eastAsia="tr-TR"/>
                    </w:rPr>
                    <w:t xml:space="preserve">, denetçi, </w:t>
                  </w:r>
                  <w:proofErr w:type="spellStart"/>
                  <w:r w:rsidRPr="001F6F11">
                    <w:rPr>
                      <w:rFonts w:ascii="Times New Roman" w:eastAsia="Times New Roman" w:hAnsi="Times New Roman" w:cs="Times New Roman"/>
                      <w:i/>
                      <w:iCs/>
                      <w:color w:val="000000"/>
                      <w:sz w:val="24"/>
                      <w:szCs w:val="19"/>
                      <w:lang w:eastAsia="tr-TR"/>
                    </w:rPr>
                    <w:t>başkontrolör</w:t>
                  </w:r>
                  <w:proofErr w:type="spellEnd"/>
                  <w:r w:rsidRPr="001F6F11">
                    <w:rPr>
                      <w:rFonts w:ascii="Times New Roman" w:eastAsia="Times New Roman" w:hAnsi="Times New Roman" w:cs="Times New Roman"/>
                      <w:i/>
                      <w:iCs/>
                      <w:color w:val="000000"/>
                      <w:sz w:val="24"/>
                      <w:szCs w:val="19"/>
                      <w:lang w:eastAsia="tr-TR"/>
                    </w:rPr>
                    <w:t>, kontrolör ve iç denetçi kadrolarında bulunanlar, Türkiye Büyük Millet Meclisi yasama uzmanları ve stenografları, Hazine Müsteşarlığı sigorta denetleme uzmanları ve aktüerleri, Dışişleri Meslek Memurları ile Konsolosluk ve İhtisas Memurları, </w:t>
                  </w:r>
                  <w:r w:rsidRPr="001F6F11">
                    <w:rPr>
                      <w:rFonts w:ascii="Times New Roman" w:eastAsia="Times New Roman" w:hAnsi="Times New Roman" w:cs="Times New Roman"/>
                      <w:b/>
                      <w:bCs/>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b/>
                      <w:bCs/>
                      <w:i/>
                      <w:iCs/>
                      <w:color w:val="000000"/>
                      <w:sz w:val="24"/>
                      <w:szCs w:val="19"/>
                      <w:lang w:eastAsia="tr-TR"/>
                    </w:rPr>
                    <w:t>nci</w:t>
                  </w:r>
                  <w:proofErr w:type="spellEnd"/>
                  <w:r w:rsidRPr="001F6F11">
                    <w:rPr>
                      <w:rFonts w:ascii="Times New Roman" w:eastAsia="Times New Roman" w:hAnsi="Times New Roman" w:cs="Times New Roman"/>
                      <w:b/>
                      <w:bCs/>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i/>
                      <w:iCs/>
                      <w:color w:val="000000"/>
                      <w:sz w:val="24"/>
                      <w:szCs w:val="19"/>
                      <w:lang w:eastAsia="tr-TR"/>
                    </w:rPr>
                    <w:t> kadrolarda bulunanlardan;</w:t>
                  </w:r>
                </w:p>
              </w:tc>
            </w:tr>
            <w:tr w:rsidR="001F6F11" w:rsidRPr="001F6F11">
              <w:trPr>
                <w:trHeight w:val="769"/>
              </w:trPr>
              <w:tc>
                <w:tcPr>
                  <w:tcW w:w="0" w:type="auto"/>
                  <w:tcMar>
                    <w:top w:w="0" w:type="dxa"/>
                    <w:left w:w="108" w:type="dxa"/>
                    <w:bottom w:w="0" w:type="dxa"/>
                    <w:right w:w="108" w:type="dxa"/>
                  </w:tcMar>
                  <w:hideMark/>
                </w:tcPr>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lastRenderedPageBreak/>
                    <w:t>Kadro Derecesi 1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2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3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4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5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6 olanlar</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Kadro Derecesi 7 olanlar</w:t>
                  </w:r>
                </w:p>
              </w:tc>
            </w:tr>
          </w:tbl>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lastRenderedPageBreak/>
              <w:t> </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46.450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43.400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40.850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39.300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37.950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36.800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35.550</w:t>
            </w:r>
          </w:p>
        </w:tc>
        <w:tc>
          <w:tcPr>
            <w:tcW w:w="15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 </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25.560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23.870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22.475</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21.625</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21.000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20.250</w:t>
            </w:r>
          </w:p>
          <w:p w:rsidR="001F6F11" w:rsidRPr="001F6F11" w:rsidRDefault="001F6F11" w:rsidP="001F6F11">
            <w:pPr>
              <w:spacing w:before="100" w:beforeAutospacing="1" w:after="100" w:afterAutospacing="1" w:line="240" w:lineRule="auto"/>
              <w:ind w:hanging="84"/>
              <w:jc w:val="both"/>
              <w:rPr>
                <w:rFonts w:ascii="Times New Roman" w:eastAsia="Times New Roman" w:hAnsi="Times New Roman" w:cs="Times New Roman"/>
                <w:sz w:val="24"/>
                <w:szCs w:val="24"/>
                <w:lang w:eastAsia="tr-TR"/>
              </w:rPr>
            </w:pPr>
            <w:r w:rsidRPr="001F6F11">
              <w:rPr>
                <w:rFonts w:ascii="Times New Roman" w:eastAsia="Times New Roman" w:hAnsi="Times New Roman" w:cs="Times New Roman"/>
                <w:i/>
                <w:iCs/>
                <w:color w:val="000000"/>
                <w:sz w:val="24"/>
                <w:szCs w:val="19"/>
                <w:lang w:eastAsia="tr-TR"/>
              </w:rPr>
              <w:t>19.550</w:t>
            </w:r>
          </w:p>
        </w:tc>
      </w:tr>
    </w:tbl>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zCs w:val="19"/>
          <w:lang w:eastAsia="tr-TR"/>
        </w:rPr>
        <w:t> </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II- İLK İNCELEME  </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color w:val="000000"/>
          <w:sz w:val="24"/>
          <w:szCs w:val="19"/>
          <w:shd w:val="clear" w:color="auto" w:fill="FFFFFF"/>
          <w:lang w:eastAsia="tr-TR"/>
        </w:rPr>
        <w:t>1. </w:t>
      </w:r>
      <w:r w:rsidRPr="001F6F11">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1F6F11">
        <w:rPr>
          <w:rFonts w:ascii="Times New Roman" w:eastAsia="Times New Roman" w:hAnsi="Times New Roman" w:cs="Times New Roman"/>
          <w:color w:val="000000"/>
          <w:sz w:val="24"/>
          <w:szCs w:val="19"/>
          <w:lang w:eastAsia="tr-TR"/>
        </w:rPr>
        <w:t>Serruh</w:t>
      </w:r>
      <w:proofErr w:type="spellEnd"/>
      <w:r w:rsidRPr="001F6F11">
        <w:rPr>
          <w:rFonts w:ascii="Times New Roman" w:eastAsia="Times New Roman" w:hAnsi="Times New Roman" w:cs="Times New Roman"/>
          <w:color w:val="000000"/>
          <w:sz w:val="24"/>
          <w:szCs w:val="19"/>
          <w:lang w:eastAsia="tr-TR"/>
        </w:rPr>
        <w:t xml:space="preserve"> KALELİ, Osman </w:t>
      </w:r>
      <w:proofErr w:type="spellStart"/>
      <w:r w:rsidRPr="001F6F11">
        <w:rPr>
          <w:rFonts w:ascii="Times New Roman" w:eastAsia="Times New Roman" w:hAnsi="Times New Roman" w:cs="Times New Roman"/>
          <w:color w:val="000000"/>
          <w:sz w:val="24"/>
          <w:szCs w:val="19"/>
          <w:lang w:eastAsia="tr-TR"/>
        </w:rPr>
        <w:t>Alifeyyaz</w:t>
      </w:r>
      <w:proofErr w:type="spellEnd"/>
      <w:r w:rsidRPr="001F6F11">
        <w:rPr>
          <w:rFonts w:ascii="Times New Roman" w:eastAsia="Times New Roman" w:hAnsi="Times New Roman" w:cs="Times New Roman"/>
          <w:color w:val="000000"/>
          <w:sz w:val="24"/>
          <w:szCs w:val="19"/>
          <w:lang w:eastAsia="tr-TR"/>
        </w:rPr>
        <w:t xml:space="preserve"> PAKSÜT, Recep KÖMÜRCÜ, Nuri NECİPOĞLU, </w:t>
      </w:r>
      <w:proofErr w:type="spellStart"/>
      <w:r w:rsidRPr="001F6F11">
        <w:rPr>
          <w:rFonts w:ascii="Times New Roman" w:eastAsia="Times New Roman" w:hAnsi="Times New Roman" w:cs="Times New Roman"/>
          <w:color w:val="000000"/>
          <w:sz w:val="24"/>
          <w:szCs w:val="19"/>
          <w:lang w:eastAsia="tr-TR"/>
        </w:rPr>
        <w:t>Hicabi</w:t>
      </w:r>
      <w:proofErr w:type="spellEnd"/>
      <w:r w:rsidRPr="001F6F11">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1F6F11">
        <w:rPr>
          <w:rFonts w:ascii="Times New Roman" w:eastAsia="Times New Roman" w:hAnsi="Times New Roman" w:cs="Times New Roman"/>
          <w:color w:val="000000"/>
          <w:sz w:val="24"/>
          <w:szCs w:val="19"/>
          <w:lang w:eastAsia="tr-TR"/>
        </w:rPr>
        <w:t>HAKYEMEZ’in</w:t>
      </w:r>
      <w:proofErr w:type="spellEnd"/>
      <w:r w:rsidRPr="001F6F11">
        <w:rPr>
          <w:rFonts w:ascii="Times New Roman" w:eastAsia="Times New Roman" w:hAnsi="Times New Roman" w:cs="Times New Roman"/>
          <w:color w:val="000000"/>
          <w:sz w:val="24"/>
          <w:szCs w:val="19"/>
          <w:lang w:eastAsia="tr-TR"/>
        </w:rPr>
        <w:t xml:space="preserve"> katılımlarıyla 12.4.2017 tarihinde yapılan ilk inceleme toplantısında, öncelikle sınırlama sorunu görüşülmüştür.</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3. İtiraz yoluna başvuran Mahkeme, KHK’nın ek 10. maddesinin birinci fıkrasının, 20.8.2016 tarihli ve 6745 sayılı Kanun’la yapılan değişiklik öncesinde yürürlükte bulunan (c) bendinde yer alan </w:t>
      </w:r>
      <w:r w:rsidRPr="001F6F11">
        <w:rPr>
          <w:rFonts w:ascii="Times New Roman" w:eastAsia="Times New Roman" w:hAnsi="Times New Roman" w:cs="Times New Roman"/>
          <w:i/>
          <w:iCs/>
          <w:color w:val="000000"/>
          <w:sz w:val="24"/>
          <w:szCs w:val="19"/>
          <w:lang w:eastAsia="tr-TR"/>
        </w:rPr>
        <w:t>“…uzman</w:t>
      </w:r>
      <w:proofErr w:type="gramStart"/>
      <w:r w:rsidRPr="001F6F11">
        <w:rPr>
          <w:rFonts w:ascii="Times New Roman" w:eastAsia="Times New Roman" w:hAnsi="Times New Roman" w:cs="Times New Roman"/>
          <w:i/>
          <w:iCs/>
          <w:color w:val="000000"/>
          <w:sz w:val="24"/>
          <w:szCs w:val="19"/>
          <w:lang w:eastAsia="tr-TR"/>
        </w:rPr>
        <w:t>,…</w:t>
      </w:r>
      <w:proofErr w:type="gramEnd"/>
      <w:r w:rsidRPr="001F6F11">
        <w:rPr>
          <w:rFonts w:ascii="Times New Roman" w:eastAsia="Times New Roman" w:hAnsi="Times New Roman" w:cs="Times New Roman"/>
          <w:i/>
          <w:iCs/>
          <w:color w:val="000000"/>
          <w:sz w:val="24"/>
          <w:szCs w:val="19"/>
          <w:lang w:eastAsia="tr-TR"/>
        </w:rPr>
        <w:t>” </w:t>
      </w:r>
      <w:r w:rsidRPr="001F6F11">
        <w:rPr>
          <w:rFonts w:ascii="Times New Roman" w:eastAsia="Times New Roman" w:hAnsi="Times New Roman" w:cs="Times New Roman"/>
          <w:color w:val="000000"/>
          <w:sz w:val="24"/>
          <w:szCs w:val="19"/>
          <w:lang w:eastAsia="tr-TR"/>
        </w:rPr>
        <w:t xml:space="preserve">ibaresi ile KHK’ya ekli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6745 sayılı Kanun’la yapılan değişiklik öncesinde yürürlükte bulunan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color w:val="000000"/>
          <w:sz w:val="24"/>
          <w:szCs w:val="19"/>
          <w:lang w:eastAsia="tr-TR"/>
        </w:rPr>
        <w:t> ibaresinin iptallerini talep etmiştir.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color w:val="000000"/>
          <w:sz w:val="24"/>
          <w:szCs w:val="19"/>
          <w:lang w:eastAsia="tr-TR"/>
        </w:rPr>
        <w:t xml:space="preserve">4. İtiraz konusu kurallardan, 375 sayılı KHK’ya ekli (III) sayılı </w:t>
      </w:r>
      <w:proofErr w:type="spellStart"/>
      <w:r w:rsidRPr="001F6F11">
        <w:rPr>
          <w:rFonts w:ascii="Times New Roman" w:eastAsia="Times New Roman" w:hAnsi="Times New Roman" w:cs="Times New Roman"/>
          <w:color w:val="000000"/>
          <w:sz w:val="24"/>
          <w:szCs w:val="19"/>
          <w:lang w:eastAsia="tr-TR"/>
        </w:rPr>
        <w:t>Cetvel’in</w:t>
      </w:r>
      <w:proofErr w:type="spellEnd"/>
      <w:r w:rsidRPr="001F6F11">
        <w:rPr>
          <w:rFonts w:ascii="Times New Roman" w:eastAsia="Times New Roman" w:hAnsi="Times New Roman" w:cs="Times New Roman"/>
          <w:color w:val="000000"/>
          <w:sz w:val="24"/>
          <w:szCs w:val="19"/>
          <w:lang w:eastAsia="tr-TR"/>
        </w:rPr>
        <w:t xml:space="preserve">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 </w:t>
      </w:r>
      <w:r w:rsidRPr="001F6F11">
        <w:rPr>
          <w:rFonts w:ascii="Times New Roman" w:eastAsia="Times New Roman" w:hAnsi="Times New Roman" w:cs="Times New Roman"/>
          <w:color w:val="000000"/>
          <w:sz w:val="24"/>
          <w:szCs w:val="19"/>
          <w:lang w:eastAsia="tr-TR"/>
        </w:rPr>
        <w:t>ibaresiyle atıfta bulunulan 657 sayılı Kanun’un 152. maddesinin </w:t>
      </w:r>
      <w:r w:rsidRPr="001F6F11">
        <w:rPr>
          <w:rFonts w:ascii="Times New Roman" w:eastAsia="Times New Roman" w:hAnsi="Times New Roman" w:cs="Times New Roman"/>
          <w:i/>
          <w:iCs/>
          <w:color w:val="000000"/>
          <w:sz w:val="24"/>
          <w:szCs w:val="19"/>
          <w:lang w:eastAsia="tr-TR"/>
        </w:rPr>
        <w:t>“II- Tazminatlar” kısmının “A- Özel Hizmet Tazminatı” </w:t>
      </w:r>
      <w:r w:rsidRPr="001F6F11">
        <w:rPr>
          <w:rFonts w:ascii="Times New Roman" w:eastAsia="Times New Roman" w:hAnsi="Times New Roman" w:cs="Times New Roman"/>
          <w:color w:val="000000"/>
          <w:sz w:val="24"/>
          <w:szCs w:val="19"/>
          <w:lang w:eastAsia="tr-TR"/>
        </w:rPr>
        <w:t>bölümünün (ğ) bendinde çeşitli uzmanlık unvanları sayılmış olmakla beraber </w:t>
      </w:r>
      <w:r w:rsidRPr="001F6F11">
        <w:rPr>
          <w:rFonts w:ascii="Times New Roman" w:eastAsia="Times New Roman" w:hAnsi="Times New Roman" w:cs="Times New Roman"/>
          <w:i/>
          <w:iCs/>
          <w:color w:val="000000"/>
          <w:sz w:val="24"/>
          <w:szCs w:val="19"/>
          <w:lang w:eastAsia="tr-TR"/>
        </w:rPr>
        <w:t>“Hazine Uzmanları”</w:t>
      </w:r>
      <w:r w:rsidRPr="001F6F11">
        <w:rPr>
          <w:rFonts w:ascii="Times New Roman" w:eastAsia="Times New Roman" w:hAnsi="Times New Roman" w:cs="Times New Roman"/>
          <w:color w:val="000000"/>
          <w:sz w:val="24"/>
          <w:szCs w:val="19"/>
          <w:lang w:eastAsia="tr-TR"/>
        </w:rPr>
        <w:t xml:space="preserve"> unvanı, bu bentte yer verilen uzmanlıklardan sadece biridir. </w:t>
      </w:r>
      <w:proofErr w:type="gramEnd"/>
      <w:r w:rsidRPr="001F6F11">
        <w:rPr>
          <w:rFonts w:ascii="Times New Roman" w:eastAsia="Times New Roman" w:hAnsi="Times New Roman" w:cs="Times New Roman"/>
          <w:color w:val="000000"/>
          <w:sz w:val="24"/>
          <w:szCs w:val="19"/>
          <w:lang w:eastAsia="tr-TR"/>
        </w:rPr>
        <w:t>İtiraza konu davada, davacının unvanının Hazine uzmanı olması nedeniyle bu ibareler yönünden yapılacak esas incelemenin </w:t>
      </w:r>
      <w:r w:rsidRPr="001F6F11">
        <w:rPr>
          <w:rFonts w:ascii="Times New Roman" w:eastAsia="Times New Roman" w:hAnsi="Times New Roman" w:cs="Times New Roman"/>
          <w:i/>
          <w:iCs/>
          <w:color w:val="000000"/>
          <w:sz w:val="24"/>
          <w:szCs w:val="19"/>
          <w:lang w:eastAsia="tr-TR"/>
        </w:rPr>
        <w:t>"Hazine Uzmanları"</w:t>
      </w:r>
      <w:r w:rsidRPr="001F6F11">
        <w:rPr>
          <w:rFonts w:ascii="Times New Roman" w:eastAsia="Times New Roman" w:hAnsi="Times New Roman" w:cs="Times New Roman"/>
          <w:color w:val="000000"/>
          <w:sz w:val="24"/>
          <w:szCs w:val="19"/>
          <w:lang w:eastAsia="tr-TR"/>
        </w:rPr>
        <w:t> yönünden yapılması gerekmektedir.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5. Açıklanan nedenlerle;</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lastRenderedPageBreak/>
        <w:t>A- Dosyada eksiklik bulunmadığından işin esasının incelenmesine,</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color w:val="000000"/>
          <w:sz w:val="24"/>
          <w:szCs w:val="19"/>
          <w:lang w:eastAsia="tr-TR"/>
        </w:rPr>
        <w:t xml:space="preserve">B- 27.6.1989 tarihli ve 375 sayılı Kanun Hükmünde Kararname’ye 11.10.2011 tarihli ve 666 sayılı Kanun Hükmünde Kararname’nin 1. maddesiyle eklenen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6745 sayılı Kanun’la yapılan değişiklik öncesinde yürürlükte bulunan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color w:val="000000"/>
          <w:sz w:val="24"/>
          <w:szCs w:val="19"/>
          <w:lang w:eastAsia="tr-TR"/>
        </w:rPr>
        <w:t> ibaresinin esasına ilişkin incelemenin </w:t>
      </w:r>
      <w:r w:rsidRPr="001F6F11">
        <w:rPr>
          <w:rFonts w:ascii="Times New Roman" w:eastAsia="Times New Roman" w:hAnsi="Times New Roman" w:cs="Times New Roman"/>
          <w:i/>
          <w:iCs/>
          <w:color w:val="000000"/>
          <w:sz w:val="24"/>
          <w:szCs w:val="19"/>
          <w:lang w:eastAsia="tr-TR"/>
        </w:rPr>
        <w:t>“Hazine Uzmanları” </w:t>
      </w:r>
      <w:r w:rsidRPr="001F6F11">
        <w:rPr>
          <w:rFonts w:ascii="Times New Roman" w:eastAsia="Times New Roman" w:hAnsi="Times New Roman" w:cs="Times New Roman"/>
          <w:color w:val="000000"/>
          <w:sz w:val="24"/>
          <w:szCs w:val="19"/>
          <w:lang w:eastAsia="tr-TR"/>
        </w:rPr>
        <w:t>yönünden yapılmasına,</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OYBİRLİĞİYLE karar verilmiştir.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III- ESASIN İNCELENMESİ</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6. Başvuru kararı ve ekleri, Raportör Volkan HAS tarafından hazırlanan işin esasına ilişkin rapor, itiraz konusu KHK kuralları, dayanılan Anayasa kuralı ve bunların gerekçeleri ile diğer yasama belgeleri okunup incelendikten sonra gereği görüşülüp düşünüldü:</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A- İtirazın Gerekçesi</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7. Başvuru kararında özetle; itiraz konusu kuralların 666 sayılı KHK ile düzenlendiği, KHK’nın dayanağı olan 6223 sayılı Yetki Kanunu uyarınca doğrudan mali konularda KHK çıkarmanın mümkün olmadığı, bu nedenle kuralların, Yetki Kanunu kapsamında olmadığı belirtilerek Anayasa’nın 91. maddesine aykırı olduğu ileri sürülmüştür.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B- Anayasa’ya Aykırılık Sorunu</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8. İtiraz konusu kurallar, 666 sayılı KHK’yla belirlenen ücret </w:t>
      </w:r>
      <w:r w:rsidRPr="001F6F11">
        <w:rPr>
          <w:rFonts w:ascii="Times New Roman" w:eastAsia="Times New Roman" w:hAnsi="Times New Roman" w:cs="Times New Roman"/>
          <w:color w:val="000000"/>
          <w:sz w:val="24"/>
          <w:szCs w:val="19"/>
          <w:lang w:eastAsia="tr-TR"/>
        </w:rPr>
        <w:t>ve tazminatın, 657 sayılı Kanun’un 152. maddesinin </w:t>
      </w:r>
      <w:r w:rsidRPr="001F6F11">
        <w:rPr>
          <w:rFonts w:ascii="Times New Roman" w:eastAsia="Times New Roman" w:hAnsi="Times New Roman" w:cs="Times New Roman"/>
          <w:i/>
          <w:iCs/>
          <w:color w:val="000000"/>
          <w:sz w:val="24"/>
          <w:szCs w:val="19"/>
          <w:lang w:eastAsia="tr-TR"/>
        </w:rPr>
        <w:t>“II- Tazminatlar”</w:t>
      </w:r>
      <w:r w:rsidRPr="001F6F11">
        <w:rPr>
          <w:rFonts w:ascii="Times New Roman" w:eastAsia="Times New Roman" w:hAnsi="Times New Roman" w:cs="Times New Roman"/>
          <w:color w:val="000000"/>
          <w:sz w:val="24"/>
          <w:szCs w:val="19"/>
          <w:lang w:eastAsia="tr-TR"/>
        </w:rPr>
        <w:t> kısmının </w:t>
      </w:r>
      <w:r w:rsidRPr="001F6F11">
        <w:rPr>
          <w:rFonts w:ascii="Times New Roman" w:eastAsia="Times New Roman" w:hAnsi="Times New Roman" w:cs="Times New Roman"/>
          <w:i/>
          <w:iCs/>
          <w:color w:val="000000"/>
          <w:sz w:val="24"/>
          <w:szCs w:val="19"/>
          <w:lang w:eastAsia="tr-TR"/>
        </w:rPr>
        <w:t>“A- Özel Hizmet Tazminatı”</w:t>
      </w:r>
      <w:r w:rsidRPr="001F6F11">
        <w:rPr>
          <w:rFonts w:ascii="Times New Roman" w:eastAsia="Times New Roman" w:hAnsi="Times New Roman" w:cs="Times New Roman"/>
          <w:color w:val="000000"/>
          <w:sz w:val="24"/>
          <w:szCs w:val="19"/>
          <w:lang w:eastAsia="tr-TR"/>
        </w:rPr>
        <w:t> bölümünün (ğ) bendinde yer alanlardan merkez teşkilatına ait uzman unvanlı kadrolara ödeneceğini </w:t>
      </w:r>
      <w:r w:rsidRPr="001F6F11">
        <w:rPr>
          <w:rFonts w:ascii="Times New Roman" w:eastAsia="Times New Roman" w:hAnsi="Times New Roman" w:cs="Times New Roman"/>
          <w:color w:val="000000"/>
          <w:sz w:val="24"/>
          <w:szCs w:val="19"/>
          <w:shd w:val="clear" w:color="auto" w:fill="FFFFFF"/>
          <w:lang w:eastAsia="tr-TR"/>
        </w:rPr>
        <w:t>düzenlemektedir.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9. Kurallar, 375 sayılı KHK’ya 666 sayılı KHK ile eklenmiştir. 666 sayılı KHK,  6.4.2011 tarihli ve 6223 sayılı Kamu Hizmetlerinin Düzenli, Etkin ve Verimli Bir Şekilde Yürütülmesini Sağlamak Üzere Kamu Kurum ve Kuruluşlarının Teşkilat, Görev ve Yetkileri ile Kamu Görevlilerine İlişkin Konularda Yetki Kanunu kapsamında çıkarılan KHK’lardandır.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1</w:t>
      </w:r>
      <w:r w:rsidRPr="001F6F11">
        <w:rPr>
          <w:rFonts w:ascii="Times New Roman" w:eastAsia="Times New Roman" w:hAnsi="Times New Roman" w:cs="Times New Roman"/>
          <w:b/>
          <w:bCs/>
          <w:color w:val="000000"/>
          <w:sz w:val="24"/>
          <w:lang w:eastAsia="tr-TR"/>
        </w:rPr>
        <w:t>- Kanun Hükmünde Kararnamelerin Yargısal Denetimi Hakkında Genel Açıklama</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 xml:space="preserve">10. Anayasa’nın 91. maddesinde düzenlenen KHK’lar, işlevsel yönden yasama işlemi niteliğinde olduğundan yargısal denetimlerinin yapılması görev ve yetkisi Anayasa’nın 148. maddesi ile Anayasa Mahkemesine verilmiştir. Yargısal denetimde KHK’nın, öncelikle yetki kanununa sonra da Anayasa’ya uygunluğu sorunlarının çözümlenmesi gerekir. Her ne kadar, Anayasa’nın 148. maddesinde KHK’ların yetki kanunlarına uygunluğunun denetlenmesinden değil, yalnızca Anayasa’ya biçim ve esas bakımlarından uygunluğunun denetlenmesinden söz edilmekte ise de Anayasa’ya uygunluk denetiminin içerisine öncelikle KHK’nın yetki kanununa uygunluğunun denetimi girer. Çünkü Anayasa’da, Bakanlar Kuruluna ancak yetki </w:t>
      </w:r>
      <w:r w:rsidRPr="001F6F11">
        <w:rPr>
          <w:rFonts w:ascii="Times New Roman" w:eastAsia="Times New Roman" w:hAnsi="Times New Roman" w:cs="Times New Roman"/>
          <w:color w:val="000000"/>
          <w:sz w:val="24"/>
          <w:szCs w:val="19"/>
          <w:shd w:val="clear" w:color="auto" w:fill="FFFFFF"/>
          <w:lang w:eastAsia="tr-TR"/>
        </w:rPr>
        <w:lastRenderedPageBreak/>
        <w:t>kanununda belirtilen sınırlar içinde KHK çıkarma yetkisi verilmesi öngörülmüştür. Yetkinin dışına çıkılması, KHK’yı Anayasa’ya aykırı duruma getirir.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11. Dayanaklarını doğrudan doğruya Anayasa’dan alan olağanüstü hâl KHK’larından farklı olarak, olağan dönemlerdeki 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geçerliliğinin ön koşuludur. Bir yetki kanununa dayanmadan çıkarılan KHK’ların içeriği Anayasa’ya aykırılık oluşturmasa bile bunların Anayasa’ya uygunluğundan söz edilemez.</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12. KHK’ların Anayasa’ya uygunluk denetimi, kanunların denetiminden farklıdır. Anayasa’nın 11. maddesinde, </w:t>
      </w:r>
      <w:r w:rsidRPr="001F6F11">
        <w:rPr>
          <w:rFonts w:ascii="Times New Roman" w:eastAsia="Times New Roman" w:hAnsi="Times New Roman" w:cs="Times New Roman"/>
          <w:i/>
          <w:iCs/>
          <w:color w:val="000000"/>
          <w:sz w:val="24"/>
          <w:szCs w:val="19"/>
          <w:shd w:val="clear" w:color="auto" w:fill="FFFFFF"/>
          <w:lang w:eastAsia="tr-TR"/>
        </w:rPr>
        <w:t>“Kanunlar Anayasaya aykırı olamaz.”</w:t>
      </w:r>
      <w:r w:rsidRPr="001F6F11">
        <w:rPr>
          <w:rFonts w:ascii="Times New Roman" w:eastAsia="Times New Roman" w:hAnsi="Times New Roman" w:cs="Times New Roman"/>
          <w:color w:val="000000"/>
          <w:sz w:val="24"/>
          <w:szCs w:val="19"/>
          <w:shd w:val="clear" w:color="auto" w:fill="FFFFFF"/>
          <w:lang w:eastAsia="tr-TR"/>
        </w:rPr>
        <w:t> denilmektedir. Bu nedenle kanunların denetiminde, onların yalnızca Anayasa kurallarına uygun olup olmadıkları saptanır. KHK’lar ise konu, amaç, kapsam ve ilkeleri yönünden hem dayandıkları yetki kanununa hem de Anayasa’ya uygun olmak zorundadırlar.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13. Anayasa’da kimi konuların KHK’larla düzenlenmesi yasaklanmaktadır. Anayasa’nın 91. maddesinin birinci fıkrasında</w:t>
      </w:r>
      <w:r w:rsidRPr="001F6F11">
        <w:rPr>
          <w:rFonts w:ascii="Times New Roman" w:eastAsia="Times New Roman" w:hAnsi="Times New Roman" w:cs="Times New Roman"/>
          <w:i/>
          <w:iCs/>
          <w:color w:val="000000"/>
          <w:sz w:val="24"/>
          <w:szCs w:val="19"/>
          <w:shd w:val="clear" w:color="auto" w:fill="FFFFFF"/>
          <w:lang w:eastAsia="tr-TR"/>
        </w:rPr>
        <w:t>“...sıkıyönetim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1F6F11">
        <w:rPr>
          <w:rFonts w:ascii="Times New Roman" w:eastAsia="Times New Roman" w:hAnsi="Times New Roman" w:cs="Times New Roman"/>
          <w:color w:val="000000"/>
          <w:sz w:val="24"/>
          <w:szCs w:val="19"/>
          <w:shd w:val="clear" w:color="auto" w:fill="FFFFFF"/>
          <w:lang w:eastAsia="tr-TR"/>
        </w:rPr>
        <w:t>denilmiştir. Bu kural gereğince, Türkiye Büyük Millet Meclisi, Bakanlar Kuruluna ancak KHK’yla düzenlenmesi yasaklanmış alana girmeyen konularda KHK çıkarma yetkisi verebilir.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14. Anayasa’nın herhangi bir maddesinde kanunla düzenleneceği öngörülen bir konunun, Anayasa’nın 91. maddesinin birinci fıkrasının açıkça yasakladığı hükümler ile ilgili olmadıkça ya da Anayasa’nın 163. maddesinde olduğu gibi KHK çıkarılamayacağı açıkça belirtilmedikçe, KHK ile düzenlenmesi Anayasa’ya aykırılık oluşturmaz.</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2- İtiraz Konusu Kuralların 6223 Sayılı Yetki Kanunu Kapsamında Olup Olmadığının İncelenmesi</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 xml:space="preserve">15. Anayasa’nın 91. maddesinin ikinci fıkrası uyarınca yetki kanununda,  çıkarılacak KHK’nın amacının, kapsamının, ilkelerinin, kullanma süresinin ve bu süre içinde birden fazla KHK çıkarılıp çıkarılamayacağının gösterilmesi gerekir. Buna göre bir KHK’nın Anayasa’ya uygun olduğunun kabulü öncelikle konu, amaç, kapsam ve ilkeleri yönünden dayandığı yetki kanununa uygun olmasına bağlıdır. </w:t>
      </w:r>
      <w:proofErr w:type="gramStart"/>
      <w:r w:rsidRPr="001F6F11">
        <w:rPr>
          <w:rFonts w:ascii="Times New Roman" w:eastAsia="Times New Roman" w:hAnsi="Times New Roman" w:cs="Times New Roman"/>
          <w:color w:val="000000"/>
          <w:sz w:val="24"/>
          <w:szCs w:val="19"/>
          <w:shd w:val="clear" w:color="auto" w:fill="FFFFFF"/>
          <w:lang w:eastAsia="tr-TR"/>
        </w:rPr>
        <w:t>Bu bağlamda, Anayasa’nın ikinci kısmının </w:t>
      </w:r>
      <w:r w:rsidRPr="001F6F11">
        <w:rPr>
          <w:rFonts w:ascii="Times New Roman" w:eastAsia="Times New Roman" w:hAnsi="Times New Roman" w:cs="Times New Roman"/>
          <w:i/>
          <w:iCs/>
          <w:color w:val="000000"/>
          <w:sz w:val="24"/>
          <w:szCs w:val="19"/>
          <w:shd w:val="clear" w:color="auto" w:fill="FFFFFF"/>
          <w:lang w:eastAsia="tr-TR"/>
        </w:rPr>
        <w:t>“Sosyal ve Ekonomik Haklar ve Ödevler”</w:t>
      </w:r>
      <w:r w:rsidRPr="001F6F11">
        <w:rPr>
          <w:rFonts w:ascii="Times New Roman" w:eastAsia="Times New Roman" w:hAnsi="Times New Roman" w:cs="Times New Roman"/>
          <w:color w:val="000000"/>
          <w:sz w:val="24"/>
          <w:szCs w:val="19"/>
          <w:shd w:val="clear" w:color="auto" w:fill="FFFFFF"/>
          <w:lang w:eastAsia="tr-TR"/>
        </w:rPr>
        <w:t> başlıklı üçüncü bölümünde düzenlenen haklar içinde kalan ve Anayasa’nın 91. maddesinde belirtilen KHK’yla düzenlenemeyecek yasak alan içinde bulunmayan kamu görevlilerinin mali ve sosyal haklarının 6223 sayılı Yetki Kanunu’nun kapsamında kalması durumunda, KHK’yla düzenlenmesinde Anayasa’ya aykırı bir durumun olmayacağı açıktır.</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color w:val="000000"/>
          <w:sz w:val="24"/>
          <w:szCs w:val="19"/>
          <w:shd w:val="clear" w:color="auto" w:fill="FFFFFF"/>
          <w:lang w:eastAsia="tr-TR"/>
        </w:rPr>
        <w:t>16. 6223 sayılı Yetki Kanunu’nun amacını düzenleyen 1. maddesinin (1) numaralı fıkrasının (b) bendinde, kapsamına ilişkin düzenlemelerin yer aldığı aynı maddenin (2) numaralı fıkrasının (b) bendi ile bu bendin (7) numaralı alt bendinde ve ilkeler ile yetki süresine ilişkin hükümlerin yer aldığı 2. maddesinin (1) numaralı fıkrasının (b) bendinde, kamu personelinin </w:t>
      </w:r>
      <w:r w:rsidRPr="001F6F11">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w:t>
      </w:r>
      <w:r w:rsidRPr="001F6F11">
        <w:rPr>
          <w:rFonts w:ascii="Times New Roman" w:eastAsia="Times New Roman" w:hAnsi="Times New Roman" w:cs="Times New Roman"/>
          <w:i/>
          <w:iCs/>
          <w:color w:val="000000"/>
          <w:sz w:val="24"/>
          <w:szCs w:val="19"/>
          <w:shd w:val="clear" w:color="auto" w:fill="FFFFFF"/>
          <w:lang w:eastAsia="tr-TR"/>
        </w:rPr>
        <w:lastRenderedPageBreak/>
        <w:t xml:space="preserve">emekliye sevk edilme usul ve </w:t>
      </w:r>
      <w:proofErr w:type="spellStart"/>
      <w:r w:rsidRPr="001F6F11">
        <w:rPr>
          <w:rFonts w:ascii="Times New Roman" w:eastAsia="Times New Roman" w:hAnsi="Times New Roman" w:cs="Times New Roman"/>
          <w:i/>
          <w:iCs/>
          <w:color w:val="000000"/>
          <w:sz w:val="24"/>
          <w:szCs w:val="19"/>
          <w:shd w:val="clear" w:color="auto" w:fill="FFFFFF"/>
          <w:lang w:eastAsia="tr-TR"/>
        </w:rPr>
        <w:t>esasları”</w:t>
      </w:r>
      <w:r w:rsidRPr="001F6F11">
        <w:rPr>
          <w:rFonts w:ascii="Times New Roman" w:eastAsia="Times New Roman" w:hAnsi="Times New Roman" w:cs="Times New Roman"/>
          <w:color w:val="000000"/>
          <w:sz w:val="24"/>
          <w:szCs w:val="19"/>
          <w:shd w:val="clear" w:color="auto" w:fill="FFFFFF"/>
          <w:lang w:eastAsia="tr-TR"/>
        </w:rPr>
        <w:t>ndan</w:t>
      </w:r>
      <w:proofErr w:type="spellEnd"/>
      <w:r w:rsidRPr="001F6F11">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w:t>
      </w:r>
      <w:proofErr w:type="gramEnd"/>
      <w:r w:rsidRPr="001F6F11">
        <w:rPr>
          <w:rFonts w:ascii="Times New Roman" w:eastAsia="Times New Roman" w:hAnsi="Times New Roman" w:cs="Times New Roman"/>
          <w:color w:val="000000"/>
          <w:sz w:val="24"/>
          <w:szCs w:val="19"/>
          <w:shd w:val="clear" w:color="auto" w:fill="FFFFFF"/>
          <w:lang w:eastAsia="tr-TR"/>
        </w:rPr>
        <w:t>Bununla birlikte, 6223 sayılı Yetki Kanunu’nda öngörüldüğü üzere;</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 Mevcut bakanlıkların birleştirilmesine veya kaldırılmasına, yeni bakanlıklar kurulmasına,</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 Mevcut bağlı, ilgili ve ilişkili kuruluşların mevcut, birleştirilen veya yeni kurulan bakanlıklar bünyesinde hizmet birimi olarak yeniden düzenlenmesine,</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 Mevcut bakanlıklar ile birleştirilen veya yeni kurulan bakanlıkların görev, yetki, teşkilat ve kadrolarının düzenlenmesine, taşrada ve yurt dışında teşkilatlanma esaslarına,</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color w:val="000000"/>
          <w:sz w:val="24"/>
          <w:szCs w:val="19"/>
          <w:shd w:val="clear" w:color="auto" w:fill="FFFFFF"/>
          <w:lang w:eastAsia="tr-TR"/>
        </w:rPr>
        <w:t>ilişkin</w:t>
      </w:r>
      <w:proofErr w:type="gramEnd"/>
      <w:r w:rsidRPr="001F6F11">
        <w:rPr>
          <w:rFonts w:ascii="Times New Roman" w:eastAsia="Times New Roman" w:hAnsi="Times New Roman" w:cs="Times New Roman"/>
          <w:color w:val="000000"/>
          <w:sz w:val="24"/>
          <w:szCs w:val="19"/>
          <w:shd w:val="clear" w:color="auto" w:fill="FFFFFF"/>
          <w:lang w:eastAsia="tr-TR"/>
        </w:rPr>
        <w:t xml:space="preserve"> düzenlemeler söz konusu olduğunda, mali haklara dair düzenlemelerin de yapılması mümkündür. Mevcut veya yeni ihdas edilen ya da bir başka bakanlıkla birleştirilen bakanlıkların görev, yetki, teşkilat ve kadrolarının düzenlenmesiyle ilgili olmayan hususlar 6223 sayılı Yetki Kanunu’nun kapsamında bulunmadığından, KHK’yla doğrudan mali haklarda bir düzenleme yapılamaz. </w:t>
      </w:r>
      <w:proofErr w:type="gramStart"/>
      <w:r w:rsidRPr="001F6F11">
        <w:rPr>
          <w:rFonts w:ascii="Times New Roman" w:eastAsia="Times New Roman" w:hAnsi="Times New Roman" w:cs="Times New Roman"/>
          <w:color w:val="000000"/>
          <w:sz w:val="24"/>
          <w:szCs w:val="19"/>
          <w:shd w:val="clear" w:color="auto" w:fill="FFFFFF"/>
          <w:lang w:eastAsia="tr-TR"/>
        </w:rPr>
        <w:t>Bir başka ifadeyle, 6223 sayılı Yetki Kanunu’nun amaç, kapsam ve ilkeleri bakımından kamu personelinin mali ve sosyal haklarına ilişkin olarak Bakanlar Kuruluna doğrudan bir düzenleme yapma yetkisini vermediği, ancak mali ve sosyal haklarla ilgili hükümlerin 6223 sayılı Yetki Kanunu’nun amacı ve kapsamına giren konularda yapılan düzenlemelerin doğal sonucu olması durumunda mümkün olabileceği, 6223 sayılı Yetki Kanunu’nda öngörülen amaç, kapsam ve ilkeleriyle bağlantılı olmaksızın sırf mali konularda bir düzenleme yapılamayacağı açıktır.</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17. İtiraz konusu kurallardan ilki, 375 sayılı KHK’nın </w:t>
      </w:r>
      <w:r w:rsidRPr="001F6F11">
        <w:rPr>
          <w:rFonts w:ascii="Times New Roman" w:eastAsia="Times New Roman" w:hAnsi="Times New Roman" w:cs="Times New Roman"/>
          <w:color w:val="000000"/>
          <w:sz w:val="24"/>
          <w:szCs w:val="19"/>
          <w:lang w:eastAsia="tr-TR"/>
        </w:rPr>
        <w:t>ek 10. maddesinin birinci fıkrasının, 20.8.2016 tarihli ve 6745 sayılı Kanun’la yapılan değişiklik öncesinde yürürlükte bulunan (c) bendinde yer alan </w:t>
      </w:r>
      <w:r w:rsidRPr="001F6F11">
        <w:rPr>
          <w:rFonts w:ascii="Times New Roman" w:eastAsia="Times New Roman" w:hAnsi="Times New Roman" w:cs="Times New Roman"/>
          <w:i/>
          <w:iCs/>
          <w:color w:val="000000"/>
          <w:sz w:val="24"/>
          <w:szCs w:val="19"/>
          <w:lang w:eastAsia="tr-TR"/>
        </w:rPr>
        <w:t>“…uzman</w:t>
      </w:r>
      <w:proofErr w:type="gramStart"/>
      <w:r w:rsidRPr="001F6F11">
        <w:rPr>
          <w:rFonts w:ascii="Times New Roman" w:eastAsia="Times New Roman" w:hAnsi="Times New Roman" w:cs="Times New Roman"/>
          <w:i/>
          <w:iCs/>
          <w:color w:val="000000"/>
          <w:sz w:val="24"/>
          <w:szCs w:val="19"/>
          <w:lang w:eastAsia="tr-TR"/>
        </w:rPr>
        <w:t>,…</w:t>
      </w:r>
      <w:proofErr w:type="gramEnd"/>
      <w:r w:rsidRPr="001F6F11">
        <w:rPr>
          <w:rFonts w:ascii="Times New Roman" w:eastAsia="Times New Roman" w:hAnsi="Times New Roman" w:cs="Times New Roman"/>
          <w:i/>
          <w:iCs/>
          <w:color w:val="000000"/>
          <w:sz w:val="24"/>
          <w:szCs w:val="19"/>
          <w:lang w:eastAsia="tr-TR"/>
        </w:rPr>
        <w:t>” </w:t>
      </w:r>
      <w:r w:rsidRPr="001F6F11">
        <w:rPr>
          <w:rFonts w:ascii="Times New Roman" w:eastAsia="Times New Roman" w:hAnsi="Times New Roman" w:cs="Times New Roman"/>
          <w:color w:val="000000"/>
          <w:sz w:val="24"/>
          <w:szCs w:val="19"/>
          <w:lang w:eastAsia="tr-TR"/>
        </w:rPr>
        <w:t xml:space="preserve">ibaresidir. </w:t>
      </w:r>
      <w:proofErr w:type="gramStart"/>
      <w:r w:rsidRPr="001F6F11">
        <w:rPr>
          <w:rFonts w:ascii="Times New Roman" w:eastAsia="Times New Roman" w:hAnsi="Times New Roman" w:cs="Times New Roman"/>
          <w:color w:val="000000"/>
          <w:sz w:val="24"/>
          <w:szCs w:val="19"/>
          <w:lang w:eastAsia="tr-TR"/>
        </w:rPr>
        <w:t xml:space="preserve">İtiraz konusu diğer kural ise, KHK’ya ekli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6745 sayılı Kanun’la yapılan değişiklik öncesinde yürürlükte bulunan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color w:val="000000"/>
          <w:sz w:val="24"/>
          <w:szCs w:val="19"/>
          <w:lang w:eastAsia="tr-TR"/>
        </w:rPr>
        <w:t> ibaresi olup anılan ibare, </w:t>
      </w:r>
      <w:r w:rsidRPr="001F6F11">
        <w:rPr>
          <w:rFonts w:ascii="Times New Roman" w:eastAsia="Times New Roman" w:hAnsi="Times New Roman" w:cs="Times New Roman"/>
          <w:i/>
          <w:iCs/>
          <w:color w:val="000000"/>
          <w:sz w:val="24"/>
          <w:szCs w:val="19"/>
          <w:lang w:eastAsia="tr-TR"/>
        </w:rPr>
        <w:t xml:space="preserve">“Hazine </w:t>
      </w:r>
      <w:proofErr w:type="spellStart"/>
      <w:r w:rsidRPr="001F6F11">
        <w:rPr>
          <w:rFonts w:ascii="Times New Roman" w:eastAsia="Times New Roman" w:hAnsi="Times New Roman" w:cs="Times New Roman"/>
          <w:i/>
          <w:iCs/>
          <w:color w:val="000000"/>
          <w:sz w:val="24"/>
          <w:szCs w:val="19"/>
          <w:lang w:eastAsia="tr-TR"/>
        </w:rPr>
        <w:t>Uzmanları”</w:t>
      </w:r>
      <w:r w:rsidRPr="001F6F11">
        <w:rPr>
          <w:rFonts w:ascii="Times New Roman" w:eastAsia="Times New Roman" w:hAnsi="Times New Roman" w:cs="Times New Roman"/>
          <w:color w:val="000000"/>
          <w:sz w:val="24"/>
          <w:szCs w:val="19"/>
          <w:lang w:eastAsia="tr-TR"/>
        </w:rPr>
        <w:t>yönünden</w:t>
      </w:r>
      <w:proofErr w:type="spellEnd"/>
      <w:r w:rsidRPr="001F6F11">
        <w:rPr>
          <w:rFonts w:ascii="Times New Roman" w:eastAsia="Times New Roman" w:hAnsi="Times New Roman" w:cs="Times New Roman"/>
          <w:color w:val="000000"/>
          <w:sz w:val="24"/>
          <w:szCs w:val="19"/>
          <w:lang w:eastAsia="tr-TR"/>
        </w:rPr>
        <w:t xml:space="preserve"> incelenmiştir.</w:t>
      </w:r>
      <w:proofErr w:type="gramEnd"/>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18. 666 sayılı KHK’nın itiraz konusu kurallarıyla, KHK ile belirlenen ücret </w:t>
      </w:r>
      <w:r w:rsidRPr="001F6F11">
        <w:rPr>
          <w:rFonts w:ascii="Times New Roman" w:eastAsia="Times New Roman" w:hAnsi="Times New Roman" w:cs="Times New Roman"/>
          <w:color w:val="000000"/>
          <w:sz w:val="24"/>
          <w:szCs w:val="19"/>
          <w:lang w:eastAsia="tr-TR"/>
        </w:rPr>
        <w:t>ve tazminatın, 657 sayılı Kanun’un 152. maddesinin </w:t>
      </w:r>
      <w:r w:rsidRPr="001F6F11">
        <w:rPr>
          <w:rFonts w:ascii="Times New Roman" w:eastAsia="Times New Roman" w:hAnsi="Times New Roman" w:cs="Times New Roman"/>
          <w:i/>
          <w:iCs/>
          <w:color w:val="000000"/>
          <w:sz w:val="24"/>
          <w:szCs w:val="19"/>
          <w:lang w:eastAsia="tr-TR"/>
        </w:rPr>
        <w:t>“II- Tazminatlar”</w:t>
      </w:r>
      <w:r w:rsidRPr="001F6F11">
        <w:rPr>
          <w:rFonts w:ascii="Times New Roman" w:eastAsia="Times New Roman" w:hAnsi="Times New Roman" w:cs="Times New Roman"/>
          <w:color w:val="000000"/>
          <w:sz w:val="24"/>
          <w:szCs w:val="19"/>
          <w:lang w:eastAsia="tr-TR"/>
        </w:rPr>
        <w:t> kısmının </w:t>
      </w:r>
      <w:r w:rsidRPr="001F6F11">
        <w:rPr>
          <w:rFonts w:ascii="Times New Roman" w:eastAsia="Times New Roman" w:hAnsi="Times New Roman" w:cs="Times New Roman"/>
          <w:i/>
          <w:iCs/>
          <w:color w:val="000000"/>
          <w:sz w:val="24"/>
          <w:szCs w:val="19"/>
          <w:lang w:eastAsia="tr-TR"/>
        </w:rPr>
        <w:t>“A- Özel Hizmet Tazminatı”</w:t>
      </w:r>
      <w:r w:rsidRPr="001F6F11">
        <w:rPr>
          <w:rFonts w:ascii="Times New Roman" w:eastAsia="Times New Roman" w:hAnsi="Times New Roman" w:cs="Times New Roman"/>
          <w:color w:val="000000"/>
          <w:sz w:val="24"/>
          <w:szCs w:val="19"/>
          <w:lang w:eastAsia="tr-TR"/>
        </w:rPr>
        <w:t> bölümünün (ğ) bendinde yer alanlardan merkez teşkilatına ait uzman unvanlı kadrolara ödeneceği </w:t>
      </w:r>
      <w:r w:rsidRPr="001F6F11">
        <w:rPr>
          <w:rFonts w:ascii="Times New Roman" w:eastAsia="Times New Roman" w:hAnsi="Times New Roman" w:cs="Times New Roman"/>
          <w:color w:val="000000"/>
          <w:sz w:val="24"/>
          <w:szCs w:val="19"/>
          <w:shd w:val="clear" w:color="auto" w:fill="FFFFFF"/>
          <w:lang w:eastAsia="tr-TR"/>
        </w:rPr>
        <w:t>belirtilerek, anılan personelin mali haklarına ilişkin bir düzenleme yapılmıştır. Oysa 6223 sayılı Yetki Kanunu’nda kamu görevlilerinin </w:t>
      </w:r>
      <w:r w:rsidRPr="001F6F11">
        <w:rPr>
          <w:rFonts w:ascii="Times New Roman" w:eastAsia="Times New Roman" w:hAnsi="Times New Roman" w:cs="Times New Roman"/>
          <w:i/>
          <w:iCs/>
          <w:color w:val="000000"/>
          <w:sz w:val="24"/>
          <w:szCs w:val="19"/>
          <w:shd w:val="clear" w:color="auto" w:fill="FFFFFF"/>
          <w:lang w:eastAsia="tr-TR"/>
        </w:rPr>
        <w:t xml:space="preserve">“atanma, nakil, görevlendirilme, seçilme, terfi, yükselme, görevden alınma ve emekliye sevk edilme usul ve </w:t>
      </w:r>
      <w:proofErr w:type="spellStart"/>
      <w:r w:rsidRPr="001F6F11">
        <w:rPr>
          <w:rFonts w:ascii="Times New Roman" w:eastAsia="Times New Roman" w:hAnsi="Times New Roman" w:cs="Times New Roman"/>
          <w:i/>
          <w:iCs/>
          <w:color w:val="000000"/>
          <w:sz w:val="24"/>
          <w:szCs w:val="19"/>
          <w:shd w:val="clear" w:color="auto" w:fill="FFFFFF"/>
          <w:lang w:eastAsia="tr-TR"/>
        </w:rPr>
        <w:t>esasları”</w:t>
      </w:r>
      <w:r w:rsidRPr="001F6F11">
        <w:rPr>
          <w:rFonts w:ascii="Times New Roman" w:eastAsia="Times New Roman" w:hAnsi="Times New Roman" w:cs="Times New Roman"/>
          <w:color w:val="000000"/>
          <w:sz w:val="24"/>
          <w:szCs w:val="19"/>
          <w:shd w:val="clear" w:color="auto" w:fill="FFFFFF"/>
          <w:lang w:eastAsia="tr-TR"/>
        </w:rPr>
        <w:t>ndan</w:t>
      </w:r>
      <w:proofErr w:type="spellEnd"/>
      <w:r w:rsidRPr="001F6F11">
        <w:rPr>
          <w:rFonts w:ascii="Times New Roman" w:eastAsia="Times New Roman" w:hAnsi="Times New Roman" w:cs="Times New Roman"/>
          <w:color w:val="000000"/>
          <w:sz w:val="24"/>
          <w:szCs w:val="19"/>
          <w:shd w:val="clear" w:color="auto" w:fill="FFFFFF"/>
          <w:lang w:eastAsia="tr-TR"/>
        </w:rPr>
        <w:t xml:space="preserve"> söz edilmiş, ancak mali haklara ilişkin bir ibareye yer verilmemiştir. Diğer yandan, kurallarda öngörülen mali haklara ilişkin hüküm, mevcut veya yeni ihdas edilen ya da bir başka bakanlıkla birleştirilen bakanlıkların görev, yetki, teşkilat ve kadrolarının düzenlenmesiyle bağlantılı ve bunların zorunlu sonucu olmayıp doğrudan mali haklara ilişkin bir düzenleme niteliğindedir. </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shd w:val="clear" w:color="auto" w:fill="FFFFFF"/>
          <w:lang w:eastAsia="tr-TR"/>
        </w:rPr>
        <w:t>19. Açıklanan nedenlerle kurallar, 6223 sayılı Yetki Kanunu kapsamında bulunmadığından Anayasa’nın 91. maddesine aykırıdır. İptalleri gerekir.</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hd w:val="clear" w:color="auto" w:fill="FFFFFF"/>
          <w:lang w:eastAsia="tr-TR"/>
        </w:rPr>
        <w:t>IV- HÜKÜM</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lastRenderedPageBreak/>
        <w:t>27.6.1989 tarihli ve 375 sayılı Kanun Hükmünde Kararname’ye 11.10.2011 tarihli ve 666 sayılı Kanun Hükmünde Kararname’nin 1. maddesiyle eklenen;</w:t>
      </w:r>
    </w:p>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zCs w:val="19"/>
          <w:lang w:eastAsia="tr-TR"/>
        </w:rPr>
        <w:t>A-</w:t>
      </w:r>
      <w:r w:rsidRPr="001F6F11">
        <w:rPr>
          <w:rFonts w:ascii="Times New Roman" w:eastAsia="Times New Roman" w:hAnsi="Times New Roman" w:cs="Times New Roman"/>
          <w:color w:val="000000"/>
          <w:sz w:val="24"/>
          <w:szCs w:val="19"/>
          <w:lang w:eastAsia="tr-TR"/>
        </w:rPr>
        <w:t> Ek 10. maddenin birinci fıkrasının, 20.8.2016 tarihli ve 6745 sayılı Kanun’la yapılan değişiklik öncesinde yürürlükte bulunan (c) bendinde yer alan </w:t>
      </w:r>
      <w:r w:rsidRPr="001F6F11">
        <w:rPr>
          <w:rFonts w:ascii="Times New Roman" w:eastAsia="Times New Roman" w:hAnsi="Times New Roman" w:cs="Times New Roman"/>
          <w:i/>
          <w:iCs/>
          <w:color w:val="000000"/>
          <w:sz w:val="24"/>
          <w:szCs w:val="19"/>
          <w:lang w:eastAsia="tr-TR"/>
        </w:rPr>
        <w:t>“…uzman</w:t>
      </w:r>
      <w:proofErr w:type="gramStart"/>
      <w:r w:rsidRPr="001F6F11">
        <w:rPr>
          <w:rFonts w:ascii="Times New Roman" w:eastAsia="Times New Roman" w:hAnsi="Times New Roman" w:cs="Times New Roman"/>
          <w:i/>
          <w:iCs/>
          <w:color w:val="000000"/>
          <w:sz w:val="24"/>
          <w:szCs w:val="19"/>
          <w:lang w:eastAsia="tr-TR"/>
        </w:rPr>
        <w:t>,…</w:t>
      </w:r>
      <w:proofErr w:type="gramEnd"/>
      <w:r w:rsidRPr="001F6F11">
        <w:rPr>
          <w:rFonts w:ascii="Times New Roman" w:eastAsia="Times New Roman" w:hAnsi="Times New Roman" w:cs="Times New Roman"/>
          <w:i/>
          <w:iCs/>
          <w:color w:val="000000"/>
          <w:sz w:val="24"/>
          <w:szCs w:val="19"/>
          <w:lang w:eastAsia="tr-TR"/>
        </w:rPr>
        <w:t>” </w:t>
      </w:r>
      <w:r w:rsidRPr="001F6F11">
        <w:rPr>
          <w:rFonts w:ascii="Times New Roman" w:eastAsia="Times New Roman" w:hAnsi="Times New Roman" w:cs="Times New Roman"/>
          <w:color w:val="000000"/>
          <w:sz w:val="24"/>
          <w:szCs w:val="19"/>
          <w:lang w:eastAsia="tr-TR"/>
        </w:rPr>
        <w:t>ibaresinin,</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F6F11">
        <w:rPr>
          <w:rFonts w:ascii="Times New Roman" w:eastAsia="Times New Roman" w:hAnsi="Times New Roman" w:cs="Times New Roman"/>
          <w:b/>
          <w:bCs/>
          <w:color w:val="000000"/>
          <w:sz w:val="24"/>
          <w:szCs w:val="19"/>
          <w:lang w:eastAsia="tr-TR"/>
        </w:rPr>
        <w:t>B-</w:t>
      </w:r>
      <w:r w:rsidRPr="001F6F11">
        <w:rPr>
          <w:rFonts w:ascii="Times New Roman" w:eastAsia="Times New Roman" w:hAnsi="Times New Roman" w:cs="Times New Roman"/>
          <w:color w:val="000000"/>
          <w:sz w:val="24"/>
          <w:szCs w:val="19"/>
          <w:lang w:eastAsia="tr-TR"/>
        </w:rPr>
        <w:t xml:space="preserve"> (III) sayılı Ücret ve Tazminat Gösterge </w:t>
      </w:r>
      <w:proofErr w:type="spellStart"/>
      <w:r w:rsidRPr="001F6F11">
        <w:rPr>
          <w:rFonts w:ascii="Times New Roman" w:eastAsia="Times New Roman" w:hAnsi="Times New Roman" w:cs="Times New Roman"/>
          <w:color w:val="000000"/>
          <w:sz w:val="24"/>
          <w:szCs w:val="19"/>
          <w:lang w:eastAsia="tr-TR"/>
        </w:rPr>
        <w:t>Cetveli’nin</w:t>
      </w:r>
      <w:proofErr w:type="spellEnd"/>
      <w:r w:rsidRPr="001F6F11">
        <w:rPr>
          <w:rFonts w:ascii="Times New Roman" w:eastAsia="Times New Roman" w:hAnsi="Times New Roman" w:cs="Times New Roman"/>
          <w:color w:val="000000"/>
          <w:sz w:val="24"/>
          <w:szCs w:val="19"/>
          <w:lang w:eastAsia="tr-TR"/>
        </w:rPr>
        <w:t>, 6745 sayılı Kanun’la yapılan değişiklik öncesinde yürürlükte bulunan (1) numaralı sırasında yer alan </w:t>
      </w:r>
      <w:r w:rsidRPr="001F6F11">
        <w:rPr>
          <w:rFonts w:ascii="Times New Roman" w:eastAsia="Times New Roman" w:hAnsi="Times New Roman" w:cs="Times New Roman"/>
          <w:i/>
          <w:iCs/>
          <w:color w:val="000000"/>
          <w:sz w:val="24"/>
          <w:szCs w:val="19"/>
          <w:lang w:eastAsia="tr-TR"/>
        </w:rPr>
        <w:t xml:space="preserve">“…657 sayılı Devlet Memurları Kanununun 152 </w:t>
      </w:r>
      <w:proofErr w:type="spellStart"/>
      <w:r w:rsidRPr="001F6F11">
        <w:rPr>
          <w:rFonts w:ascii="Times New Roman" w:eastAsia="Times New Roman" w:hAnsi="Times New Roman" w:cs="Times New Roman"/>
          <w:i/>
          <w:iCs/>
          <w:color w:val="000000"/>
          <w:sz w:val="24"/>
          <w:szCs w:val="19"/>
          <w:lang w:eastAsia="tr-TR"/>
        </w:rPr>
        <w:t>nci</w:t>
      </w:r>
      <w:proofErr w:type="spellEnd"/>
      <w:r w:rsidRPr="001F6F11">
        <w:rPr>
          <w:rFonts w:ascii="Times New Roman" w:eastAsia="Times New Roman" w:hAnsi="Times New Roman" w:cs="Times New Roman"/>
          <w:i/>
          <w:iCs/>
          <w:color w:val="000000"/>
          <w:sz w:val="24"/>
          <w:szCs w:val="19"/>
          <w:lang w:eastAsia="tr-TR"/>
        </w:rPr>
        <w:t xml:space="preserve"> maddesinin “II- Tazminatlar” kısmının “A- Özel Hizmet Tazminatı” bölümünün (ğ) bendinde yer alanlardan merkez teşkilatına ait uzman unvanlı…”</w:t>
      </w:r>
      <w:r w:rsidRPr="001F6F11">
        <w:rPr>
          <w:rFonts w:ascii="Times New Roman" w:eastAsia="Times New Roman" w:hAnsi="Times New Roman" w:cs="Times New Roman"/>
          <w:color w:val="000000"/>
          <w:sz w:val="24"/>
          <w:szCs w:val="19"/>
          <w:lang w:eastAsia="tr-TR"/>
        </w:rPr>
        <w:t> ibaresinin </w:t>
      </w:r>
      <w:r w:rsidRPr="001F6F11">
        <w:rPr>
          <w:rFonts w:ascii="Times New Roman" w:eastAsia="Times New Roman" w:hAnsi="Times New Roman" w:cs="Times New Roman"/>
          <w:i/>
          <w:iCs/>
          <w:color w:val="000000"/>
          <w:sz w:val="24"/>
          <w:szCs w:val="19"/>
          <w:lang w:eastAsia="tr-TR"/>
        </w:rPr>
        <w:t>“Hazine Uzmanları”</w:t>
      </w:r>
      <w:r w:rsidRPr="001F6F11">
        <w:rPr>
          <w:rFonts w:ascii="Times New Roman" w:eastAsia="Times New Roman" w:hAnsi="Times New Roman" w:cs="Times New Roman"/>
          <w:color w:val="000000"/>
          <w:sz w:val="24"/>
          <w:szCs w:val="19"/>
          <w:lang w:eastAsia="tr-TR"/>
        </w:rPr>
        <w:t> yönünden,</w:t>
      </w:r>
      <w:proofErr w:type="gramEnd"/>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xml:space="preserve"> Anayasa’ya aykırı olduklarına ve İPTALLERİNE, 12.4.2017 tarihinde</w:t>
      </w:r>
      <w:r w:rsidRPr="001F6F11">
        <w:rPr>
          <w:rFonts w:ascii="Times New Roman" w:eastAsia="Times New Roman" w:hAnsi="Times New Roman" w:cs="Times New Roman"/>
          <w:b/>
          <w:bCs/>
          <w:color w:val="000000"/>
          <w:sz w:val="24"/>
          <w:szCs w:val="19"/>
          <w:lang w:eastAsia="tr-TR"/>
        </w:rPr>
        <w:t> </w:t>
      </w:r>
      <w:r w:rsidRPr="001F6F11">
        <w:rPr>
          <w:rFonts w:ascii="Times New Roman" w:eastAsia="Times New Roman" w:hAnsi="Times New Roman" w:cs="Times New Roman"/>
          <w:color w:val="000000"/>
          <w:sz w:val="24"/>
          <w:szCs w:val="19"/>
          <w:lang w:eastAsia="tr-TR"/>
        </w:rPr>
        <w:t>OYBİRLİĞİYLE karar verildi.</w:t>
      </w:r>
    </w:p>
    <w:p w:rsidR="001F6F11" w:rsidRP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6F11" w:rsidRPr="001F6F11" w:rsidTr="001F6F11">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 </w:t>
            </w:r>
            <w:r w:rsidRPr="001F6F11">
              <w:rPr>
                <w:rFonts w:ascii="Times New Roman" w:eastAsia="Times New Roman" w:hAnsi="Times New Roman" w:cs="Times New Roman"/>
                <w:color w:val="000000"/>
                <w:sz w:val="24"/>
                <w:szCs w:val="19"/>
                <w:lang w:eastAsia="tr-TR"/>
              </w:rPr>
              <w:t> </w:t>
            </w:r>
            <w:r w:rsidRPr="001F6F11">
              <w:rPr>
                <w:rFonts w:ascii="Times New Roman" w:eastAsia="Times New Roman" w:hAnsi="Times New Roman" w:cs="Times New Roman"/>
                <w:sz w:val="24"/>
                <w:szCs w:val="19"/>
                <w:lang w:eastAsia="tr-TR"/>
              </w:rPr>
              <w:t>Başkan</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Başkanvekili</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Başkanvekili</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Engin YILDIRIM</w:t>
            </w:r>
          </w:p>
        </w:tc>
      </w:tr>
    </w:tbl>
    <w:p w:rsid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6F11" w:rsidRPr="001F6F11" w:rsidTr="001F6F11">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6F11">
              <w:rPr>
                <w:rFonts w:ascii="Times New Roman" w:eastAsia="Times New Roman" w:hAnsi="Times New Roman" w:cs="Times New Roman"/>
                <w:sz w:val="24"/>
                <w:szCs w:val="19"/>
                <w:lang w:eastAsia="tr-TR"/>
              </w:rPr>
              <w:t>Serruh</w:t>
            </w:r>
            <w:proofErr w:type="spellEnd"/>
            <w:r w:rsidRPr="001F6F1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 xml:space="preserve"> Osman </w:t>
            </w:r>
            <w:proofErr w:type="spellStart"/>
            <w:r w:rsidRPr="001F6F11">
              <w:rPr>
                <w:rFonts w:ascii="Times New Roman" w:eastAsia="Times New Roman" w:hAnsi="Times New Roman" w:cs="Times New Roman"/>
                <w:sz w:val="24"/>
                <w:szCs w:val="19"/>
                <w:lang w:eastAsia="tr-TR"/>
              </w:rPr>
              <w:t>Alifeyyaz</w:t>
            </w:r>
            <w:proofErr w:type="spellEnd"/>
            <w:r w:rsidRPr="001F6F11">
              <w:rPr>
                <w:rFonts w:ascii="Times New Roman" w:eastAsia="Times New Roman" w:hAnsi="Times New Roman" w:cs="Times New Roman"/>
                <w:sz w:val="24"/>
                <w:szCs w:val="19"/>
                <w:lang w:eastAsia="tr-TR"/>
              </w:rPr>
              <w:t xml:space="preserve"> PAKSÜT</w:t>
            </w:r>
          </w:p>
        </w:tc>
      </w:tr>
    </w:tbl>
    <w:p w:rsid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6F11" w:rsidRPr="001F6F11" w:rsidTr="001F6F11">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F6F11">
              <w:rPr>
                <w:rFonts w:ascii="Times New Roman" w:eastAsia="Times New Roman" w:hAnsi="Times New Roman" w:cs="Times New Roman"/>
                <w:sz w:val="24"/>
                <w:szCs w:val="19"/>
                <w:lang w:eastAsia="tr-TR"/>
              </w:rPr>
              <w:t>Hicabi</w:t>
            </w:r>
            <w:proofErr w:type="spellEnd"/>
            <w:r w:rsidRPr="001F6F11">
              <w:rPr>
                <w:rFonts w:ascii="Times New Roman" w:eastAsia="Times New Roman" w:hAnsi="Times New Roman" w:cs="Times New Roman"/>
                <w:sz w:val="24"/>
                <w:szCs w:val="19"/>
                <w:lang w:eastAsia="tr-TR"/>
              </w:rPr>
              <w:t xml:space="preserve"> DURSUN</w:t>
            </w:r>
          </w:p>
        </w:tc>
      </w:tr>
    </w:tbl>
    <w:p w:rsid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6F11" w:rsidRPr="001F6F11" w:rsidTr="001F6F11">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M. Emin KUZ</w:t>
            </w:r>
          </w:p>
        </w:tc>
      </w:tr>
    </w:tbl>
    <w:p w:rsid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F6F11" w:rsidRPr="001F6F11" w:rsidTr="001F6F11">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lastRenderedPageBreak/>
              <w:t> 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Rıdvan GÜLEÇ</w:t>
            </w:r>
          </w:p>
        </w:tc>
      </w:tr>
    </w:tbl>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F6F11" w:rsidRPr="001F6F11" w:rsidRDefault="001F6F11" w:rsidP="001F6F1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1F6F11" w:rsidRPr="001F6F11" w:rsidTr="001F6F11">
        <w:tc>
          <w:tcPr>
            <w:tcW w:w="2500"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Üye</w:t>
            </w:r>
          </w:p>
          <w:p w:rsidR="001F6F11" w:rsidRPr="001F6F11" w:rsidRDefault="001F6F11" w:rsidP="001F6F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F6F11">
              <w:rPr>
                <w:rFonts w:ascii="Times New Roman" w:eastAsia="Times New Roman" w:hAnsi="Times New Roman" w:cs="Times New Roman"/>
                <w:sz w:val="24"/>
                <w:szCs w:val="19"/>
                <w:lang w:eastAsia="tr-TR"/>
              </w:rPr>
              <w:t>Yusuf Şevki HAKYEMEZ</w:t>
            </w:r>
          </w:p>
        </w:tc>
      </w:tr>
    </w:tbl>
    <w:p w:rsidR="001F6F11" w:rsidRDefault="001F6F11" w:rsidP="001F6F1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6F11">
        <w:rPr>
          <w:rFonts w:ascii="Times New Roman" w:eastAsia="Times New Roman" w:hAnsi="Times New Roman" w:cs="Times New Roman"/>
          <w:color w:val="000000"/>
          <w:sz w:val="24"/>
          <w:szCs w:val="19"/>
          <w:lang w:eastAsia="tr-TR"/>
        </w:rPr>
        <w:t> </w:t>
      </w:r>
    </w:p>
    <w:p w:rsidR="001D02E4" w:rsidRPr="001F6F11" w:rsidRDefault="001D02E4" w:rsidP="001F6F11">
      <w:pPr>
        <w:spacing w:before="100" w:beforeAutospacing="1" w:after="100" w:afterAutospacing="1" w:line="240" w:lineRule="auto"/>
        <w:ind w:firstLine="709"/>
        <w:jc w:val="both"/>
        <w:rPr>
          <w:rFonts w:ascii="Times New Roman" w:hAnsi="Times New Roman" w:cs="Times New Roman"/>
          <w:sz w:val="24"/>
        </w:rPr>
      </w:pPr>
    </w:p>
    <w:sectPr w:rsidR="001D02E4" w:rsidRPr="001F6F11" w:rsidSect="001F6F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357" w:rsidRDefault="009A1357" w:rsidP="001F6F11">
      <w:pPr>
        <w:spacing w:after="0" w:line="240" w:lineRule="auto"/>
      </w:pPr>
      <w:r>
        <w:separator/>
      </w:r>
    </w:p>
  </w:endnote>
  <w:endnote w:type="continuationSeparator" w:id="0">
    <w:p w:rsidR="009A1357" w:rsidRDefault="009A1357" w:rsidP="001F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Default="001F6F11" w:rsidP="0009431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6F11" w:rsidRDefault="001F6F11" w:rsidP="001F6F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Pr="001F6F11" w:rsidRDefault="001F6F11" w:rsidP="0009431A">
    <w:pPr>
      <w:pStyle w:val="Altbilgi"/>
      <w:framePr w:wrap="around" w:vAnchor="text" w:hAnchor="margin" w:xAlign="right" w:y="1"/>
      <w:rPr>
        <w:rStyle w:val="SayfaNumaras"/>
        <w:rFonts w:ascii="Times New Roman" w:hAnsi="Times New Roman" w:cs="Times New Roman"/>
      </w:rPr>
    </w:pPr>
    <w:r w:rsidRPr="001F6F11">
      <w:rPr>
        <w:rStyle w:val="SayfaNumaras"/>
        <w:rFonts w:ascii="Times New Roman" w:hAnsi="Times New Roman" w:cs="Times New Roman"/>
      </w:rPr>
      <w:fldChar w:fldCharType="begin"/>
    </w:r>
    <w:r w:rsidRPr="001F6F11">
      <w:rPr>
        <w:rStyle w:val="SayfaNumaras"/>
        <w:rFonts w:ascii="Times New Roman" w:hAnsi="Times New Roman" w:cs="Times New Roman"/>
      </w:rPr>
      <w:instrText xml:space="preserve">PAGE  </w:instrText>
    </w:r>
    <w:r w:rsidRPr="001F6F1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F6F11">
      <w:rPr>
        <w:rStyle w:val="SayfaNumaras"/>
        <w:rFonts w:ascii="Times New Roman" w:hAnsi="Times New Roman" w:cs="Times New Roman"/>
      </w:rPr>
      <w:fldChar w:fldCharType="end"/>
    </w:r>
  </w:p>
  <w:p w:rsidR="001F6F11" w:rsidRPr="001F6F11" w:rsidRDefault="001F6F11" w:rsidP="001F6F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Default="001F6F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357" w:rsidRDefault="009A1357" w:rsidP="001F6F11">
      <w:pPr>
        <w:spacing w:after="0" w:line="240" w:lineRule="auto"/>
      </w:pPr>
      <w:r>
        <w:separator/>
      </w:r>
    </w:p>
  </w:footnote>
  <w:footnote w:type="continuationSeparator" w:id="0">
    <w:p w:rsidR="009A1357" w:rsidRDefault="009A1357" w:rsidP="001F6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Default="001F6F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Default="001F6F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/104</w:t>
    </w:r>
  </w:p>
  <w:p w:rsidR="001F6F11" w:rsidRDefault="001F6F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/89</w:t>
    </w:r>
  </w:p>
  <w:p w:rsidR="001F6F11" w:rsidRPr="001F6F11" w:rsidRDefault="001F6F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11" w:rsidRDefault="001F6F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5"/>
    <w:rsid w:val="00022E45"/>
    <w:rsid w:val="001D02E4"/>
    <w:rsid w:val="001F6F11"/>
    <w:rsid w:val="009A1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F9D9D-2DA9-4C5B-BB87-F06A592E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6F11"/>
    <w:rPr>
      <w:color w:val="0000FF"/>
      <w:u w:val="single"/>
    </w:rPr>
  </w:style>
  <w:style w:type="paragraph" w:styleId="stbilgi">
    <w:name w:val="header"/>
    <w:basedOn w:val="Normal"/>
    <w:link w:val="stbilgiChar"/>
    <w:uiPriority w:val="99"/>
    <w:unhideWhenUsed/>
    <w:rsid w:val="001F6F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6F11"/>
  </w:style>
  <w:style w:type="paragraph" w:styleId="Altbilgi">
    <w:name w:val="footer"/>
    <w:basedOn w:val="Normal"/>
    <w:link w:val="AltbilgiChar"/>
    <w:uiPriority w:val="99"/>
    <w:unhideWhenUsed/>
    <w:rsid w:val="001F6F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6F11"/>
  </w:style>
  <w:style w:type="character" w:styleId="SayfaNumaras">
    <w:name w:val="page number"/>
    <w:basedOn w:val="VarsaylanParagrafYazTipi"/>
    <w:uiPriority w:val="99"/>
    <w:semiHidden/>
    <w:unhideWhenUsed/>
    <w:rsid w:val="001F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0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2019-04-25T06:51:00Z</dcterms:created>
  <dcterms:modified xsi:type="dcterms:W3CDTF">2019-04-25T06:53:00Z</dcterms:modified>
</cp:coreProperties>
</file>