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060" w:rsidRP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243060">
        <w:rPr>
          <w:rFonts w:ascii="Times New Roman" w:eastAsia="Times New Roman" w:hAnsi="Times New Roman" w:cs="Times New Roman"/>
          <w:b/>
          <w:bCs/>
          <w:color w:val="000000"/>
          <w:sz w:val="24"/>
          <w:szCs w:val="26"/>
          <w:lang w:eastAsia="tr-TR"/>
        </w:rPr>
        <w:t>ANAYASA MAHKEMESİ KARARI</w:t>
      </w:r>
    </w:p>
    <w:p w:rsidR="00243060" w:rsidRP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 </w:t>
      </w:r>
    </w:p>
    <w:p w:rsidR="00243060" w:rsidRPr="00243060" w:rsidRDefault="00243060" w:rsidP="00243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43060">
        <w:rPr>
          <w:rFonts w:ascii="Times New Roman" w:eastAsia="Times New Roman" w:hAnsi="Times New Roman" w:cs="Times New Roman"/>
          <w:b/>
          <w:color w:val="000000"/>
          <w:sz w:val="24"/>
          <w:szCs w:val="26"/>
          <w:lang w:eastAsia="tr-TR"/>
        </w:rPr>
        <w:t xml:space="preserve">Esas </w:t>
      </w:r>
      <w:proofErr w:type="gramStart"/>
      <w:r w:rsidRPr="00243060">
        <w:rPr>
          <w:rFonts w:ascii="Times New Roman" w:eastAsia="Times New Roman" w:hAnsi="Times New Roman" w:cs="Times New Roman"/>
          <w:b/>
          <w:color w:val="000000"/>
          <w:sz w:val="24"/>
          <w:szCs w:val="26"/>
          <w:lang w:eastAsia="tr-TR"/>
        </w:rPr>
        <w:t>Sayısı</w:t>
      </w:r>
      <w:r>
        <w:rPr>
          <w:rFonts w:ascii="Times New Roman" w:eastAsia="Times New Roman" w:hAnsi="Times New Roman" w:cs="Times New Roman"/>
          <w:b/>
          <w:color w:val="000000"/>
          <w:sz w:val="24"/>
          <w:szCs w:val="26"/>
          <w:lang w:eastAsia="tr-TR"/>
        </w:rPr>
        <w:t xml:space="preserve">  </w:t>
      </w:r>
      <w:r w:rsidRPr="00243060">
        <w:rPr>
          <w:rFonts w:ascii="Times New Roman" w:eastAsia="Times New Roman" w:hAnsi="Times New Roman" w:cs="Times New Roman"/>
          <w:b/>
          <w:color w:val="000000"/>
          <w:sz w:val="24"/>
          <w:szCs w:val="26"/>
          <w:lang w:eastAsia="tr-TR"/>
        </w:rPr>
        <w:t>:  2017</w:t>
      </w:r>
      <w:proofErr w:type="gramEnd"/>
      <w:r w:rsidRPr="00243060">
        <w:rPr>
          <w:rFonts w:ascii="Times New Roman" w:eastAsia="Times New Roman" w:hAnsi="Times New Roman" w:cs="Times New Roman"/>
          <w:b/>
          <w:color w:val="000000"/>
          <w:sz w:val="24"/>
          <w:szCs w:val="26"/>
          <w:lang w:eastAsia="tr-TR"/>
        </w:rPr>
        <w:t>/140</w:t>
      </w:r>
    </w:p>
    <w:p w:rsidR="00243060" w:rsidRPr="00243060" w:rsidRDefault="00243060" w:rsidP="00243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43060">
        <w:rPr>
          <w:rFonts w:ascii="Times New Roman" w:eastAsia="Times New Roman" w:hAnsi="Times New Roman" w:cs="Times New Roman"/>
          <w:b/>
          <w:color w:val="000000"/>
          <w:sz w:val="24"/>
          <w:szCs w:val="26"/>
          <w:lang w:eastAsia="tr-TR"/>
        </w:rPr>
        <w:t xml:space="preserve">Karar </w:t>
      </w:r>
      <w:proofErr w:type="gramStart"/>
      <w:r w:rsidRPr="00243060">
        <w:rPr>
          <w:rFonts w:ascii="Times New Roman" w:eastAsia="Times New Roman" w:hAnsi="Times New Roman" w:cs="Times New Roman"/>
          <w:b/>
          <w:color w:val="000000"/>
          <w:sz w:val="24"/>
          <w:szCs w:val="26"/>
          <w:lang w:eastAsia="tr-TR"/>
        </w:rPr>
        <w:t>Sayısı  :  2017</w:t>
      </w:r>
      <w:proofErr w:type="gramEnd"/>
      <w:r w:rsidRPr="00243060">
        <w:rPr>
          <w:rFonts w:ascii="Times New Roman" w:eastAsia="Times New Roman" w:hAnsi="Times New Roman" w:cs="Times New Roman"/>
          <w:b/>
          <w:color w:val="000000"/>
          <w:sz w:val="24"/>
          <w:szCs w:val="26"/>
          <w:lang w:eastAsia="tr-TR"/>
        </w:rPr>
        <w:t>/177</w:t>
      </w:r>
    </w:p>
    <w:p w:rsidR="00243060" w:rsidRPr="00243060" w:rsidRDefault="00243060" w:rsidP="00243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43060">
        <w:rPr>
          <w:rFonts w:ascii="Times New Roman" w:eastAsia="Times New Roman" w:hAnsi="Times New Roman" w:cs="Times New Roman"/>
          <w:b/>
          <w:color w:val="000000"/>
          <w:sz w:val="24"/>
          <w:szCs w:val="26"/>
          <w:lang w:eastAsia="tr-TR"/>
        </w:rPr>
        <w:t xml:space="preserve">Karar </w:t>
      </w:r>
      <w:proofErr w:type="gramStart"/>
      <w:r w:rsidRPr="00243060">
        <w:rPr>
          <w:rFonts w:ascii="Times New Roman" w:eastAsia="Times New Roman" w:hAnsi="Times New Roman" w:cs="Times New Roman"/>
          <w:b/>
          <w:color w:val="000000"/>
          <w:sz w:val="24"/>
          <w:szCs w:val="26"/>
          <w:lang w:eastAsia="tr-TR"/>
        </w:rPr>
        <w:t>Tarihi :  28</w:t>
      </w:r>
      <w:proofErr w:type="gramEnd"/>
      <w:r w:rsidRPr="00243060">
        <w:rPr>
          <w:rFonts w:ascii="Times New Roman" w:eastAsia="Times New Roman" w:hAnsi="Times New Roman" w:cs="Times New Roman"/>
          <w:b/>
          <w:color w:val="000000"/>
          <w:sz w:val="24"/>
          <w:szCs w:val="26"/>
          <w:lang w:eastAsia="tr-TR"/>
        </w:rPr>
        <w:t>.12.2017</w:t>
      </w:r>
    </w:p>
    <w:p w:rsidR="00243060" w:rsidRDefault="00243060" w:rsidP="00243060">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243060">
        <w:rPr>
          <w:rFonts w:ascii="Times New Roman" w:eastAsia="Times New Roman" w:hAnsi="Times New Roman" w:cs="Times New Roman"/>
          <w:b/>
          <w:color w:val="000000"/>
          <w:sz w:val="24"/>
          <w:szCs w:val="26"/>
          <w:lang w:eastAsia="tr-TR"/>
        </w:rPr>
        <w:t xml:space="preserve">R.G. Tarih – </w:t>
      </w:r>
      <w:proofErr w:type="gramStart"/>
      <w:r w:rsidRPr="00243060">
        <w:rPr>
          <w:rFonts w:ascii="Times New Roman" w:eastAsia="Times New Roman" w:hAnsi="Times New Roman" w:cs="Times New Roman"/>
          <w:b/>
          <w:color w:val="000000"/>
          <w:sz w:val="24"/>
          <w:szCs w:val="26"/>
          <w:lang w:eastAsia="tr-TR"/>
        </w:rPr>
        <w:t>Sayı :  31</w:t>
      </w:r>
      <w:proofErr w:type="gramEnd"/>
      <w:r w:rsidRPr="00243060">
        <w:rPr>
          <w:rFonts w:ascii="Times New Roman" w:eastAsia="Times New Roman" w:hAnsi="Times New Roman" w:cs="Times New Roman"/>
          <w:b/>
          <w:color w:val="000000"/>
          <w:sz w:val="24"/>
          <w:szCs w:val="26"/>
          <w:lang w:eastAsia="tr-TR"/>
        </w:rPr>
        <w:t>.1.2018-30318</w:t>
      </w:r>
    </w:p>
    <w:p w:rsidR="00243060" w:rsidRDefault="00243060" w:rsidP="00243060">
      <w:pPr>
        <w:shd w:val="clear" w:color="auto" w:fill="FFFFFF"/>
        <w:spacing w:after="0" w:line="240" w:lineRule="auto"/>
        <w:jc w:val="both"/>
        <w:rPr>
          <w:rFonts w:ascii="Times New Roman" w:eastAsia="Times New Roman" w:hAnsi="Times New Roman" w:cs="Times New Roman"/>
          <w:b/>
          <w:color w:val="000000"/>
          <w:sz w:val="24"/>
          <w:szCs w:val="26"/>
          <w:lang w:eastAsia="tr-TR"/>
        </w:rPr>
      </w:pP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İTİRAZ YOLUNA BAŞVURAN: </w:t>
      </w:r>
      <w:r w:rsidRPr="00243060">
        <w:rPr>
          <w:rFonts w:ascii="Times New Roman" w:eastAsia="Times New Roman" w:hAnsi="Times New Roman" w:cs="Times New Roman"/>
          <w:color w:val="000000"/>
          <w:sz w:val="24"/>
          <w:szCs w:val="26"/>
          <w:lang w:eastAsia="tr-TR"/>
        </w:rPr>
        <w:t>Bursa 13. Asliye Ceza Mahkemesi</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İTİRAZIN KONUSU:</w:t>
      </w:r>
      <w:r w:rsidRPr="00243060">
        <w:rPr>
          <w:rFonts w:ascii="Times New Roman" w:eastAsia="Times New Roman" w:hAnsi="Times New Roman" w:cs="Times New Roman"/>
          <w:color w:val="000000"/>
          <w:sz w:val="24"/>
          <w:szCs w:val="26"/>
          <w:lang w:eastAsia="tr-TR"/>
        </w:rPr>
        <w:t> 26.9.2004 tarihli ve 5237 sayılı Türk Ceza Kanunu’nun 75. maddesinin 24.11.2016 tarihli ve 6763 sayılı Kanun’un 12. maddesiyle değiştirilen (1) numaralı fıkrasında yer alan “</w:t>
      </w:r>
      <w:r w:rsidRPr="00243060">
        <w:rPr>
          <w:rFonts w:ascii="Times New Roman" w:eastAsia="Times New Roman" w:hAnsi="Times New Roman" w:cs="Times New Roman"/>
          <w:i/>
          <w:iCs/>
          <w:color w:val="000000"/>
          <w:sz w:val="24"/>
          <w:szCs w:val="26"/>
          <w:lang w:eastAsia="tr-TR"/>
        </w:rPr>
        <w:t>Uzlaşma kapsamındaki suçlar hariç olmak üzere</w:t>
      </w:r>
      <w:r w:rsidRPr="00243060">
        <w:rPr>
          <w:rFonts w:ascii="Times New Roman" w:eastAsia="Times New Roman" w:hAnsi="Times New Roman" w:cs="Times New Roman"/>
          <w:color w:val="000000"/>
          <w:sz w:val="24"/>
          <w:szCs w:val="26"/>
          <w:lang w:eastAsia="tr-TR"/>
        </w:rPr>
        <w:t>…” ibaresinin Anayasa’nın 2. ve 10. maddelerine aykırılığı ileri sürülerek iptaline karar verilmesi talebidir.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OLAY: </w:t>
      </w:r>
      <w:r w:rsidRPr="00243060">
        <w:rPr>
          <w:rFonts w:ascii="Times New Roman" w:eastAsia="Times New Roman" w:hAnsi="Times New Roman" w:cs="Times New Roman"/>
          <w:color w:val="000000"/>
          <w:sz w:val="24"/>
          <w:szCs w:val="26"/>
          <w:lang w:eastAsia="tr-TR"/>
        </w:rPr>
        <w:t>Sanıkların tehdit suçundan cezalandırılmaları için açılan kamu davasında itiraz konusu kuralın Anayasa’ya aykırı olduğu kanısına varan Mahkeme, iptali için başvurmuştur.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I. İPTALİ İSTENEN VE İLGİLİ GÖRÜLEN KANUN HÜKÜMLERİ</w:t>
      </w:r>
      <w:r w:rsidRPr="00243060">
        <w:rPr>
          <w:rFonts w:ascii="Times New Roman" w:eastAsia="Times New Roman" w:hAnsi="Times New Roman" w:cs="Times New Roman"/>
          <w:color w:val="000000"/>
          <w:sz w:val="24"/>
          <w:szCs w:val="26"/>
          <w:lang w:eastAsia="tr-TR"/>
        </w:rPr>
        <w:t> </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A.</w:t>
      </w:r>
      <w:r w:rsidRPr="00243060">
        <w:rPr>
          <w:rFonts w:ascii="Times New Roman" w:eastAsia="Times New Roman" w:hAnsi="Times New Roman" w:cs="Times New Roman"/>
          <w:b/>
          <w:bCs/>
          <w:color w:val="000000"/>
          <w:sz w:val="24"/>
          <w:szCs w:val="14"/>
          <w:lang w:eastAsia="tr-TR"/>
        </w:rPr>
        <w:t> </w:t>
      </w:r>
      <w:r w:rsidRPr="00243060">
        <w:rPr>
          <w:rFonts w:ascii="Times New Roman" w:eastAsia="Times New Roman" w:hAnsi="Times New Roman" w:cs="Times New Roman"/>
          <w:b/>
          <w:bCs/>
          <w:color w:val="000000"/>
          <w:sz w:val="24"/>
          <w:szCs w:val="26"/>
          <w:lang w:eastAsia="tr-TR"/>
        </w:rPr>
        <w:t>İptali İstenen Kanun Hükmü</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Kanun’un itiraz konusu ibarenin de yer aldığı 75. maddesinin (1) numaralı fıkrası şöyledir: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w:t>
      </w:r>
      <w:proofErr w:type="spellStart"/>
      <w:r w:rsidRPr="00243060">
        <w:rPr>
          <w:rFonts w:ascii="Times New Roman" w:eastAsia="Times New Roman" w:hAnsi="Times New Roman" w:cs="Times New Roman"/>
          <w:i/>
          <w:iCs/>
          <w:color w:val="000000"/>
          <w:sz w:val="24"/>
          <w:szCs w:val="26"/>
          <w:lang w:eastAsia="tr-TR"/>
        </w:rPr>
        <w:t>Önödeme</w:t>
      </w:r>
      <w:proofErr w:type="spellEnd"/>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Madde 75- (1) </w:t>
      </w:r>
      <w:r w:rsidRPr="00243060">
        <w:rPr>
          <w:rFonts w:ascii="Times New Roman" w:eastAsia="Times New Roman" w:hAnsi="Times New Roman" w:cs="Times New Roman"/>
          <w:b/>
          <w:bCs/>
          <w:i/>
          <w:iCs/>
          <w:color w:val="000000"/>
          <w:sz w:val="24"/>
          <w:szCs w:val="26"/>
          <w:lang w:eastAsia="tr-TR"/>
        </w:rPr>
        <w:t>Uzlaşma kapsamındaki suçlar hariç olmak üzere</w:t>
      </w:r>
      <w:r w:rsidRPr="00243060">
        <w:rPr>
          <w:rFonts w:ascii="Times New Roman" w:eastAsia="Times New Roman" w:hAnsi="Times New Roman" w:cs="Times New Roman"/>
          <w:i/>
          <w:iCs/>
          <w:color w:val="000000"/>
          <w:sz w:val="24"/>
          <w:szCs w:val="26"/>
          <w:lang w:eastAsia="tr-TR"/>
        </w:rPr>
        <w:t>, yalnız adlî para cezasını gerektiren veya kanun maddesinde öngörülen hapis cezasının yukarı sınırı altı ayı aşmayan suçların faili;</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a) Adlî para cezası maktu ise bu miktarı, değilse aşağı sınırını,</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b) Hapis cezasının aşağı sınırının karşılığı olarak her gün için otuz Türk Lirası üzerinden bulunacak miktarı,</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c) Hapis cezası ile birlikte adlî para cezası da öngörülmüş ise, hapis cezası için bu </w:t>
      </w:r>
      <w:proofErr w:type="gramStart"/>
      <w:r w:rsidRPr="00243060">
        <w:rPr>
          <w:rFonts w:ascii="Times New Roman" w:eastAsia="Times New Roman" w:hAnsi="Times New Roman" w:cs="Times New Roman"/>
          <w:i/>
          <w:iCs/>
          <w:color w:val="000000"/>
          <w:sz w:val="24"/>
          <w:szCs w:val="26"/>
          <w:lang w:eastAsia="tr-TR"/>
        </w:rPr>
        <w:t>fıkranın</w:t>
      </w:r>
      <w:proofErr w:type="gramEnd"/>
      <w:r w:rsidRPr="00243060">
        <w:rPr>
          <w:rFonts w:ascii="Times New Roman" w:eastAsia="Times New Roman" w:hAnsi="Times New Roman" w:cs="Times New Roman"/>
          <w:i/>
          <w:iCs/>
          <w:color w:val="000000"/>
          <w:sz w:val="24"/>
          <w:szCs w:val="26"/>
          <w:lang w:eastAsia="tr-TR"/>
        </w:rPr>
        <w:t xml:space="preserve"> (b) bendine göre belirlenecek miktar ile adlî para cezasının aşağı sınırını,</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Soruşturma giderleri ile birlikte, Cumhuriyet savcılığınca yapılacak tebliğ üzerine on gün içinde ödediği takdirde hakkında kamu davası açılmaz. (Ek cümle: </w:t>
      </w:r>
      <w:proofErr w:type="gramStart"/>
      <w:r w:rsidRPr="00243060">
        <w:rPr>
          <w:rFonts w:ascii="Times New Roman" w:eastAsia="Times New Roman" w:hAnsi="Times New Roman" w:cs="Times New Roman"/>
          <w:i/>
          <w:iCs/>
          <w:color w:val="000000"/>
          <w:sz w:val="24"/>
          <w:szCs w:val="26"/>
          <w:lang w:eastAsia="tr-TR"/>
        </w:rPr>
        <w:t>24/11/2016</w:t>
      </w:r>
      <w:proofErr w:type="gramEnd"/>
      <w:r w:rsidRPr="00243060">
        <w:rPr>
          <w:rFonts w:ascii="Times New Roman" w:eastAsia="Times New Roman" w:hAnsi="Times New Roman" w:cs="Times New Roman"/>
          <w:i/>
          <w:iCs/>
          <w:color w:val="000000"/>
          <w:sz w:val="24"/>
          <w:szCs w:val="26"/>
          <w:lang w:eastAsia="tr-TR"/>
        </w:rPr>
        <w:t xml:space="preserve">-6763/12 </w:t>
      </w:r>
      <w:proofErr w:type="spellStart"/>
      <w:r w:rsidRPr="00243060">
        <w:rPr>
          <w:rFonts w:ascii="Times New Roman" w:eastAsia="Times New Roman" w:hAnsi="Times New Roman" w:cs="Times New Roman"/>
          <w:i/>
          <w:iCs/>
          <w:color w:val="000000"/>
          <w:sz w:val="24"/>
          <w:szCs w:val="26"/>
          <w:lang w:eastAsia="tr-TR"/>
        </w:rPr>
        <w:t>md.</w:t>
      </w:r>
      <w:proofErr w:type="spellEnd"/>
      <w:r w:rsidRPr="00243060">
        <w:rPr>
          <w:rFonts w:ascii="Times New Roman" w:eastAsia="Times New Roman" w:hAnsi="Times New Roman" w:cs="Times New Roman"/>
          <w:i/>
          <w:iCs/>
          <w:color w:val="000000"/>
          <w:sz w:val="24"/>
          <w:szCs w:val="26"/>
          <w:lang w:eastAsia="tr-TR"/>
        </w:rPr>
        <w:t xml:space="preserve">) Taksirli suçlar hariç olmak üzere, </w:t>
      </w:r>
      <w:proofErr w:type="spellStart"/>
      <w:r w:rsidRPr="00243060">
        <w:rPr>
          <w:rFonts w:ascii="Times New Roman" w:eastAsia="Times New Roman" w:hAnsi="Times New Roman" w:cs="Times New Roman"/>
          <w:i/>
          <w:iCs/>
          <w:color w:val="000000"/>
          <w:sz w:val="24"/>
          <w:szCs w:val="26"/>
          <w:lang w:eastAsia="tr-TR"/>
        </w:rPr>
        <w:t>önödemeye</w:t>
      </w:r>
      <w:proofErr w:type="spellEnd"/>
      <w:r w:rsidRPr="00243060">
        <w:rPr>
          <w:rFonts w:ascii="Times New Roman" w:eastAsia="Times New Roman" w:hAnsi="Times New Roman" w:cs="Times New Roman"/>
          <w:i/>
          <w:iCs/>
          <w:color w:val="000000"/>
          <w:sz w:val="24"/>
          <w:szCs w:val="26"/>
          <w:lang w:eastAsia="tr-TR"/>
        </w:rPr>
        <w:t xml:space="preserve"> bağlı olarak kovuşturmaya yer olmadığına veya kamu davasının düşmesine karar verildiği tarihten itibaren beş yıl içinde </w:t>
      </w:r>
      <w:proofErr w:type="spellStart"/>
      <w:r w:rsidRPr="00243060">
        <w:rPr>
          <w:rFonts w:ascii="Times New Roman" w:eastAsia="Times New Roman" w:hAnsi="Times New Roman" w:cs="Times New Roman"/>
          <w:i/>
          <w:iCs/>
          <w:color w:val="000000"/>
          <w:sz w:val="24"/>
          <w:szCs w:val="26"/>
          <w:lang w:eastAsia="tr-TR"/>
        </w:rPr>
        <w:t>önödemeye</w:t>
      </w:r>
      <w:proofErr w:type="spellEnd"/>
      <w:r w:rsidRPr="00243060">
        <w:rPr>
          <w:rFonts w:ascii="Times New Roman" w:eastAsia="Times New Roman" w:hAnsi="Times New Roman" w:cs="Times New Roman"/>
          <w:i/>
          <w:iCs/>
          <w:color w:val="000000"/>
          <w:sz w:val="24"/>
          <w:szCs w:val="26"/>
          <w:lang w:eastAsia="tr-TR"/>
        </w:rPr>
        <w:t xml:space="preserve"> tabi bir suçu işleyen faile bu fıkra uyarınca teklif edilecek </w:t>
      </w:r>
      <w:proofErr w:type="spellStart"/>
      <w:r w:rsidRPr="00243060">
        <w:rPr>
          <w:rFonts w:ascii="Times New Roman" w:eastAsia="Times New Roman" w:hAnsi="Times New Roman" w:cs="Times New Roman"/>
          <w:i/>
          <w:iCs/>
          <w:color w:val="000000"/>
          <w:sz w:val="24"/>
          <w:szCs w:val="26"/>
          <w:lang w:eastAsia="tr-TR"/>
        </w:rPr>
        <w:t>önödeme</w:t>
      </w:r>
      <w:proofErr w:type="spellEnd"/>
      <w:r w:rsidRPr="00243060">
        <w:rPr>
          <w:rFonts w:ascii="Times New Roman" w:eastAsia="Times New Roman" w:hAnsi="Times New Roman" w:cs="Times New Roman"/>
          <w:i/>
          <w:iCs/>
          <w:color w:val="000000"/>
          <w:sz w:val="24"/>
          <w:szCs w:val="26"/>
          <w:lang w:eastAsia="tr-TR"/>
        </w:rPr>
        <w:t xml:space="preserve"> miktarı yarı oranında artırılır.</w:t>
      </w:r>
      <w:r w:rsidRPr="00243060">
        <w:rPr>
          <w:rFonts w:ascii="Times New Roman" w:eastAsia="Times New Roman" w:hAnsi="Times New Roman" w:cs="Times New Roman"/>
          <w:color w:val="000000"/>
          <w:sz w:val="24"/>
          <w:szCs w:val="26"/>
          <w:lang w:eastAsia="tr-TR"/>
        </w:rPr>
        <w:t>”</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B.</w:t>
      </w:r>
      <w:r w:rsidRPr="00243060">
        <w:rPr>
          <w:rFonts w:ascii="Times New Roman" w:eastAsia="Times New Roman" w:hAnsi="Times New Roman" w:cs="Times New Roman"/>
          <w:b/>
          <w:bCs/>
          <w:color w:val="000000"/>
          <w:sz w:val="24"/>
          <w:szCs w:val="14"/>
          <w:lang w:eastAsia="tr-TR"/>
        </w:rPr>
        <w:t>  </w:t>
      </w:r>
      <w:r w:rsidRPr="00243060">
        <w:rPr>
          <w:rFonts w:ascii="Times New Roman" w:eastAsia="Times New Roman" w:hAnsi="Times New Roman" w:cs="Times New Roman"/>
          <w:b/>
          <w:bCs/>
          <w:color w:val="000000"/>
          <w:sz w:val="24"/>
          <w:szCs w:val="26"/>
          <w:lang w:eastAsia="tr-TR"/>
        </w:rPr>
        <w:t>İlgili Görülen Kanun Hükmü</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lastRenderedPageBreak/>
        <w:t>5271 sayılı Ceza Muhakemesi Kanunu’nun ilgili görülen 253. maddesinin (1), (2) ve (3) numaralı fıkraları şöyledir: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w:t>
      </w:r>
      <w:r w:rsidRPr="00243060">
        <w:rPr>
          <w:rFonts w:ascii="Times New Roman" w:eastAsia="Times New Roman" w:hAnsi="Times New Roman" w:cs="Times New Roman"/>
          <w:i/>
          <w:iCs/>
          <w:color w:val="000000"/>
          <w:sz w:val="24"/>
          <w:szCs w:val="26"/>
          <w:lang w:eastAsia="tr-TR"/>
        </w:rPr>
        <w:t>Uzlaşma</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Madde 253-  (Değişik: </w:t>
      </w:r>
      <w:proofErr w:type="gramStart"/>
      <w:r w:rsidRPr="00243060">
        <w:rPr>
          <w:rFonts w:ascii="Times New Roman" w:eastAsia="Times New Roman" w:hAnsi="Times New Roman" w:cs="Times New Roman"/>
          <w:i/>
          <w:iCs/>
          <w:color w:val="000000"/>
          <w:sz w:val="24"/>
          <w:szCs w:val="26"/>
          <w:lang w:eastAsia="tr-TR"/>
        </w:rPr>
        <w:t>6/12/2006</w:t>
      </w:r>
      <w:proofErr w:type="gramEnd"/>
      <w:r w:rsidRPr="00243060">
        <w:rPr>
          <w:rFonts w:ascii="Times New Roman" w:eastAsia="Times New Roman" w:hAnsi="Times New Roman" w:cs="Times New Roman"/>
          <w:i/>
          <w:iCs/>
          <w:color w:val="000000"/>
          <w:sz w:val="24"/>
          <w:szCs w:val="26"/>
          <w:lang w:eastAsia="tr-TR"/>
        </w:rPr>
        <w:t xml:space="preserve">-5560/24 </w:t>
      </w:r>
      <w:proofErr w:type="spellStart"/>
      <w:r w:rsidRPr="00243060">
        <w:rPr>
          <w:rFonts w:ascii="Times New Roman" w:eastAsia="Times New Roman" w:hAnsi="Times New Roman" w:cs="Times New Roman"/>
          <w:i/>
          <w:iCs/>
          <w:color w:val="000000"/>
          <w:sz w:val="24"/>
          <w:szCs w:val="26"/>
          <w:lang w:eastAsia="tr-TR"/>
        </w:rPr>
        <w:t>md.</w:t>
      </w:r>
      <w:proofErr w:type="spellEnd"/>
      <w:r w:rsidRPr="00243060">
        <w:rPr>
          <w:rFonts w:ascii="Times New Roman" w:eastAsia="Times New Roman" w:hAnsi="Times New Roman" w:cs="Times New Roman"/>
          <w:i/>
          <w:iCs/>
          <w:color w:val="000000"/>
          <w:sz w:val="24"/>
          <w:szCs w:val="26"/>
          <w:lang w:eastAsia="tr-TR"/>
        </w:rPr>
        <w:t>)</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(1) Aşağıdaki suçlarda, şüpheli ile mağdur veya suçtan zarar gören gerçek veya özel hukuk tüzel kişisinin uzlaştırılması girişiminde bulunulur: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a) Soruşturulması ve kovuşturulması şikâyete bağlı suçlar.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b) Şikâyete bağlı olup olmadığına bakılmaksızın, Türk Ceza Kanununda yer alan;</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1. Kasten yaralama (üçüncü fıkra hariç, madde 86; madde 88),</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2. Taksirle yaralama (madde 89),</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3. (Ek: </w:t>
      </w:r>
      <w:proofErr w:type="gramStart"/>
      <w:r w:rsidRPr="00243060">
        <w:rPr>
          <w:rFonts w:ascii="Times New Roman" w:eastAsia="Times New Roman" w:hAnsi="Times New Roman" w:cs="Times New Roman"/>
          <w:i/>
          <w:iCs/>
          <w:color w:val="000000"/>
          <w:sz w:val="24"/>
          <w:szCs w:val="26"/>
          <w:lang w:eastAsia="tr-TR"/>
        </w:rPr>
        <w:t>24/11/2016</w:t>
      </w:r>
      <w:proofErr w:type="gramEnd"/>
      <w:r w:rsidRPr="00243060">
        <w:rPr>
          <w:rFonts w:ascii="Times New Roman" w:eastAsia="Times New Roman" w:hAnsi="Times New Roman" w:cs="Times New Roman"/>
          <w:i/>
          <w:iCs/>
          <w:color w:val="000000"/>
          <w:sz w:val="24"/>
          <w:szCs w:val="26"/>
          <w:lang w:eastAsia="tr-TR"/>
        </w:rPr>
        <w:t xml:space="preserve">-6763/34 </w:t>
      </w:r>
      <w:proofErr w:type="spellStart"/>
      <w:r w:rsidRPr="00243060">
        <w:rPr>
          <w:rFonts w:ascii="Times New Roman" w:eastAsia="Times New Roman" w:hAnsi="Times New Roman" w:cs="Times New Roman"/>
          <w:i/>
          <w:iCs/>
          <w:color w:val="000000"/>
          <w:sz w:val="24"/>
          <w:szCs w:val="26"/>
          <w:lang w:eastAsia="tr-TR"/>
        </w:rPr>
        <w:t>md.</w:t>
      </w:r>
      <w:proofErr w:type="spellEnd"/>
      <w:r w:rsidRPr="00243060">
        <w:rPr>
          <w:rFonts w:ascii="Times New Roman" w:eastAsia="Times New Roman" w:hAnsi="Times New Roman" w:cs="Times New Roman"/>
          <w:i/>
          <w:iCs/>
          <w:color w:val="000000"/>
          <w:sz w:val="24"/>
          <w:szCs w:val="26"/>
          <w:lang w:eastAsia="tr-TR"/>
        </w:rPr>
        <w:t>) Tehdit (madde 106, birinci fıkra),</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4. Konut dokunulmazlığının ihlali (madde 116),</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5. (Ek: </w:t>
      </w:r>
      <w:proofErr w:type="gramStart"/>
      <w:r w:rsidRPr="00243060">
        <w:rPr>
          <w:rFonts w:ascii="Times New Roman" w:eastAsia="Times New Roman" w:hAnsi="Times New Roman" w:cs="Times New Roman"/>
          <w:i/>
          <w:iCs/>
          <w:color w:val="000000"/>
          <w:sz w:val="24"/>
          <w:szCs w:val="26"/>
          <w:lang w:eastAsia="tr-TR"/>
        </w:rPr>
        <w:t>24/11/2016</w:t>
      </w:r>
      <w:proofErr w:type="gramEnd"/>
      <w:r w:rsidRPr="00243060">
        <w:rPr>
          <w:rFonts w:ascii="Times New Roman" w:eastAsia="Times New Roman" w:hAnsi="Times New Roman" w:cs="Times New Roman"/>
          <w:i/>
          <w:iCs/>
          <w:color w:val="000000"/>
          <w:sz w:val="24"/>
          <w:szCs w:val="26"/>
          <w:lang w:eastAsia="tr-TR"/>
        </w:rPr>
        <w:t xml:space="preserve">-6763/34 </w:t>
      </w:r>
      <w:proofErr w:type="spellStart"/>
      <w:r w:rsidRPr="00243060">
        <w:rPr>
          <w:rFonts w:ascii="Times New Roman" w:eastAsia="Times New Roman" w:hAnsi="Times New Roman" w:cs="Times New Roman"/>
          <w:i/>
          <w:iCs/>
          <w:color w:val="000000"/>
          <w:sz w:val="24"/>
          <w:szCs w:val="26"/>
          <w:lang w:eastAsia="tr-TR"/>
        </w:rPr>
        <w:t>md.</w:t>
      </w:r>
      <w:proofErr w:type="spellEnd"/>
      <w:r w:rsidRPr="00243060">
        <w:rPr>
          <w:rFonts w:ascii="Times New Roman" w:eastAsia="Times New Roman" w:hAnsi="Times New Roman" w:cs="Times New Roman"/>
          <w:i/>
          <w:iCs/>
          <w:color w:val="000000"/>
          <w:sz w:val="24"/>
          <w:szCs w:val="26"/>
          <w:lang w:eastAsia="tr-TR"/>
        </w:rPr>
        <w:t>) Hırsızlık (madde 141),</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6. (Ek: </w:t>
      </w:r>
      <w:proofErr w:type="gramStart"/>
      <w:r w:rsidRPr="00243060">
        <w:rPr>
          <w:rFonts w:ascii="Times New Roman" w:eastAsia="Times New Roman" w:hAnsi="Times New Roman" w:cs="Times New Roman"/>
          <w:i/>
          <w:iCs/>
          <w:color w:val="000000"/>
          <w:sz w:val="24"/>
          <w:szCs w:val="26"/>
          <w:lang w:eastAsia="tr-TR"/>
        </w:rPr>
        <w:t>24/11/2016</w:t>
      </w:r>
      <w:proofErr w:type="gramEnd"/>
      <w:r w:rsidRPr="00243060">
        <w:rPr>
          <w:rFonts w:ascii="Times New Roman" w:eastAsia="Times New Roman" w:hAnsi="Times New Roman" w:cs="Times New Roman"/>
          <w:i/>
          <w:iCs/>
          <w:color w:val="000000"/>
          <w:sz w:val="24"/>
          <w:szCs w:val="26"/>
          <w:lang w:eastAsia="tr-TR"/>
        </w:rPr>
        <w:t xml:space="preserve">-6763/34 </w:t>
      </w:r>
      <w:proofErr w:type="spellStart"/>
      <w:r w:rsidRPr="00243060">
        <w:rPr>
          <w:rFonts w:ascii="Times New Roman" w:eastAsia="Times New Roman" w:hAnsi="Times New Roman" w:cs="Times New Roman"/>
          <w:i/>
          <w:iCs/>
          <w:color w:val="000000"/>
          <w:sz w:val="24"/>
          <w:szCs w:val="26"/>
          <w:lang w:eastAsia="tr-TR"/>
        </w:rPr>
        <w:t>md.</w:t>
      </w:r>
      <w:proofErr w:type="spellEnd"/>
      <w:r w:rsidRPr="00243060">
        <w:rPr>
          <w:rFonts w:ascii="Times New Roman" w:eastAsia="Times New Roman" w:hAnsi="Times New Roman" w:cs="Times New Roman"/>
          <w:i/>
          <w:iCs/>
          <w:color w:val="000000"/>
          <w:sz w:val="24"/>
          <w:szCs w:val="26"/>
          <w:lang w:eastAsia="tr-TR"/>
        </w:rPr>
        <w:t>) Dolandırıcılık (madde 157),</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7. Çocuğun kaçırılması ve alıkonulması (madde 234),</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8. Ticari sır, bankacılık sırrı veya müşteri sırrı niteliğindeki bilgi veya belgelerin açıklanması (dördüncü fıkra hariç, madde 239),</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3060">
        <w:rPr>
          <w:rFonts w:ascii="Times New Roman" w:eastAsia="Times New Roman" w:hAnsi="Times New Roman" w:cs="Times New Roman"/>
          <w:i/>
          <w:iCs/>
          <w:color w:val="000000"/>
          <w:sz w:val="24"/>
          <w:szCs w:val="26"/>
          <w:lang w:eastAsia="tr-TR"/>
        </w:rPr>
        <w:t>suçları</w:t>
      </w:r>
      <w:proofErr w:type="gramEnd"/>
      <w:r w:rsidRPr="00243060">
        <w:rPr>
          <w:rFonts w:ascii="Times New Roman" w:eastAsia="Times New Roman" w:hAnsi="Times New Roman" w:cs="Times New Roman"/>
          <w:i/>
          <w:iCs/>
          <w:color w:val="000000"/>
          <w:sz w:val="24"/>
          <w:szCs w:val="26"/>
          <w:lang w:eastAsia="tr-TR"/>
        </w:rPr>
        <w:t>.</w:t>
      </w:r>
    </w:p>
    <w:p w:rsidR="00243060" w:rsidRP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c) (Ek: </w:t>
      </w:r>
      <w:proofErr w:type="gramStart"/>
      <w:r w:rsidRPr="00243060">
        <w:rPr>
          <w:rFonts w:ascii="Times New Roman" w:eastAsia="Times New Roman" w:hAnsi="Times New Roman" w:cs="Times New Roman"/>
          <w:i/>
          <w:iCs/>
          <w:color w:val="000000"/>
          <w:sz w:val="24"/>
          <w:szCs w:val="26"/>
          <w:lang w:eastAsia="tr-TR"/>
        </w:rPr>
        <w:t>24/11/2016</w:t>
      </w:r>
      <w:proofErr w:type="gramEnd"/>
      <w:r w:rsidRPr="00243060">
        <w:rPr>
          <w:rFonts w:ascii="Times New Roman" w:eastAsia="Times New Roman" w:hAnsi="Times New Roman" w:cs="Times New Roman"/>
          <w:i/>
          <w:iCs/>
          <w:color w:val="000000"/>
          <w:sz w:val="24"/>
          <w:szCs w:val="26"/>
          <w:lang w:eastAsia="tr-TR"/>
        </w:rPr>
        <w:t xml:space="preserve">-6763/34 </w:t>
      </w:r>
      <w:proofErr w:type="spellStart"/>
      <w:r w:rsidRPr="00243060">
        <w:rPr>
          <w:rFonts w:ascii="Times New Roman" w:eastAsia="Times New Roman" w:hAnsi="Times New Roman" w:cs="Times New Roman"/>
          <w:i/>
          <w:iCs/>
          <w:color w:val="000000"/>
          <w:sz w:val="24"/>
          <w:szCs w:val="26"/>
          <w:lang w:eastAsia="tr-TR"/>
        </w:rPr>
        <w:t>md.</w:t>
      </w:r>
      <w:proofErr w:type="spellEnd"/>
      <w:r w:rsidRPr="00243060">
        <w:rPr>
          <w:rFonts w:ascii="Times New Roman" w:eastAsia="Times New Roman" w:hAnsi="Times New Roman" w:cs="Times New Roman"/>
          <w:i/>
          <w:iCs/>
          <w:color w:val="000000"/>
          <w:sz w:val="24"/>
          <w:szCs w:val="26"/>
          <w:lang w:eastAsia="tr-TR"/>
        </w:rPr>
        <w:t>) Mağdurun veya suçtan zarar görenin gerçek veya özel hukuk tüzel kişisi olması koşuluyla, suça sürüklenen çocuklar bakımından ayrıca, üst sınırı üç yılı geçmeyen hapis veya adli para cezasını gerektiren suçlar.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(2) Soruşturulması ve kovuşturulması şikâyete bağlı olanlar hariç olmak üzere; diğer kanunlarda yer alan suçlarla ilgili olarak uzlaştırma yoluna gidilebilmesi için, kanunda açık hüküm bulunması gerekir.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i/>
          <w:iCs/>
          <w:color w:val="000000"/>
          <w:sz w:val="24"/>
          <w:szCs w:val="26"/>
          <w:lang w:eastAsia="tr-TR"/>
        </w:rPr>
        <w:t xml:space="preserve">(3) Soruşturulması ve kovuşturulması şikâyete bağlı olsa bile, (…) cinsel dokunulmazlığa karşı suçlarda, uzlaştırma yoluna gidilemez. (Ek cümle: </w:t>
      </w:r>
      <w:proofErr w:type="gramStart"/>
      <w:r w:rsidRPr="00243060">
        <w:rPr>
          <w:rFonts w:ascii="Times New Roman" w:eastAsia="Times New Roman" w:hAnsi="Times New Roman" w:cs="Times New Roman"/>
          <w:i/>
          <w:iCs/>
          <w:color w:val="000000"/>
          <w:sz w:val="24"/>
          <w:szCs w:val="26"/>
          <w:lang w:eastAsia="tr-TR"/>
        </w:rPr>
        <w:t>26/6/2009</w:t>
      </w:r>
      <w:proofErr w:type="gramEnd"/>
      <w:r w:rsidRPr="00243060">
        <w:rPr>
          <w:rFonts w:ascii="Times New Roman" w:eastAsia="Times New Roman" w:hAnsi="Times New Roman" w:cs="Times New Roman"/>
          <w:i/>
          <w:iCs/>
          <w:color w:val="000000"/>
          <w:sz w:val="24"/>
          <w:szCs w:val="26"/>
          <w:lang w:eastAsia="tr-TR"/>
        </w:rPr>
        <w:t xml:space="preserve"> - 5918/8 </w:t>
      </w:r>
      <w:proofErr w:type="spellStart"/>
      <w:r w:rsidRPr="00243060">
        <w:rPr>
          <w:rFonts w:ascii="Times New Roman" w:eastAsia="Times New Roman" w:hAnsi="Times New Roman" w:cs="Times New Roman"/>
          <w:i/>
          <w:iCs/>
          <w:color w:val="000000"/>
          <w:sz w:val="24"/>
          <w:szCs w:val="26"/>
          <w:lang w:eastAsia="tr-TR"/>
        </w:rPr>
        <w:t>md.</w:t>
      </w:r>
      <w:proofErr w:type="spellEnd"/>
      <w:r w:rsidRPr="00243060">
        <w:rPr>
          <w:rFonts w:ascii="Times New Roman" w:eastAsia="Times New Roman" w:hAnsi="Times New Roman" w:cs="Times New Roman"/>
          <w:i/>
          <w:iCs/>
          <w:color w:val="000000"/>
          <w:sz w:val="24"/>
          <w:szCs w:val="26"/>
          <w:lang w:eastAsia="tr-TR"/>
        </w:rPr>
        <w:t>) Uzlaştırma kapsamına giren bir suçun, bu kapsama girmeyen bir başka suçla birlikte işlenmiş olması hâlinde de uzlaşma hükümleri uygulanmaz.”</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II. İLK İNCELEME </w:t>
      </w:r>
      <w:r w:rsidRPr="00243060">
        <w:rPr>
          <w:rFonts w:ascii="Times New Roman" w:eastAsia="Times New Roman" w:hAnsi="Times New Roman" w:cs="Times New Roman"/>
          <w:color w:val="000000"/>
          <w:sz w:val="24"/>
          <w:szCs w:val="26"/>
          <w:lang w:eastAsia="tr-TR"/>
        </w:rPr>
        <w:t> </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3060">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243060">
        <w:rPr>
          <w:rFonts w:ascii="Times New Roman" w:eastAsia="Times New Roman" w:hAnsi="Times New Roman" w:cs="Times New Roman"/>
          <w:color w:val="000000"/>
          <w:sz w:val="24"/>
          <w:szCs w:val="26"/>
          <w:lang w:eastAsia="tr-TR"/>
        </w:rPr>
        <w:t>Serruh</w:t>
      </w:r>
      <w:proofErr w:type="spellEnd"/>
      <w:r w:rsidRPr="00243060">
        <w:rPr>
          <w:rFonts w:ascii="Times New Roman" w:eastAsia="Times New Roman" w:hAnsi="Times New Roman" w:cs="Times New Roman"/>
          <w:color w:val="000000"/>
          <w:sz w:val="24"/>
          <w:szCs w:val="26"/>
          <w:lang w:eastAsia="tr-TR"/>
        </w:rPr>
        <w:t xml:space="preserve"> KALELİ, Osman </w:t>
      </w:r>
      <w:proofErr w:type="spellStart"/>
      <w:r w:rsidRPr="00243060">
        <w:rPr>
          <w:rFonts w:ascii="Times New Roman" w:eastAsia="Times New Roman" w:hAnsi="Times New Roman" w:cs="Times New Roman"/>
          <w:color w:val="000000"/>
          <w:sz w:val="24"/>
          <w:szCs w:val="26"/>
          <w:lang w:eastAsia="tr-TR"/>
        </w:rPr>
        <w:t>Alifeyyaz</w:t>
      </w:r>
      <w:proofErr w:type="spellEnd"/>
      <w:r w:rsidRPr="00243060">
        <w:rPr>
          <w:rFonts w:ascii="Times New Roman" w:eastAsia="Times New Roman" w:hAnsi="Times New Roman" w:cs="Times New Roman"/>
          <w:color w:val="000000"/>
          <w:sz w:val="24"/>
          <w:szCs w:val="26"/>
          <w:lang w:eastAsia="tr-TR"/>
        </w:rPr>
        <w:t xml:space="preserve"> PAKSÜT, Recep </w:t>
      </w:r>
      <w:r w:rsidRPr="00243060">
        <w:rPr>
          <w:rFonts w:ascii="Times New Roman" w:eastAsia="Times New Roman" w:hAnsi="Times New Roman" w:cs="Times New Roman"/>
          <w:color w:val="000000"/>
          <w:sz w:val="24"/>
          <w:szCs w:val="26"/>
          <w:lang w:eastAsia="tr-TR"/>
        </w:rPr>
        <w:lastRenderedPageBreak/>
        <w:t xml:space="preserve">KÖMÜRCÜ, Nuri NECİPOĞLU, </w:t>
      </w:r>
      <w:proofErr w:type="spellStart"/>
      <w:r w:rsidRPr="00243060">
        <w:rPr>
          <w:rFonts w:ascii="Times New Roman" w:eastAsia="Times New Roman" w:hAnsi="Times New Roman" w:cs="Times New Roman"/>
          <w:color w:val="000000"/>
          <w:sz w:val="24"/>
          <w:szCs w:val="26"/>
          <w:lang w:eastAsia="tr-TR"/>
        </w:rPr>
        <w:t>Hicabi</w:t>
      </w:r>
      <w:proofErr w:type="spellEnd"/>
      <w:r w:rsidRPr="00243060">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243060">
        <w:rPr>
          <w:rFonts w:ascii="Times New Roman" w:eastAsia="Times New Roman" w:hAnsi="Times New Roman" w:cs="Times New Roman"/>
          <w:color w:val="000000"/>
          <w:sz w:val="24"/>
          <w:szCs w:val="26"/>
          <w:lang w:eastAsia="tr-TR"/>
        </w:rPr>
        <w:t>HAKYEMEZ’in</w:t>
      </w:r>
      <w:proofErr w:type="spellEnd"/>
      <w:r w:rsidRPr="00243060">
        <w:rPr>
          <w:rFonts w:ascii="Times New Roman" w:eastAsia="Times New Roman" w:hAnsi="Times New Roman" w:cs="Times New Roman"/>
          <w:color w:val="000000"/>
          <w:sz w:val="24"/>
          <w:szCs w:val="26"/>
          <w:lang w:eastAsia="tr-TR"/>
        </w:rPr>
        <w:t xml:space="preserve"> katılımlarıyla 26.7.2017 tarihinde yapılan ilk inceleme toplantısında öncelikle sınırlama sorunu görüşülmüştür.</w:t>
      </w:r>
      <w:proofErr w:type="gramEnd"/>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3. Başvuran Mahkeme Kanun’un 75. maddesinin (1) numaralı fıkrasında düzenlenmiş olan “</w:t>
      </w:r>
      <w:proofErr w:type="spellStart"/>
      <w:r w:rsidRPr="00243060">
        <w:rPr>
          <w:rFonts w:ascii="Times New Roman" w:eastAsia="Times New Roman" w:hAnsi="Times New Roman" w:cs="Times New Roman"/>
          <w:i/>
          <w:iCs/>
          <w:color w:val="000000"/>
          <w:sz w:val="24"/>
          <w:szCs w:val="26"/>
          <w:lang w:eastAsia="tr-TR"/>
        </w:rPr>
        <w:t>önödeme</w:t>
      </w:r>
      <w:proofErr w:type="spellEnd"/>
      <w:r w:rsidRPr="00243060">
        <w:rPr>
          <w:rFonts w:ascii="Times New Roman" w:eastAsia="Times New Roman" w:hAnsi="Times New Roman" w:cs="Times New Roman"/>
          <w:color w:val="000000"/>
          <w:sz w:val="24"/>
          <w:szCs w:val="26"/>
          <w:lang w:eastAsia="tr-TR"/>
        </w:rPr>
        <w:t>” kurumunun kapsamını belirleyen kuralda yer alan </w:t>
      </w:r>
      <w:r w:rsidRPr="00243060">
        <w:rPr>
          <w:rFonts w:ascii="Times New Roman" w:eastAsia="Times New Roman" w:hAnsi="Times New Roman" w:cs="Times New Roman"/>
          <w:i/>
          <w:iCs/>
          <w:color w:val="000000"/>
          <w:sz w:val="24"/>
          <w:szCs w:val="26"/>
          <w:lang w:eastAsia="tr-TR"/>
        </w:rPr>
        <w:t>“Uzlaşma kapsamındaki suçlar hariç olmak üzere...” </w:t>
      </w:r>
      <w:r w:rsidRPr="00243060">
        <w:rPr>
          <w:rFonts w:ascii="Times New Roman" w:eastAsia="Times New Roman" w:hAnsi="Times New Roman" w:cs="Times New Roman"/>
          <w:color w:val="000000"/>
          <w:sz w:val="24"/>
          <w:szCs w:val="26"/>
          <w:lang w:eastAsia="tr-TR"/>
        </w:rPr>
        <w:t>ibaresinin iptalini talep etmiştir.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xml:space="preserve">4. Bakılmakta olan davadaki uyuşmazlığın konusunu Türk Ceza Kanunu’nun 106. maddesinin (1) numaralı fıkrasında düzenlenmiş olan tehdit suçu oluşturmaktadır. Uzlaşma kapsamında yer almakla birlikte Kanun’da öngörülen ceza türü veya miktarı açısından </w:t>
      </w:r>
      <w:proofErr w:type="spellStart"/>
      <w:r w:rsidRPr="00243060">
        <w:rPr>
          <w:rFonts w:ascii="Times New Roman" w:eastAsia="Times New Roman" w:hAnsi="Times New Roman" w:cs="Times New Roman"/>
          <w:color w:val="000000"/>
          <w:sz w:val="24"/>
          <w:szCs w:val="26"/>
          <w:lang w:eastAsia="tr-TR"/>
        </w:rPr>
        <w:t>önödeme</w:t>
      </w:r>
      <w:proofErr w:type="spellEnd"/>
      <w:r w:rsidRPr="00243060">
        <w:rPr>
          <w:rFonts w:ascii="Times New Roman" w:eastAsia="Times New Roman" w:hAnsi="Times New Roman" w:cs="Times New Roman"/>
          <w:color w:val="000000"/>
          <w:sz w:val="24"/>
          <w:szCs w:val="26"/>
          <w:lang w:eastAsia="tr-TR"/>
        </w:rPr>
        <w:t xml:space="preserve"> hukuki kurumunun kapsamına tehdit suçu haricinde başka suçların da girebilmesi mümkün olup söz konusu suçlar bakılmakta olan davanın konusunu oluşturmamaktadır.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43060">
        <w:rPr>
          <w:rFonts w:ascii="Times New Roman" w:eastAsia="Times New Roman" w:hAnsi="Times New Roman" w:cs="Times New Roman"/>
          <w:color w:val="000000"/>
          <w:sz w:val="24"/>
          <w:szCs w:val="26"/>
          <w:lang w:eastAsia="tr-TR"/>
        </w:rPr>
        <w:t>5. Açıklanan nedenlerle 26.9.2004 tarihli ve 5237 sayılı Türk Ceza Kanunu’nun 75. maddesinin 24.11.2016 tarihli ve 6763 sayılı Kanun’un 12. maddesiyle değiştirilen (1) numaralı fıkrasında yer alan “</w:t>
      </w:r>
      <w:r w:rsidRPr="00243060">
        <w:rPr>
          <w:rFonts w:ascii="Times New Roman" w:eastAsia="Times New Roman" w:hAnsi="Times New Roman" w:cs="Times New Roman"/>
          <w:i/>
          <w:iCs/>
          <w:color w:val="000000"/>
          <w:sz w:val="24"/>
          <w:szCs w:val="26"/>
          <w:lang w:eastAsia="tr-TR"/>
        </w:rPr>
        <w:t>Uzlaşma kapsamındaki suçlar hariç olmak üzere</w:t>
      </w:r>
      <w:r w:rsidRPr="00243060">
        <w:rPr>
          <w:rFonts w:ascii="Times New Roman" w:eastAsia="Times New Roman" w:hAnsi="Times New Roman" w:cs="Times New Roman"/>
          <w:color w:val="000000"/>
          <w:sz w:val="24"/>
          <w:szCs w:val="26"/>
          <w:lang w:eastAsia="tr-TR"/>
        </w:rPr>
        <w:t>…” ibaresinin esasının incelenmesine, esasa ilişkin incelemenin 5237 sayılı Kanun’un 106. maddesinin (1) numaralı fıkrasında yer alan “</w:t>
      </w:r>
      <w:r w:rsidRPr="00243060">
        <w:rPr>
          <w:rFonts w:ascii="Times New Roman" w:eastAsia="Times New Roman" w:hAnsi="Times New Roman" w:cs="Times New Roman"/>
          <w:i/>
          <w:iCs/>
          <w:color w:val="000000"/>
          <w:sz w:val="24"/>
          <w:szCs w:val="26"/>
          <w:lang w:eastAsia="tr-TR"/>
        </w:rPr>
        <w:t>tehdit</w:t>
      </w:r>
      <w:r w:rsidRPr="00243060">
        <w:rPr>
          <w:rFonts w:ascii="Times New Roman" w:eastAsia="Times New Roman" w:hAnsi="Times New Roman" w:cs="Times New Roman"/>
          <w:color w:val="000000"/>
          <w:sz w:val="24"/>
          <w:szCs w:val="26"/>
          <w:lang w:eastAsia="tr-TR"/>
        </w:rPr>
        <w:t>” suçu yönünden yapılmasına OYBİRLİĞİYLE karar verilmiştir.</w:t>
      </w:r>
      <w:proofErr w:type="gramEnd"/>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III. ESASIN İNCELENMESİ</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6. Başvuru kararı ve ekleri, Raportör Aydın AYGÜN tarafından hazırlanan işin esasına ilişkin rapor, itiraz konusu ve ilgili görülen kanun hükümleri, dayanılan Anayasa kuralları ile bunların gerekçeleri okunup incelendikten sonra gereği görüşülüp düşünüldü:</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A. İtirazın Gerekçesi</w:t>
      </w:r>
    </w:p>
    <w:p w:rsidR="00243060" w:rsidRP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xml:space="preserve">7. Başvuru kararında özetle; uzlaşma kapsamındaki suçların </w:t>
      </w:r>
      <w:proofErr w:type="spellStart"/>
      <w:r w:rsidRPr="00243060">
        <w:rPr>
          <w:rFonts w:ascii="Times New Roman" w:eastAsia="Times New Roman" w:hAnsi="Times New Roman" w:cs="Times New Roman"/>
          <w:color w:val="000000"/>
          <w:sz w:val="24"/>
          <w:szCs w:val="26"/>
          <w:lang w:eastAsia="tr-TR"/>
        </w:rPr>
        <w:t>önödemeye</w:t>
      </w:r>
      <w:proofErr w:type="spellEnd"/>
      <w:r w:rsidRPr="00243060">
        <w:rPr>
          <w:rFonts w:ascii="Times New Roman" w:eastAsia="Times New Roman" w:hAnsi="Times New Roman" w:cs="Times New Roman"/>
          <w:color w:val="000000"/>
          <w:sz w:val="24"/>
          <w:szCs w:val="26"/>
          <w:lang w:eastAsia="tr-TR"/>
        </w:rPr>
        <w:t xml:space="preserve"> tabi olmaması nedeniyle sanıkların cezalandırılabilmelerinde mağdurun uzlaşma hususunda ileri sürdüğü görüşün etkili olduğu, uzlaşma kapsamındaki suçların </w:t>
      </w:r>
      <w:proofErr w:type="spellStart"/>
      <w:r w:rsidRPr="00243060">
        <w:rPr>
          <w:rFonts w:ascii="Times New Roman" w:eastAsia="Times New Roman" w:hAnsi="Times New Roman" w:cs="Times New Roman"/>
          <w:color w:val="000000"/>
          <w:sz w:val="24"/>
          <w:szCs w:val="26"/>
          <w:lang w:eastAsia="tr-TR"/>
        </w:rPr>
        <w:t>önödeme</w:t>
      </w:r>
      <w:proofErr w:type="spellEnd"/>
      <w:r w:rsidRPr="00243060">
        <w:rPr>
          <w:rFonts w:ascii="Times New Roman" w:eastAsia="Times New Roman" w:hAnsi="Times New Roman" w:cs="Times New Roman"/>
          <w:color w:val="000000"/>
          <w:sz w:val="24"/>
          <w:szCs w:val="26"/>
          <w:lang w:eastAsia="tr-TR"/>
        </w:rPr>
        <w:t xml:space="preserve"> kapsamının dışına çıkarılmasının hukuk devleti ve eşitlik ilkelerine aykırılık oluşturduğu belirtilerek kuralın Anayasa’nın 2. ve 10. maddelerine aykırı olduğu ileri sürülmüştür. </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B. Anayasa’ya Aykırılık Sorunu</w:t>
      </w:r>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243060">
        <w:rPr>
          <w:rFonts w:ascii="Times New Roman" w:eastAsia="Times New Roman" w:hAnsi="Times New Roman" w:cs="Times New Roman"/>
          <w:color w:val="000000"/>
          <w:sz w:val="24"/>
          <w:szCs w:val="26"/>
          <w:lang w:eastAsia="tr-TR"/>
        </w:rPr>
        <w:t>8. Kanun’un 75. maddesinin (1) numaralı fıkrasında,</w:t>
      </w:r>
      <w:r w:rsidRPr="00243060">
        <w:rPr>
          <w:rFonts w:ascii="Times New Roman" w:eastAsia="Times New Roman" w:hAnsi="Times New Roman" w:cs="Times New Roman"/>
          <w:i/>
          <w:iCs/>
          <w:color w:val="000000"/>
          <w:sz w:val="24"/>
          <w:szCs w:val="26"/>
          <w:lang w:eastAsia="tr-TR"/>
        </w:rPr>
        <w:t> </w:t>
      </w:r>
      <w:r w:rsidRPr="00243060">
        <w:rPr>
          <w:rFonts w:ascii="Times New Roman" w:eastAsia="Times New Roman" w:hAnsi="Times New Roman" w:cs="Times New Roman"/>
          <w:color w:val="000000"/>
          <w:sz w:val="24"/>
          <w:szCs w:val="26"/>
          <w:lang w:eastAsia="tr-TR"/>
        </w:rPr>
        <w:t xml:space="preserve">uzlaşma kapsamındaki suçlar hariç olmak üzere yalnız adli para cezasını gerektiren veya kanun maddesinde öngörülen hapis cezasının yukarı sınırı altı ayı aşmayan suçların failinin Kanun’da öngörülen miktar ile soruşturma giderlerini yapılacak tebliğ üzerine on gün içinde ödediği takdirde hakkında kamu davası açılmayacağı hüküm altına alınmıştır. </w:t>
      </w:r>
      <w:proofErr w:type="gramEnd"/>
      <w:r w:rsidRPr="00243060">
        <w:rPr>
          <w:rFonts w:ascii="Times New Roman" w:eastAsia="Times New Roman" w:hAnsi="Times New Roman" w:cs="Times New Roman"/>
          <w:color w:val="000000"/>
          <w:sz w:val="24"/>
          <w:szCs w:val="26"/>
          <w:lang w:eastAsia="tr-TR"/>
        </w:rPr>
        <w:t>İtiraz konusu kural, Kanun’un 75. maddesinin (1) numaralı fıkrasında yer alan “</w:t>
      </w:r>
      <w:r w:rsidRPr="00243060">
        <w:rPr>
          <w:rFonts w:ascii="Times New Roman" w:eastAsia="Times New Roman" w:hAnsi="Times New Roman" w:cs="Times New Roman"/>
          <w:i/>
          <w:iCs/>
          <w:color w:val="000000"/>
          <w:sz w:val="24"/>
          <w:szCs w:val="26"/>
          <w:lang w:eastAsia="tr-TR"/>
        </w:rPr>
        <w:t>Uzlaşma kapsamındaki suçlar hariç olmak üzere…</w:t>
      </w:r>
      <w:r w:rsidRPr="00243060">
        <w:rPr>
          <w:rFonts w:ascii="Times New Roman" w:eastAsia="Times New Roman" w:hAnsi="Times New Roman" w:cs="Times New Roman"/>
          <w:color w:val="000000"/>
          <w:sz w:val="24"/>
          <w:szCs w:val="26"/>
          <w:lang w:eastAsia="tr-TR"/>
        </w:rPr>
        <w:t>” ibaresinin Kanun’un 106. maddesinin (1) numaralı fıkrasında yer alan tehdit suçu yönünden incelenmesine ilişkindir.</w:t>
      </w:r>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243060">
        <w:rPr>
          <w:rFonts w:ascii="Times New Roman" w:eastAsia="Times New Roman" w:hAnsi="Times New Roman" w:cs="Times New Roman"/>
          <w:color w:val="000000"/>
          <w:sz w:val="24"/>
          <w:szCs w:val="26"/>
          <w:lang w:eastAsia="tr-TR"/>
        </w:rPr>
        <w:lastRenderedPageBreak/>
        <w:t>9.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xml:space="preserve">10. Ceza hukukunun toplumun kültür ve uygarlık düzeyi, sosyal ve ekonomik yaşantısıyla ilgisinin bulunması nedeniyle suç ve suçlulukla mücadele amacıyla ceza ve ceza muhakemesi alanında sistem tercihinde bulunulması devletin ceza siyaseti ile ilgilidir. </w:t>
      </w:r>
      <w:proofErr w:type="gramStart"/>
      <w:r w:rsidRPr="00243060">
        <w:rPr>
          <w:rFonts w:ascii="Times New Roman" w:eastAsia="Times New Roman" w:hAnsi="Times New Roman" w:cs="Times New Roman"/>
          <w:color w:val="000000"/>
          <w:sz w:val="24"/>
          <w:szCs w:val="26"/>
          <w:lang w:eastAsia="tr-TR"/>
        </w:rPr>
        <w:t>Bu bağlamda ceza hukukuna ilişkin düzenlemeler bakımından kanun koyucu; Anayasa’ya bağlı kalmak koşuluyla soruşturma ve yargılamaya ilişkin olarak hangi yöntemlerin uygulanacağı, toplumda belli eylemlerin suç sayılıp sayılmayacağı, suç sayıldıkları takdirde hangi çeşit ve ölçülerdeki ceza yaptırımlarıyla karşılanmaları gerektiği, hangi hâl ve hareketlerin ağırlaştırıcı ya da hafifletici öge olarak kabul edileceği gibi konularda takdir yetkisine sahiptir.</w:t>
      </w:r>
      <w:proofErr w:type="gramEnd"/>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11. Anayasa’nın 10. maddesinde öngörülen “</w:t>
      </w:r>
      <w:r w:rsidRPr="00243060">
        <w:rPr>
          <w:rFonts w:ascii="Times New Roman" w:eastAsia="Times New Roman" w:hAnsi="Times New Roman" w:cs="Times New Roman"/>
          <w:i/>
          <w:iCs/>
          <w:color w:val="000000"/>
          <w:sz w:val="24"/>
          <w:szCs w:val="26"/>
          <w:lang w:eastAsia="tr-TR"/>
        </w:rPr>
        <w:t>kanun önünde eşitlik”</w:t>
      </w:r>
      <w:r w:rsidRPr="00243060">
        <w:rPr>
          <w:rFonts w:ascii="Times New Roman" w:eastAsia="Times New Roman" w:hAnsi="Times New Roman" w:cs="Times New Roman"/>
          <w:color w:val="000000"/>
          <w:sz w:val="24"/>
          <w:szCs w:val="26"/>
          <w:lang w:eastAsia="tr-TR"/>
        </w:rPr>
        <w:t> ilkesi, hukuksal durumları aynı olanlar için söz konusudur. Bu ilke ile eylemli değil hukuksal eşitlik öngörülmüştür. Eşitlik ilkesinin amacı; aynı durumda bulunan kişilerin kanunlar karşısında aynı işleme bağlı tutulmalarını sağlamak, kişiler arasında ayrım yapılmasını ve kişilere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12. Kanun’un 75. maddesinde düzenlenen “</w:t>
      </w:r>
      <w:proofErr w:type="spellStart"/>
      <w:r w:rsidRPr="00243060">
        <w:rPr>
          <w:rFonts w:ascii="Times New Roman" w:eastAsia="Times New Roman" w:hAnsi="Times New Roman" w:cs="Times New Roman"/>
          <w:i/>
          <w:iCs/>
          <w:color w:val="000000"/>
          <w:sz w:val="24"/>
          <w:szCs w:val="26"/>
          <w:lang w:eastAsia="tr-TR"/>
        </w:rPr>
        <w:t>önödeme</w:t>
      </w:r>
      <w:proofErr w:type="spellEnd"/>
      <w:r w:rsidRPr="00243060">
        <w:rPr>
          <w:rFonts w:ascii="Times New Roman" w:eastAsia="Times New Roman" w:hAnsi="Times New Roman" w:cs="Times New Roman"/>
          <w:color w:val="000000"/>
          <w:sz w:val="24"/>
          <w:szCs w:val="26"/>
          <w:lang w:eastAsia="tr-TR"/>
        </w:rPr>
        <w:t xml:space="preserve">”, belli nitelik ve türdeki suçlar için gerek soruşturma aşamasında gerekse kovuşturma aşamasında gerçekleşebilen ve soruşturma aşamasında fail hakkında kamu davasının açılmasını önleyen; kovuşturma aşamasında ise hakkındaki kamu davasının düşmesini sağlayan bir hukuki kurumdur. Ancak faile ön ödeme önerisinde bulunulabilmesi için maddede belirtilen diğer koşulların yanı sıra suçun uzlaşma kapsamında yer almaması gerekmektedir. Bu gereklilik, kanun koyucunun kapsam dışında kalan suçlar yönünden uzlaşma kurumunu </w:t>
      </w:r>
      <w:proofErr w:type="spellStart"/>
      <w:r w:rsidRPr="00243060">
        <w:rPr>
          <w:rFonts w:ascii="Times New Roman" w:eastAsia="Times New Roman" w:hAnsi="Times New Roman" w:cs="Times New Roman"/>
          <w:color w:val="000000"/>
          <w:sz w:val="24"/>
          <w:szCs w:val="26"/>
          <w:lang w:eastAsia="tr-TR"/>
        </w:rPr>
        <w:t>önödeme</w:t>
      </w:r>
      <w:proofErr w:type="spellEnd"/>
      <w:r w:rsidRPr="00243060">
        <w:rPr>
          <w:rFonts w:ascii="Times New Roman" w:eastAsia="Times New Roman" w:hAnsi="Times New Roman" w:cs="Times New Roman"/>
          <w:color w:val="000000"/>
          <w:sz w:val="24"/>
          <w:szCs w:val="26"/>
          <w:lang w:eastAsia="tr-TR"/>
        </w:rPr>
        <w:t xml:space="preserve"> kurumuna tercih ettiğini de göstermektedir.</w:t>
      </w:r>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proofErr w:type="gramStart"/>
      <w:r w:rsidRPr="00243060">
        <w:rPr>
          <w:rFonts w:ascii="Times New Roman" w:eastAsia="Times New Roman" w:hAnsi="Times New Roman" w:cs="Times New Roman"/>
          <w:color w:val="000000"/>
          <w:sz w:val="24"/>
          <w:szCs w:val="26"/>
          <w:lang w:eastAsia="tr-TR"/>
        </w:rPr>
        <w:t>13. Suç teşkil eden her eylemin mutlaka ceza yaptırımı ile karşılanması, cezanın suçtan zarar görenin tatmin aracı olarak kullanılması eski hukuk anlayışlarında kabul edilmesine karşın çağdaş gelişim her suçlunun hemen bir ceza yaptırımı ile karşılaşması yerine topluma karşı sorumluluklarını gözden geçirmesine olanak vermek üzere belirli sürelerle gözetim ve denetimini öngören ve mümkün olduğunca suçtan zarar görenin tatminini de içeren uygulamalara yönelmiş bulunmaktadır.</w:t>
      </w:r>
      <w:proofErr w:type="gramEnd"/>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xml:space="preserve">14. Bu bağlamda uzlaşma kurumu da uyuşmazlığın yargı dışı yolla ancak adli makamların denetiminde çözümlenmesini amaçlayan bir yöntemdir. Uzlaşma, bu kapsama giren suçlarda fail ve mağdurun suçtan doğan zararın giderilmesi konusunda anlaşmalarına bağlı olarak devletin de ceza soruşturması veya kovuşturmasından vazgeçmesi ve suçun işlenmesiyle bozulan toplumsal düzenin barış yoluyla yeniden tesisini sağlayıcı nitelikte bir hukuksal kurumdur. Uzlaşma ile şüpheli veya sanık işlediği suçun sorumluluğunu kabul edip üstlenerek, suçun sonuçlarını da gidererek toplumla yeniden bütünleşme olanağını elde etmekte; ayrıca devlet yaptırım uygulamak yönünden katlanacağı birçok masraftan da kurtulmuş olmaktadır. İtiraz konusu kural uyarınca uzlaşma kapsamına giren bir suçun </w:t>
      </w:r>
      <w:proofErr w:type="spellStart"/>
      <w:r w:rsidRPr="00243060">
        <w:rPr>
          <w:rFonts w:ascii="Times New Roman" w:eastAsia="Times New Roman" w:hAnsi="Times New Roman" w:cs="Times New Roman"/>
          <w:color w:val="000000"/>
          <w:sz w:val="24"/>
          <w:szCs w:val="26"/>
          <w:lang w:eastAsia="tr-TR"/>
        </w:rPr>
        <w:lastRenderedPageBreak/>
        <w:t>önödeme</w:t>
      </w:r>
      <w:proofErr w:type="spellEnd"/>
      <w:r w:rsidRPr="00243060">
        <w:rPr>
          <w:rFonts w:ascii="Times New Roman" w:eastAsia="Times New Roman" w:hAnsi="Times New Roman" w:cs="Times New Roman"/>
          <w:color w:val="000000"/>
          <w:sz w:val="24"/>
          <w:szCs w:val="26"/>
          <w:lang w:eastAsia="tr-TR"/>
        </w:rPr>
        <w:t xml:space="preserve"> kapsamına alınmamış olması, anayasal sınırlar içinde kanun koyucunun takdirindedir. Dolayısıyla kuralda hukuk devleti ilkesiyle bağdaşmayan bir yön bulunmamaktadır.</w:t>
      </w:r>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15. Suçların tasnifinde dikkate alınan kıstaslardan birini de korunan hukuki değer oluşturmaktadır. Hukuki değer, ceza normu ile korunan ve suçla ihlal edilen yarardır. Kural olarak her bir ceza normu birbirinden farklı en az bir hukuki değeri korumaktadır. Bazı fiillerle ihlal edilen yararın, diğer bir ifade ile bazı suçlarla korunan hukuki değerin kişisel yönünün daha da ön planda olduğu kabul edilmektedir. Uzlaşma kapsamında yer alan suçlar da bu kapsamda yer almayan suçlara oranla kişisel yararları daha fazla ihlal etmektedir. Ceza hukukunda kanun önünde eşitlik ilkesinin uygulanması da kuşkusuz, aynı suçu işleyen tüm suçluların kimi özelliklerinin göz ardı edilerek her yönden aynı kurallara bağlı tutulmalarını gerektirmemektedir. Buna göre uzlaşma kapsamında bir suç olarak belirlenmiş fiilin faili ile bu kapsamda olmayan bir suçu işleyen fail farklı hukuki konumdadırlar. Bu nedenle farklı hukuksal konumda bulunan kişiler hakkında farklı usulün uygulanmasını öngören itiraz konusu kuralda eşitlik ilkesine aykırılık bulunmamaktadır.</w:t>
      </w:r>
    </w:p>
    <w:p w:rsidR="00243060" w:rsidRDefault="00243060" w:rsidP="0024306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16. Açıklanan nedenlerle kural Anayasa’nın 2. ve 10. maddelerine aykırı değildir. İtirazın reddi gerekir.</w:t>
      </w:r>
    </w:p>
    <w:p w:rsid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b/>
          <w:bCs/>
          <w:color w:val="000000"/>
          <w:sz w:val="24"/>
          <w:szCs w:val="26"/>
          <w:lang w:eastAsia="tr-TR"/>
        </w:rPr>
        <w:t>IV. HÜKÜM</w:t>
      </w:r>
    </w:p>
    <w:p w:rsidR="00243060" w:rsidRP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xml:space="preserve"> </w:t>
      </w:r>
      <w:proofErr w:type="gramStart"/>
      <w:r w:rsidRPr="00243060">
        <w:rPr>
          <w:rFonts w:ascii="Times New Roman" w:eastAsia="Times New Roman" w:hAnsi="Times New Roman" w:cs="Times New Roman"/>
          <w:color w:val="000000"/>
          <w:sz w:val="24"/>
          <w:szCs w:val="26"/>
          <w:lang w:eastAsia="tr-TR"/>
        </w:rPr>
        <w:t>26.9.2004 tarihli ve 5237 sayılı Türk Ceza Kanunu’nun 75. maddesinin, 24.11.2016 tarihli ve 6763 sayılı Kanun’un 12. maddesiyle değiştirilen (1) numaralı fıkrasında yer alan </w:t>
      </w:r>
      <w:r w:rsidRPr="00243060">
        <w:rPr>
          <w:rFonts w:ascii="Times New Roman" w:eastAsia="Times New Roman" w:hAnsi="Times New Roman" w:cs="Times New Roman"/>
          <w:i/>
          <w:iCs/>
          <w:color w:val="000000"/>
          <w:sz w:val="24"/>
          <w:szCs w:val="26"/>
          <w:lang w:eastAsia="tr-TR"/>
        </w:rPr>
        <w:t>“Uzlaşma kapsamındaki suçlar hariç olmak üzere…” </w:t>
      </w:r>
      <w:r w:rsidRPr="00243060">
        <w:rPr>
          <w:rFonts w:ascii="Times New Roman" w:eastAsia="Times New Roman" w:hAnsi="Times New Roman" w:cs="Times New Roman"/>
          <w:color w:val="000000"/>
          <w:sz w:val="24"/>
          <w:szCs w:val="26"/>
          <w:lang w:eastAsia="tr-TR"/>
        </w:rPr>
        <w:t> ibaresinin, 5237 sayılı Kanun’un 106. maddesinin (1) numaralı fıkrasında yer alan </w:t>
      </w:r>
      <w:r w:rsidRPr="00243060">
        <w:rPr>
          <w:rFonts w:ascii="Times New Roman" w:eastAsia="Times New Roman" w:hAnsi="Times New Roman" w:cs="Times New Roman"/>
          <w:i/>
          <w:iCs/>
          <w:color w:val="000000"/>
          <w:sz w:val="24"/>
          <w:szCs w:val="26"/>
          <w:lang w:eastAsia="tr-TR"/>
        </w:rPr>
        <w:t>“tehdit</w:t>
      </w:r>
      <w:r w:rsidRPr="00243060">
        <w:rPr>
          <w:rFonts w:ascii="Times New Roman" w:eastAsia="Times New Roman" w:hAnsi="Times New Roman" w:cs="Times New Roman"/>
          <w:color w:val="000000"/>
          <w:sz w:val="24"/>
          <w:szCs w:val="26"/>
          <w:lang w:eastAsia="tr-TR"/>
        </w:rPr>
        <w:t>” suçu yönünden Anayasa’ya aykırı olmadığına ve itirazın REDDİNE, 28.12.2017 tarihinde OYBİRLİĞİYLE karar verildi.</w:t>
      </w:r>
      <w:proofErr w:type="gramEnd"/>
    </w:p>
    <w:p w:rsidR="00243060" w:rsidRPr="00243060" w:rsidRDefault="00243060" w:rsidP="002430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3060" w:rsidRPr="00243060" w:rsidTr="00243060">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 </w:t>
            </w:r>
            <w:r w:rsidRPr="00243060">
              <w:rPr>
                <w:rFonts w:ascii="Times New Roman" w:eastAsia="Times New Roman" w:hAnsi="Times New Roman" w:cs="Times New Roman"/>
                <w:color w:val="000000"/>
                <w:sz w:val="24"/>
                <w:szCs w:val="26"/>
                <w:lang w:eastAsia="tr-TR"/>
              </w:rPr>
              <w:t> </w:t>
            </w:r>
            <w:r w:rsidRPr="00243060">
              <w:rPr>
                <w:rFonts w:ascii="Times New Roman" w:eastAsia="Times New Roman" w:hAnsi="Times New Roman" w:cs="Times New Roman"/>
                <w:sz w:val="24"/>
                <w:szCs w:val="26"/>
                <w:lang w:eastAsia="tr-TR"/>
              </w:rPr>
              <w:t>Başkan</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Başkanvekili</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Başkanvekili</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Engin YILDIRIM</w:t>
            </w:r>
          </w:p>
        </w:tc>
      </w:tr>
    </w:tbl>
    <w:p w:rsid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p w:rsidR="00243060" w:rsidRP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3060" w:rsidRPr="00243060" w:rsidTr="00243060">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3060">
              <w:rPr>
                <w:rFonts w:ascii="Times New Roman" w:eastAsia="Times New Roman" w:hAnsi="Times New Roman" w:cs="Times New Roman"/>
                <w:sz w:val="24"/>
                <w:szCs w:val="26"/>
                <w:lang w:eastAsia="tr-TR"/>
              </w:rPr>
              <w:t>Serruh</w:t>
            </w:r>
            <w:proofErr w:type="spellEnd"/>
            <w:r w:rsidRPr="0024306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 xml:space="preserve"> Osman </w:t>
            </w:r>
            <w:proofErr w:type="spellStart"/>
            <w:r w:rsidRPr="00243060">
              <w:rPr>
                <w:rFonts w:ascii="Times New Roman" w:eastAsia="Times New Roman" w:hAnsi="Times New Roman" w:cs="Times New Roman"/>
                <w:sz w:val="24"/>
                <w:szCs w:val="26"/>
                <w:lang w:eastAsia="tr-TR"/>
              </w:rPr>
              <w:t>Alifeyyaz</w:t>
            </w:r>
            <w:proofErr w:type="spellEnd"/>
            <w:r w:rsidRPr="00243060">
              <w:rPr>
                <w:rFonts w:ascii="Times New Roman" w:eastAsia="Times New Roman" w:hAnsi="Times New Roman" w:cs="Times New Roman"/>
                <w:sz w:val="24"/>
                <w:szCs w:val="26"/>
                <w:lang w:eastAsia="tr-TR"/>
              </w:rPr>
              <w:t xml:space="preserve"> PAKSÜT</w:t>
            </w:r>
          </w:p>
        </w:tc>
      </w:tr>
    </w:tbl>
    <w:p w:rsid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p w:rsidR="00243060" w:rsidRP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3060" w:rsidRPr="00243060" w:rsidTr="00243060">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43060">
              <w:rPr>
                <w:rFonts w:ascii="Times New Roman" w:eastAsia="Times New Roman" w:hAnsi="Times New Roman" w:cs="Times New Roman"/>
                <w:sz w:val="24"/>
                <w:szCs w:val="26"/>
                <w:lang w:eastAsia="tr-TR"/>
              </w:rPr>
              <w:t>Hicabi</w:t>
            </w:r>
            <w:proofErr w:type="spellEnd"/>
            <w:r w:rsidRPr="00243060">
              <w:rPr>
                <w:rFonts w:ascii="Times New Roman" w:eastAsia="Times New Roman" w:hAnsi="Times New Roman" w:cs="Times New Roman"/>
                <w:sz w:val="24"/>
                <w:szCs w:val="26"/>
                <w:lang w:eastAsia="tr-TR"/>
              </w:rPr>
              <w:t xml:space="preserve"> DURSUN</w:t>
            </w:r>
          </w:p>
        </w:tc>
      </w:tr>
    </w:tbl>
    <w:p w:rsid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p w:rsidR="00243060" w:rsidRP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3060" w:rsidRPr="00243060" w:rsidTr="00243060">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M. Emin KUZ</w:t>
            </w:r>
          </w:p>
        </w:tc>
      </w:tr>
    </w:tbl>
    <w:p w:rsid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p w:rsidR="00243060" w:rsidRP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43060" w:rsidRPr="00243060" w:rsidTr="00243060">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 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Rıdvan GÜLEÇ</w:t>
            </w:r>
          </w:p>
        </w:tc>
      </w:tr>
    </w:tbl>
    <w:p w:rsidR="00243060" w:rsidRP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p w:rsidR="00243060" w:rsidRPr="00243060" w:rsidRDefault="00243060" w:rsidP="0024306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4306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43060" w:rsidRPr="00243060" w:rsidTr="00243060">
        <w:tc>
          <w:tcPr>
            <w:tcW w:w="2500"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Üye</w:t>
            </w:r>
          </w:p>
          <w:p w:rsidR="00243060" w:rsidRPr="00243060" w:rsidRDefault="00243060" w:rsidP="0024306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43060">
              <w:rPr>
                <w:rFonts w:ascii="Times New Roman" w:eastAsia="Times New Roman" w:hAnsi="Times New Roman" w:cs="Times New Roman"/>
                <w:sz w:val="24"/>
                <w:szCs w:val="26"/>
                <w:lang w:eastAsia="tr-TR"/>
              </w:rPr>
              <w:t>Yusuf Şevki HAKYEMEZ</w:t>
            </w:r>
          </w:p>
        </w:tc>
      </w:tr>
    </w:tbl>
    <w:p w:rsidR="001D02E4" w:rsidRPr="00243060" w:rsidRDefault="001D02E4" w:rsidP="00243060">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243060" w:rsidSect="0024306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16C" w:rsidRDefault="0085516C" w:rsidP="00243060">
      <w:pPr>
        <w:spacing w:after="0" w:line="240" w:lineRule="auto"/>
      </w:pPr>
      <w:r>
        <w:separator/>
      </w:r>
    </w:p>
  </w:endnote>
  <w:endnote w:type="continuationSeparator" w:id="0">
    <w:p w:rsidR="0085516C" w:rsidRDefault="0085516C" w:rsidP="00243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60" w:rsidRDefault="00243060" w:rsidP="00376D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43060" w:rsidRDefault="00243060" w:rsidP="0024306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60" w:rsidRPr="00243060" w:rsidRDefault="00243060" w:rsidP="00376DE1">
    <w:pPr>
      <w:pStyle w:val="Altbilgi"/>
      <w:framePr w:wrap="around" w:vAnchor="text" w:hAnchor="margin" w:xAlign="right" w:y="1"/>
      <w:rPr>
        <w:rStyle w:val="SayfaNumaras"/>
        <w:rFonts w:ascii="Times New Roman" w:hAnsi="Times New Roman" w:cs="Times New Roman"/>
      </w:rPr>
    </w:pPr>
    <w:r w:rsidRPr="00243060">
      <w:rPr>
        <w:rStyle w:val="SayfaNumaras"/>
        <w:rFonts w:ascii="Times New Roman" w:hAnsi="Times New Roman" w:cs="Times New Roman"/>
      </w:rPr>
      <w:fldChar w:fldCharType="begin"/>
    </w:r>
    <w:r w:rsidRPr="00243060">
      <w:rPr>
        <w:rStyle w:val="SayfaNumaras"/>
        <w:rFonts w:ascii="Times New Roman" w:hAnsi="Times New Roman" w:cs="Times New Roman"/>
      </w:rPr>
      <w:instrText xml:space="preserve">PAGE  </w:instrText>
    </w:r>
    <w:r w:rsidRPr="0024306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43060">
      <w:rPr>
        <w:rStyle w:val="SayfaNumaras"/>
        <w:rFonts w:ascii="Times New Roman" w:hAnsi="Times New Roman" w:cs="Times New Roman"/>
      </w:rPr>
      <w:fldChar w:fldCharType="end"/>
    </w:r>
  </w:p>
  <w:p w:rsidR="00243060" w:rsidRPr="00243060" w:rsidRDefault="00243060" w:rsidP="0024306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60" w:rsidRDefault="002430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16C" w:rsidRDefault="0085516C" w:rsidP="00243060">
      <w:pPr>
        <w:spacing w:after="0" w:line="240" w:lineRule="auto"/>
      </w:pPr>
      <w:r>
        <w:separator/>
      </w:r>
    </w:p>
  </w:footnote>
  <w:footnote w:type="continuationSeparator" w:id="0">
    <w:p w:rsidR="0085516C" w:rsidRDefault="0085516C" w:rsidP="00243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60" w:rsidRDefault="0024306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60" w:rsidRDefault="0024306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/140</w:t>
    </w:r>
  </w:p>
  <w:p w:rsidR="00243060" w:rsidRDefault="0024306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/177</w:t>
    </w:r>
  </w:p>
  <w:p w:rsidR="00243060" w:rsidRPr="00243060" w:rsidRDefault="0024306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60" w:rsidRDefault="0024306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E2"/>
    <w:rsid w:val="001D02E4"/>
    <w:rsid w:val="00243060"/>
    <w:rsid w:val="003A7BE2"/>
    <w:rsid w:val="008551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FF030-1127-4276-981C-DC90300D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43060"/>
    <w:rPr>
      <w:color w:val="0000FF"/>
      <w:u w:val="single"/>
    </w:rPr>
  </w:style>
  <w:style w:type="paragraph" w:styleId="stbilgi">
    <w:name w:val="header"/>
    <w:basedOn w:val="Normal"/>
    <w:link w:val="stbilgiChar"/>
    <w:uiPriority w:val="99"/>
    <w:unhideWhenUsed/>
    <w:rsid w:val="002430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3060"/>
  </w:style>
  <w:style w:type="paragraph" w:styleId="Altbilgi">
    <w:name w:val="footer"/>
    <w:basedOn w:val="Normal"/>
    <w:link w:val="AltbilgiChar"/>
    <w:uiPriority w:val="99"/>
    <w:unhideWhenUsed/>
    <w:rsid w:val="002430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3060"/>
  </w:style>
  <w:style w:type="character" w:styleId="SayfaNumaras">
    <w:name w:val="page number"/>
    <w:basedOn w:val="VarsaylanParagrafYazTipi"/>
    <w:uiPriority w:val="99"/>
    <w:semiHidden/>
    <w:unhideWhenUsed/>
    <w:rsid w:val="00243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5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1917</Words>
  <Characters>10931</Characters>
  <Application>Microsoft Office Word</Application>
  <DocSecurity>0</DocSecurity>
  <Lines>91</Lines>
  <Paragraphs>25</Paragraphs>
  <ScaleCrop>false</ScaleCrop>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2019-04-01T08:16:00Z</dcterms:created>
  <dcterms:modified xsi:type="dcterms:W3CDTF">2019-04-01T08:17:00Z</dcterms:modified>
</cp:coreProperties>
</file>