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ANAYASA MAHKEMESİ KARARI</w:t>
      </w:r>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                                  </w:t>
      </w:r>
    </w:p>
    <w:p w:rsidR="003D6191" w:rsidRPr="003D6191" w:rsidRDefault="003D6191" w:rsidP="003D619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D6191">
        <w:rPr>
          <w:rFonts w:ascii="Times New Roman" w:eastAsia="Times New Roman" w:hAnsi="Times New Roman" w:cs="Times New Roman"/>
          <w:b/>
          <w:color w:val="000000"/>
          <w:sz w:val="24"/>
          <w:szCs w:val="26"/>
          <w:lang w:eastAsia="tr-TR"/>
        </w:rPr>
        <w:t xml:space="preserve">Esas </w:t>
      </w:r>
      <w:proofErr w:type="gramStart"/>
      <w:r w:rsidRPr="003D6191">
        <w:rPr>
          <w:rFonts w:ascii="Times New Roman" w:eastAsia="Times New Roman" w:hAnsi="Times New Roman" w:cs="Times New Roman"/>
          <w:b/>
          <w:color w:val="000000"/>
          <w:sz w:val="24"/>
          <w:szCs w:val="26"/>
          <w:lang w:eastAsia="tr-TR"/>
        </w:rPr>
        <w:t>Sayısı     :  2015</w:t>
      </w:r>
      <w:proofErr w:type="gramEnd"/>
      <w:r w:rsidRPr="003D6191">
        <w:rPr>
          <w:rFonts w:ascii="Times New Roman" w:eastAsia="Times New Roman" w:hAnsi="Times New Roman" w:cs="Times New Roman"/>
          <w:b/>
          <w:color w:val="000000"/>
          <w:sz w:val="24"/>
          <w:szCs w:val="26"/>
          <w:lang w:eastAsia="tr-TR"/>
        </w:rPr>
        <w:t>/68</w:t>
      </w:r>
    </w:p>
    <w:p w:rsidR="003D6191" w:rsidRPr="003D6191" w:rsidRDefault="003D6191" w:rsidP="003D619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D6191">
        <w:rPr>
          <w:rFonts w:ascii="Times New Roman" w:eastAsia="Times New Roman" w:hAnsi="Times New Roman" w:cs="Times New Roman"/>
          <w:b/>
          <w:color w:val="000000"/>
          <w:sz w:val="24"/>
          <w:szCs w:val="26"/>
          <w:lang w:eastAsia="tr-TR"/>
        </w:rPr>
        <w:t xml:space="preserve">Karar </w:t>
      </w:r>
      <w:proofErr w:type="gramStart"/>
      <w:r w:rsidRPr="003D6191">
        <w:rPr>
          <w:rFonts w:ascii="Times New Roman" w:eastAsia="Times New Roman" w:hAnsi="Times New Roman" w:cs="Times New Roman"/>
          <w:b/>
          <w:color w:val="000000"/>
          <w:sz w:val="24"/>
          <w:szCs w:val="26"/>
          <w:lang w:eastAsia="tr-TR"/>
        </w:rPr>
        <w:t>Sayısı  :  2017</w:t>
      </w:r>
      <w:proofErr w:type="gramEnd"/>
      <w:r w:rsidRPr="003D6191">
        <w:rPr>
          <w:rFonts w:ascii="Times New Roman" w:eastAsia="Times New Roman" w:hAnsi="Times New Roman" w:cs="Times New Roman"/>
          <w:b/>
          <w:color w:val="000000"/>
          <w:sz w:val="24"/>
          <w:szCs w:val="26"/>
          <w:lang w:eastAsia="tr-TR"/>
        </w:rPr>
        <w:t>/166</w:t>
      </w:r>
    </w:p>
    <w:p w:rsidR="003D6191" w:rsidRPr="003D6191" w:rsidRDefault="003D6191" w:rsidP="003D619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D6191">
        <w:rPr>
          <w:rFonts w:ascii="Times New Roman" w:eastAsia="Times New Roman" w:hAnsi="Times New Roman" w:cs="Times New Roman"/>
          <w:b/>
          <w:color w:val="000000"/>
          <w:sz w:val="24"/>
          <w:szCs w:val="26"/>
          <w:lang w:eastAsia="tr-TR"/>
        </w:rPr>
        <w:t xml:space="preserve">Karar </w:t>
      </w:r>
      <w:proofErr w:type="gramStart"/>
      <w:r w:rsidRPr="003D6191">
        <w:rPr>
          <w:rFonts w:ascii="Times New Roman" w:eastAsia="Times New Roman" w:hAnsi="Times New Roman" w:cs="Times New Roman"/>
          <w:b/>
          <w:color w:val="000000"/>
          <w:sz w:val="24"/>
          <w:szCs w:val="26"/>
          <w:lang w:eastAsia="tr-TR"/>
        </w:rPr>
        <w:t>Tarihi :  29</w:t>
      </w:r>
      <w:proofErr w:type="gramEnd"/>
      <w:r w:rsidRPr="003D6191">
        <w:rPr>
          <w:rFonts w:ascii="Times New Roman" w:eastAsia="Times New Roman" w:hAnsi="Times New Roman" w:cs="Times New Roman"/>
          <w:b/>
          <w:color w:val="000000"/>
          <w:sz w:val="24"/>
          <w:szCs w:val="26"/>
          <w:lang w:eastAsia="tr-TR"/>
        </w:rPr>
        <w:t>.11.2017</w:t>
      </w:r>
    </w:p>
    <w:p w:rsidR="003D6191" w:rsidRDefault="003D6191" w:rsidP="003D619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3D6191">
        <w:rPr>
          <w:rFonts w:ascii="Times New Roman" w:eastAsia="Times New Roman" w:hAnsi="Times New Roman" w:cs="Times New Roman"/>
          <w:b/>
          <w:color w:val="000000"/>
          <w:sz w:val="24"/>
          <w:szCs w:val="26"/>
          <w:lang w:eastAsia="tr-TR"/>
        </w:rPr>
        <w:t xml:space="preserve">R.G. Tarih – </w:t>
      </w:r>
      <w:proofErr w:type="gramStart"/>
      <w:r w:rsidRPr="003D6191">
        <w:rPr>
          <w:rFonts w:ascii="Times New Roman" w:eastAsia="Times New Roman" w:hAnsi="Times New Roman" w:cs="Times New Roman"/>
          <w:b/>
          <w:color w:val="000000"/>
          <w:sz w:val="24"/>
          <w:szCs w:val="26"/>
          <w:lang w:eastAsia="tr-TR"/>
        </w:rPr>
        <w:t>Sayı :  20</w:t>
      </w:r>
      <w:proofErr w:type="gramEnd"/>
      <w:r w:rsidRPr="003D6191">
        <w:rPr>
          <w:rFonts w:ascii="Times New Roman" w:eastAsia="Times New Roman" w:hAnsi="Times New Roman" w:cs="Times New Roman"/>
          <w:b/>
          <w:color w:val="000000"/>
          <w:sz w:val="24"/>
          <w:szCs w:val="26"/>
          <w:lang w:eastAsia="tr-TR"/>
        </w:rPr>
        <w:t>.2.2018 - 30338</w:t>
      </w:r>
      <w:r w:rsidRPr="003D6191">
        <w:rPr>
          <w:rFonts w:ascii="Times New Roman" w:eastAsia="Times New Roman" w:hAnsi="Times New Roman" w:cs="Times New Roman"/>
          <w:b/>
          <w:color w:val="000000"/>
          <w:sz w:val="24"/>
          <w:szCs w:val="26"/>
          <w:lang w:eastAsia="tr-TR"/>
        </w:rPr>
        <w:t> </w:t>
      </w:r>
    </w:p>
    <w:p w:rsidR="003D6191" w:rsidRDefault="003D6191" w:rsidP="003D6191">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İTİRAZ YOLUNA BAŞVURAN: </w:t>
      </w:r>
      <w:r w:rsidRPr="003D6191">
        <w:rPr>
          <w:rFonts w:ascii="Times New Roman" w:eastAsia="Times New Roman" w:hAnsi="Times New Roman" w:cs="Times New Roman"/>
          <w:color w:val="000000"/>
          <w:sz w:val="24"/>
          <w:szCs w:val="26"/>
          <w:lang w:eastAsia="tr-TR"/>
        </w:rPr>
        <w:t>Askeri Yargıtay 1. Dairesi</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İTİRAZIN KONUSU: </w:t>
      </w:r>
      <w:r w:rsidRPr="003D6191">
        <w:rPr>
          <w:rFonts w:ascii="Times New Roman" w:eastAsia="Times New Roman" w:hAnsi="Times New Roman" w:cs="Times New Roman"/>
          <w:color w:val="000000"/>
          <w:sz w:val="24"/>
          <w:szCs w:val="26"/>
          <w:lang w:eastAsia="tr-TR"/>
        </w:rPr>
        <w:t>22.5.1930 tarihli ve 1632 sayılı Askeri Ceza Kanunu’nun 22.3.2000 tarihli ve 4551 sayılı Kanun’un 31. maddesiyle değiştirilen 153. maddesinin ikinci fıkrasının Anayasa’nın 2</w:t>
      </w:r>
      <w:proofErr w:type="gramStart"/>
      <w:r w:rsidRPr="003D6191">
        <w:rPr>
          <w:rFonts w:ascii="Times New Roman" w:eastAsia="Times New Roman" w:hAnsi="Times New Roman" w:cs="Times New Roman"/>
          <w:color w:val="000000"/>
          <w:sz w:val="24"/>
          <w:szCs w:val="26"/>
          <w:lang w:eastAsia="tr-TR"/>
        </w:rPr>
        <w:t>.,</w:t>
      </w:r>
      <w:proofErr w:type="gramEnd"/>
      <w:r w:rsidRPr="003D6191">
        <w:rPr>
          <w:rFonts w:ascii="Times New Roman" w:eastAsia="Times New Roman" w:hAnsi="Times New Roman" w:cs="Times New Roman"/>
          <w:color w:val="000000"/>
          <w:sz w:val="24"/>
          <w:szCs w:val="26"/>
          <w:lang w:eastAsia="tr-TR"/>
        </w:rPr>
        <w:t xml:space="preserve"> 10. ve 20. maddelerine aykırılığı ileri sürülerek iptaline karar verilmesi talebidir.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OLAY:</w:t>
      </w:r>
      <w:r w:rsidRPr="003D6191">
        <w:rPr>
          <w:rFonts w:ascii="Times New Roman" w:eastAsia="Times New Roman" w:hAnsi="Times New Roman" w:cs="Times New Roman"/>
          <w:color w:val="000000"/>
          <w:sz w:val="24"/>
          <w:szCs w:val="26"/>
          <w:lang w:eastAsia="tr-TR"/>
        </w:rPr>
        <w:t>   Sanık hakkında “</w:t>
      </w:r>
      <w:proofErr w:type="spellStart"/>
      <w:r w:rsidRPr="003D6191">
        <w:rPr>
          <w:rFonts w:ascii="Times New Roman" w:eastAsia="Times New Roman" w:hAnsi="Times New Roman" w:cs="Times New Roman"/>
          <w:i/>
          <w:iCs/>
          <w:color w:val="000000"/>
          <w:sz w:val="24"/>
          <w:szCs w:val="26"/>
          <w:lang w:eastAsia="tr-TR"/>
        </w:rPr>
        <w:t>gayrî</w:t>
      </w:r>
      <w:proofErr w:type="spellEnd"/>
      <w:r w:rsidRPr="003D6191">
        <w:rPr>
          <w:rFonts w:ascii="Times New Roman" w:eastAsia="Times New Roman" w:hAnsi="Times New Roman" w:cs="Times New Roman"/>
          <w:i/>
          <w:iCs/>
          <w:color w:val="000000"/>
          <w:sz w:val="24"/>
          <w:szCs w:val="26"/>
          <w:lang w:eastAsia="tr-TR"/>
        </w:rPr>
        <w:t xml:space="preserve"> tabiî mukarenette bulunmak</w:t>
      </w:r>
      <w:r w:rsidRPr="003D6191">
        <w:rPr>
          <w:rFonts w:ascii="Times New Roman" w:eastAsia="Times New Roman" w:hAnsi="Times New Roman" w:cs="Times New Roman"/>
          <w:color w:val="000000"/>
          <w:sz w:val="24"/>
          <w:szCs w:val="26"/>
          <w:lang w:eastAsia="tr-TR"/>
        </w:rPr>
        <w:t>” suçunu işlediği iddiasıyla açılan kamu davasında itiraz konusu kuralın Anayasa’ya aykırı olduğu kanısına varan Mahkeme, iptali için başvurmuştur.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I. İPTALİ İSTENEN KANUN HÜKMÜ</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Kanun’un itiraz konusu kuralın da yer aldığı 153. maddesi şöyledir: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w:t>
      </w:r>
      <w:r w:rsidRPr="003D6191">
        <w:rPr>
          <w:rFonts w:ascii="Times New Roman" w:eastAsia="Times New Roman" w:hAnsi="Times New Roman" w:cs="Times New Roman"/>
          <w:i/>
          <w:iCs/>
          <w:color w:val="000000"/>
          <w:sz w:val="24"/>
          <w:szCs w:val="26"/>
          <w:lang w:eastAsia="tr-TR"/>
        </w:rPr>
        <w:t>İffetsiz bir kimse ile evlenen veya böyle bir kimse ile yaşayanlar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i/>
          <w:iCs/>
          <w:color w:val="000000"/>
          <w:sz w:val="24"/>
          <w:szCs w:val="26"/>
          <w:lang w:eastAsia="tr-TR"/>
        </w:rPr>
        <w:t>Madde 153</w:t>
      </w:r>
      <w:r w:rsidRPr="003D6191">
        <w:rPr>
          <w:rFonts w:ascii="Times New Roman" w:eastAsia="Times New Roman" w:hAnsi="Times New Roman" w:cs="Times New Roman"/>
          <w:b/>
          <w:bCs/>
          <w:i/>
          <w:iCs/>
          <w:color w:val="000000"/>
          <w:sz w:val="24"/>
          <w:szCs w:val="26"/>
          <w:lang w:eastAsia="tr-TR"/>
        </w:rPr>
        <w:t>- (</w:t>
      </w:r>
      <w:proofErr w:type="gramStart"/>
      <w:r w:rsidRPr="003D6191">
        <w:rPr>
          <w:rFonts w:ascii="Times New Roman" w:eastAsia="Times New Roman" w:hAnsi="Times New Roman" w:cs="Times New Roman"/>
          <w:b/>
          <w:bCs/>
          <w:i/>
          <w:iCs/>
          <w:color w:val="000000"/>
          <w:sz w:val="24"/>
          <w:szCs w:val="26"/>
          <w:lang w:eastAsia="tr-TR"/>
        </w:rPr>
        <w:t>Değişik :22</w:t>
      </w:r>
      <w:proofErr w:type="gramEnd"/>
      <w:r w:rsidRPr="003D6191">
        <w:rPr>
          <w:rFonts w:ascii="Times New Roman" w:eastAsia="Times New Roman" w:hAnsi="Times New Roman" w:cs="Times New Roman"/>
          <w:b/>
          <w:bCs/>
          <w:i/>
          <w:iCs/>
          <w:color w:val="000000"/>
          <w:sz w:val="24"/>
          <w:szCs w:val="26"/>
          <w:lang w:eastAsia="tr-TR"/>
        </w:rPr>
        <w:t xml:space="preserve">/3/2000 - 4551/31 </w:t>
      </w:r>
      <w:proofErr w:type="spellStart"/>
      <w:r w:rsidRPr="003D6191">
        <w:rPr>
          <w:rFonts w:ascii="Times New Roman" w:eastAsia="Times New Roman" w:hAnsi="Times New Roman" w:cs="Times New Roman"/>
          <w:b/>
          <w:bCs/>
          <w:i/>
          <w:iCs/>
          <w:color w:val="000000"/>
          <w:sz w:val="24"/>
          <w:szCs w:val="26"/>
          <w:lang w:eastAsia="tr-TR"/>
        </w:rPr>
        <w:t>md.</w:t>
      </w:r>
      <w:proofErr w:type="spellEnd"/>
      <w:r w:rsidRPr="003D6191">
        <w:rPr>
          <w:rFonts w:ascii="Times New Roman" w:eastAsia="Times New Roman" w:hAnsi="Times New Roman" w:cs="Times New Roman"/>
          <w:b/>
          <w:bCs/>
          <w:i/>
          <w:iCs/>
          <w:color w:val="000000"/>
          <w:sz w:val="24"/>
          <w:szCs w:val="26"/>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i/>
          <w:iCs/>
          <w:color w:val="000000"/>
          <w:sz w:val="24"/>
          <w:szCs w:val="26"/>
          <w:lang w:eastAsia="tr-TR"/>
        </w:rPr>
        <w:t>İffetsizliği anlaşılmış olan bir kimse ile bilerek evlenen veya evlilik bağını devam ettirmekte veya böyle bir kimseyi yanında bulundurmakta veya karı koca gibi herhangi bir kimse ile nikâhsız olarak devamlı surette yaşamakta ısrar eden asker kişiler hakkında Türk Silahlı Kuvvetlerinden çıkarma cezasına, erbaşlar hakkında rütbenin geri alınmasına hükmolunur.    </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i/>
          <w:iCs/>
          <w:color w:val="000000"/>
          <w:sz w:val="24"/>
          <w:szCs w:val="26"/>
          <w:lang w:eastAsia="tr-TR"/>
        </w:rPr>
        <w:t xml:space="preserve">Bir kimseyle </w:t>
      </w:r>
      <w:proofErr w:type="spellStart"/>
      <w:r w:rsidRPr="003D6191">
        <w:rPr>
          <w:rFonts w:ascii="Times New Roman" w:eastAsia="Times New Roman" w:hAnsi="Times New Roman" w:cs="Times New Roman"/>
          <w:b/>
          <w:bCs/>
          <w:i/>
          <w:iCs/>
          <w:color w:val="000000"/>
          <w:sz w:val="24"/>
          <w:szCs w:val="26"/>
          <w:lang w:eastAsia="tr-TR"/>
        </w:rPr>
        <w:t>gayrî</w:t>
      </w:r>
      <w:proofErr w:type="spellEnd"/>
      <w:r w:rsidRPr="003D6191">
        <w:rPr>
          <w:rFonts w:ascii="Times New Roman" w:eastAsia="Times New Roman" w:hAnsi="Times New Roman" w:cs="Times New Roman"/>
          <w:b/>
          <w:bCs/>
          <w:i/>
          <w:iCs/>
          <w:color w:val="000000"/>
          <w:sz w:val="24"/>
          <w:szCs w:val="26"/>
          <w:lang w:eastAsia="tr-TR"/>
        </w:rPr>
        <w:t xml:space="preserve"> tabiî mukarenette bulunan yahut bu fiili kendisine rızasıyla </w:t>
      </w:r>
      <w:proofErr w:type="gramStart"/>
      <w:r w:rsidRPr="003D6191">
        <w:rPr>
          <w:rFonts w:ascii="Times New Roman" w:eastAsia="Times New Roman" w:hAnsi="Times New Roman" w:cs="Times New Roman"/>
          <w:b/>
          <w:bCs/>
          <w:i/>
          <w:iCs/>
          <w:color w:val="000000"/>
          <w:sz w:val="24"/>
          <w:szCs w:val="26"/>
          <w:lang w:eastAsia="tr-TR"/>
        </w:rPr>
        <w:t>yaptıran</w:t>
      </w:r>
      <w:proofErr w:type="gramEnd"/>
      <w:r w:rsidRPr="003D6191">
        <w:rPr>
          <w:rFonts w:ascii="Times New Roman" w:eastAsia="Times New Roman" w:hAnsi="Times New Roman" w:cs="Times New Roman"/>
          <w:b/>
          <w:bCs/>
          <w:i/>
          <w:iCs/>
          <w:color w:val="000000"/>
          <w:sz w:val="24"/>
          <w:szCs w:val="26"/>
          <w:lang w:eastAsia="tr-TR"/>
        </w:rPr>
        <w:t xml:space="preserve"> asker kişiler hakkında, fiilleri başka bir suç oluştursa bile, ayrıca Türk Silahlı Kuvvetlerinden çıkarma cezası, erbaşlar için rütbenin geri alınması cezası verilir.</w:t>
      </w:r>
      <w:r w:rsidRPr="003D6191">
        <w:rPr>
          <w:rFonts w:ascii="Times New Roman" w:eastAsia="Times New Roman" w:hAnsi="Times New Roman" w:cs="Times New Roman"/>
          <w:color w:val="000000"/>
          <w:sz w:val="24"/>
          <w:szCs w:val="26"/>
          <w:lang w:eastAsia="tr-TR"/>
        </w:rPr>
        <w:t>”</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II. İLK İNCELEME</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191">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Serdar ÖZGÜLDÜR, </w:t>
      </w:r>
      <w:proofErr w:type="spellStart"/>
      <w:r w:rsidRPr="003D6191">
        <w:rPr>
          <w:rFonts w:ascii="Times New Roman" w:eastAsia="Times New Roman" w:hAnsi="Times New Roman" w:cs="Times New Roman"/>
          <w:color w:val="000000"/>
          <w:sz w:val="24"/>
          <w:szCs w:val="26"/>
          <w:lang w:eastAsia="tr-TR"/>
        </w:rPr>
        <w:t>Serruh</w:t>
      </w:r>
      <w:proofErr w:type="spellEnd"/>
      <w:r w:rsidRPr="003D6191">
        <w:rPr>
          <w:rFonts w:ascii="Times New Roman" w:eastAsia="Times New Roman" w:hAnsi="Times New Roman" w:cs="Times New Roman"/>
          <w:color w:val="000000"/>
          <w:sz w:val="24"/>
          <w:szCs w:val="26"/>
          <w:lang w:eastAsia="tr-TR"/>
        </w:rPr>
        <w:t xml:space="preserve"> KALELİ, Osman </w:t>
      </w:r>
      <w:proofErr w:type="spellStart"/>
      <w:r w:rsidRPr="003D6191">
        <w:rPr>
          <w:rFonts w:ascii="Times New Roman" w:eastAsia="Times New Roman" w:hAnsi="Times New Roman" w:cs="Times New Roman"/>
          <w:color w:val="000000"/>
          <w:sz w:val="24"/>
          <w:szCs w:val="26"/>
          <w:lang w:eastAsia="tr-TR"/>
        </w:rPr>
        <w:t>Alifeyyaz</w:t>
      </w:r>
      <w:proofErr w:type="spellEnd"/>
      <w:r w:rsidRPr="003D6191">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3D6191">
        <w:rPr>
          <w:rFonts w:ascii="Times New Roman" w:eastAsia="Times New Roman" w:hAnsi="Times New Roman" w:cs="Times New Roman"/>
          <w:color w:val="000000"/>
          <w:sz w:val="24"/>
          <w:szCs w:val="26"/>
          <w:lang w:eastAsia="tr-TR"/>
        </w:rPr>
        <w:t>Hicabi</w:t>
      </w:r>
      <w:proofErr w:type="spellEnd"/>
      <w:r w:rsidRPr="003D6191">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3D6191">
        <w:rPr>
          <w:rFonts w:ascii="Times New Roman" w:eastAsia="Times New Roman" w:hAnsi="Times New Roman" w:cs="Times New Roman"/>
          <w:color w:val="000000"/>
          <w:sz w:val="24"/>
          <w:szCs w:val="26"/>
          <w:lang w:eastAsia="tr-TR"/>
        </w:rPr>
        <w:t>GÜLEÇ’in</w:t>
      </w:r>
      <w:proofErr w:type="spellEnd"/>
      <w:r w:rsidRPr="003D6191">
        <w:rPr>
          <w:rFonts w:ascii="Times New Roman" w:eastAsia="Times New Roman" w:hAnsi="Times New Roman" w:cs="Times New Roman"/>
          <w:color w:val="000000"/>
          <w:sz w:val="24"/>
          <w:szCs w:val="26"/>
          <w:lang w:eastAsia="tr-TR"/>
        </w:rPr>
        <w:t xml:space="preserve"> katılımlarıyla 3.9.2015 tarihinde yapılan ilk inceleme toplantısında, dosyada eksiklik bulunmadığından işin esasının incelenmesine OYBİRLİĞİYLE karar verilmiştir</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III. ESASIN İNCELENMESİ</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lastRenderedPageBreak/>
        <w:t>2. Başvuru kararı ve ekleri, Raportör Fatih ŞAHİN tarafından hazırlanan işin esasına ilişkin rapor, itiraz konusu kanun hükmü, dayanılan ve ilgili görülen Anayasa kuralları ve bunların gerekçeleri ile diğer yasama belgeleri okunup incelendikten sonra gereği görüşülüp düşünüldü:</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A. İtirazın Gerekçesi</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xml:space="preserve">3. Başvuru kararında özetle, asker kişilerin doğal olmayan cinsel davranışlarının askerlik mesleğinin onurunu zedeleyeceği veya disiplinsizliğe neden olacağı konusunda somut gerekçeler ortaya konulmadan bu fiilleri işleyen asker kişilerin Türk Silahlı Kuvvetlerinden (TSK) çıkarma cezası ile cezalandırılmasının adalet duygusuyla bağdaşmadığı, özel hayatın en mahrem kısmında yer alan cinsel faaliyetleri nedeniyle bir kişinin meslekten atılmasının özel hayata saygı gösterilmesini isteme hakkına ölçüsüz bir müdahale oluşturduğu,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bulunma fiilinin aynı zamanda 6413 sayılı Türk Silahlı Kuvvetleri Disiplin Kanunu gereğince de silahlı kuvvetlerden ayırma yaptırımına tabi tutulduğu, asker kişilerin aynı fiilden dolayı hem disiplin hem de cezaî yaptırıma tabi tutulmasının insan onuruyla bağdaşmadığı, askerî personelle benzer nitelikte görev yapan emniyet görevlilerinin veya mesleklerinin özelliği nedeniyle mülkiye, yargı ve din hizmetleri gibi görevlerde çalışanların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bulunmaları hâlinde meslekten çıkarma gibi ağır bir cezaî yaptırıma tâbi tutulması söz konusu değilken asker kişilerin TSK’dan çıkarma cezası ile cezalandırılmalarının eşitlik ilkesine aykırı olduğu belirtilerek kuralın Anayasa’nın 2</w:t>
      </w:r>
      <w:proofErr w:type="gramStart"/>
      <w:r w:rsidRPr="003D6191">
        <w:rPr>
          <w:rFonts w:ascii="Times New Roman" w:eastAsia="Times New Roman" w:hAnsi="Times New Roman" w:cs="Times New Roman"/>
          <w:color w:val="000000"/>
          <w:sz w:val="24"/>
          <w:szCs w:val="26"/>
          <w:lang w:eastAsia="tr-TR"/>
        </w:rPr>
        <w:t>.,</w:t>
      </w:r>
      <w:proofErr w:type="gramEnd"/>
      <w:r w:rsidRPr="003D6191">
        <w:rPr>
          <w:rFonts w:ascii="Times New Roman" w:eastAsia="Times New Roman" w:hAnsi="Times New Roman" w:cs="Times New Roman"/>
          <w:color w:val="000000"/>
          <w:sz w:val="24"/>
          <w:szCs w:val="26"/>
          <w:lang w:eastAsia="tr-TR"/>
        </w:rPr>
        <w:t xml:space="preserve"> 10. ve 20. maddelerine aykırı olduğu ileri sürülmüştür.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B. Anayasa’ya Aykırılık Sorunu</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4. 6216 sayılı Anayasa Mahkemesinin Kuruluşu ve Yargılama Usulleri Hakkında Kanun’un 43. maddesi uyarınca kural ilgisi nedeniyle Anayasa’nın 13. maddesi yönünden de incelenmiştir.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xml:space="preserve">5. İtiraz konusu kuralda, bir kimseyle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bulunan veya bu fiili kendisine rızasıyla yaptıran asker kişiler hakkında fiilleri başka bir suç oluştursa bile ayrıca TSK’den çıkarma, erbaşlar için rütbenin geri alınması cezası verilmesi öngörülmektedir.  </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D6191">
        <w:rPr>
          <w:rFonts w:ascii="Times New Roman" w:eastAsia="Times New Roman" w:hAnsi="Times New Roman" w:cs="Times New Roman"/>
          <w:color w:val="000000"/>
          <w:sz w:val="24"/>
          <w:szCs w:val="26"/>
          <w:lang w:eastAsia="tr-TR"/>
        </w:rPr>
        <w:t>6.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xml:space="preserve">7. Ceza hukuku; toplumun kültür ve uygarlık düzeyi, sosyal ve ekonomik yaşantısıyla ilgili olduğundan suç ve suçlulukla mücadele amacıyla ceza ve ceza muhakemesi alanında sistem tercihinde bulunulması devletin ceza siyaseti ile ilgilidir. </w:t>
      </w:r>
      <w:proofErr w:type="gramStart"/>
      <w:r w:rsidRPr="003D6191">
        <w:rPr>
          <w:rFonts w:ascii="Times New Roman" w:eastAsia="Times New Roman" w:hAnsi="Times New Roman" w:cs="Times New Roman"/>
          <w:color w:val="000000"/>
          <w:sz w:val="24"/>
          <w:szCs w:val="26"/>
          <w:lang w:eastAsia="tr-TR"/>
        </w:rPr>
        <w:t xml:space="preserve">Bu bağlamda hukuk devletinde ceza hukukuna ilişkin düzenlemeler bakımından kanun koyucu; Anayasa’nın temel ilkelerine bağlı kalmak koşuluyla toplumda belli eylemlerin suç sayılıp sayılmaması, suç sayıldıkları takdirde hangi çeşit ve ölçüde ceza yaptırımları veya ceza yaptırımına seçenek yaptırımlarla karşılanacağı, hangi hâl ve hareketlerin ağırlaştırıcı ya da hafifletici öge olarak kabul edileceği gibi konularda takdir yetkisine sahiptir. </w:t>
      </w:r>
      <w:proofErr w:type="gramEnd"/>
      <w:r w:rsidRPr="003D6191">
        <w:rPr>
          <w:rFonts w:ascii="Times New Roman" w:eastAsia="Times New Roman" w:hAnsi="Times New Roman" w:cs="Times New Roman"/>
          <w:color w:val="000000"/>
          <w:sz w:val="24"/>
          <w:szCs w:val="26"/>
          <w:lang w:eastAsia="tr-TR"/>
        </w:rPr>
        <w:t xml:space="preserve">Kanun koyucu bu takdir yetkisini kullanırken kişi yararı kadar kamu yararını da göz önünde bulundurmak zorundadır. Kanun koyucu; kimi suçların niteliğini, işlenme biçimini, toplum için verdiği zararı da gözeterek değişik cezalar verilmesini öngörebilir. Bu bağlamda askerlik hizmetinin millî güvenliğin sağlanmasındaki belirleyici yeri </w:t>
      </w:r>
      <w:r w:rsidRPr="003D6191">
        <w:rPr>
          <w:rFonts w:ascii="Times New Roman" w:eastAsia="Times New Roman" w:hAnsi="Times New Roman" w:cs="Times New Roman"/>
          <w:color w:val="000000"/>
          <w:sz w:val="24"/>
          <w:szCs w:val="26"/>
          <w:lang w:eastAsia="tr-TR"/>
        </w:rPr>
        <w:lastRenderedPageBreak/>
        <w:t>ve ağırlığı, sivil yaşamda suç oluşturmayan ya da önemsiz görülebilecek cezaları gerektiren kimi eylemlerin suç olarak kabul edilmelerini ve yaptırıma bağlanmalarını gerekli kılabilmektedir. Ancak bu eylemler ile yaptırımlar arasında adil bir dengenin bulunması, hukuk devleti ilkesinin bir gereğidir.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8. Anayasa’nın “</w:t>
      </w:r>
      <w:r w:rsidRPr="003D6191">
        <w:rPr>
          <w:rFonts w:ascii="Times New Roman" w:eastAsia="Times New Roman" w:hAnsi="Times New Roman" w:cs="Times New Roman"/>
          <w:i/>
          <w:iCs/>
          <w:color w:val="000000"/>
          <w:sz w:val="24"/>
          <w:szCs w:val="26"/>
          <w:lang w:eastAsia="tr-TR"/>
        </w:rPr>
        <w:t>Özel hayatın gizliliği</w:t>
      </w:r>
      <w:r w:rsidRPr="003D6191">
        <w:rPr>
          <w:rFonts w:ascii="Times New Roman" w:eastAsia="Times New Roman" w:hAnsi="Times New Roman" w:cs="Times New Roman"/>
          <w:color w:val="000000"/>
          <w:sz w:val="24"/>
          <w:szCs w:val="26"/>
          <w:lang w:eastAsia="tr-TR"/>
        </w:rPr>
        <w:t>” kenar başlıklı 20. maddesinin birinci fıkrasında; herkesin özel hayatına ve aile hayatına saygı gösterilmesini isteme hakkına sahip olduğu, özel hayatın ve aile hayatının gizliliğine dokunulamayacağı hüküm altına alınmıştır. Maddenin ikinci fıkrasında, çeşitli nedenlerle özel hayatın korunması hakkına sınırlamalar getirilebileceği belirtilerek bu hakkın mutlak olmadığı kabul edilmiştir. Anayasa Mahkemesinin birçok kararında da belirtildiği gibi temel hak ve hürriyetlerin doğasından kaynaklanan bazı sınırları bulunduğu gibi Anayasa’nın başka maddelerinde yer alan kurallar da temel hak ve hürriyetlerin doğal sınırını oluşturur. Bir başka deyişle temel hak ve özgürlüklerin kapsamının ve objektif uygulama alanının her bir norm yönünden bağımsız olarak değil Anayasa’nın bütünü içindeki anlama göre belirlenmesi gerekir. Ancak özel hayatın korunması hakkına getirilecek sınırlamalar Anayasa’nın 13. maddesinde yer alan güvencelere aykırı olamaz. Anayasa’nın 13. maddesine göre temel hak ve özgürlüklere yönelik sınırlamalar, demokratik toplum düzeninin gereklerine ve ölçülülük ilkesine aykırı olamayacağı gibi hak ve özgürlüklerin özlerine de dokunamaz. </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9. Temel hak ve özgürlükler, özlerine dokunulmaksızın yalnızca Anayasa’da öngörülen sebeplerle ve ancak kanunla sınırlanabilir. Dokunulamayacak “</w:t>
      </w:r>
      <w:r w:rsidRPr="003D6191">
        <w:rPr>
          <w:rFonts w:ascii="Times New Roman" w:eastAsia="Times New Roman" w:hAnsi="Times New Roman" w:cs="Times New Roman"/>
          <w:i/>
          <w:iCs/>
          <w:color w:val="000000"/>
          <w:sz w:val="24"/>
          <w:szCs w:val="26"/>
          <w:lang w:eastAsia="tr-TR"/>
        </w:rPr>
        <w:t>öz</w:t>
      </w:r>
      <w:r w:rsidRPr="003D6191">
        <w:rPr>
          <w:rFonts w:ascii="Times New Roman" w:eastAsia="Times New Roman" w:hAnsi="Times New Roman" w:cs="Times New Roman"/>
          <w:color w:val="000000"/>
          <w:sz w:val="24"/>
          <w:szCs w:val="26"/>
          <w:lang w:eastAsia="tr-TR"/>
        </w:rPr>
        <w:t>”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10. Temel hak ve özgürlüklerin özlerine dokunulmaksızın yapılan sınırlamalar yönünden ise bu sınırlamaların demokratik toplum düzeninin gerekleri ile ölçülülük ilkesine aykırı olamayacağı belirtilmiştir.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11. Öze dokunma yasağını ihlal etmeyen müdahaleler yönünden gözetilmesi öngörülen “</w:t>
      </w:r>
      <w:r w:rsidRPr="003D6191">
        <w:rPr>
          <w:rFonts w:ascii="Times New Roman" w:eastAsia="Times New Roman" w:hAnsi="Times New Roman" w:cs="Times New Roman"/>
          <w:i/>
          <w:iCs/>
          <w:color w:val="000000"/>
          <w:sz w:val="24"/>
          <w:szCs w:val="26"/>
          <w:lang w:eastAsia="tr-TR"/>
        </w:rPr>
        <w:t>demokratik toplum düzeninin gerekleri</w:t>
      </w:r>
      <w:r w:rsidRPr="003D6191">
        <w:rPr>
          <w:rFonts w:ascii="Times New Roman" w:eastAsia="Times New Roman" w:hAnsi="Times New Roman" w:cs="Times New Roman"/>
          <w:color w:val="000000"/>
          <w:sz w:val="24"/>
          <w:szCs w:val="26"/>
          <w:lang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3D6191">
        <w:rPr>
          <w:rFonts w:ascii="Times New Roman" w:eastAsia="Times New Roman" w:hAnsi="Times New Roman" w:cs="Times New Roman"/>
          <w:i/>
          <w:iCs/>
          <w:color w:val="000000"/>
          <w:sz w:val="24"/>
          <w:szCs w:val="26"/>
          <w:lang w:eastAsia="tr-TR"/>
        </w:rPr>
        <w:t xml:space="preserve">Demokratik toplum düzeninin </w:t>
      </w:r>
      <w:proofErr w:type="spellStart"/>
      <w:r w:rsidRPr="003D6191">
        <w:rPr>
          <w:rFonts w:ascii="Times New Roman" w:eastAsia="Times New Roman" w:hAnsi="Times New Roman" w:cs="Times New Roman"/>
          <w:i/>
          <w:iCs/>
          <w:color w:val="000000"/>
          <w:sz w:val="24"/>
          <w:szCs w:val="26"/>
          <w:lang w:eastAsia="tr-TR"/>
        </w:rPr>
        <w:t>gerekleri</w:t>
      </w:r>
      <w:r w:rsidRPr="003D6191">
        <w:rPr>
          <w:rFonts w:ascii="Times New Roman" w:eastAsia="Times New Roman" w:hAnsi="Times New Roman" w:cs="Times New Roman"/>
          <w:color w:val="000000"/>
          <w:sz w:val="24"/>
          <w:szCs w:val="26"/>
          <w:lang w:eastAsia="tr-TR"/>
        </w:rPr>
        <w:t>”nden</w:t>
      </w:r>
      <w:proofErr w:type="spellEnd"/>
      <w:r w:rsidRPr="003D6191">
        <w:rPr>
          <w:rFonts w:ascii="Times New Roman" w:eastAsia="Times New Roman" w:hAnsi="Times New Roman" w:cs="Times New Roman"/>
          <w:color w:val="000000"/>
          <w:sz w:val="24"/>
          <w:szCs w:val="26"/>
          <w:lang w:eastAsia="tr-TR"/>
        </w:rPr>
        <w:t xml:space="preserve"> olma, bir sınırlamanın demokratik bir toplumda zorlayıcı bir toplumsal ihtiyacın karşılanması amacına yönelik ve ölçülü olmasını ifade etmektedir.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12. Anayasa’nın 13. maddesinde ifade edilen “</w:t>
      </w:r>
      <w:r w:rsidRPr="003D6191">
        <w:rPr>
          <w:rFonts w:ascii="Times New Roman" w:eastAsia="Times New Roman" w:hAnsi="Times New Roman" w:cs="Times New Roman"/>
          <w:i/>
          <w:iCs/>
          <w:color w:val="000000"/>
          <w:sz w:val="24"/>
          <w:szCs w:val="26"/>
          <w:lang w:eastAsia="tr-TR"/>
        </w:rPr>
        <w:t>ölçülülük ilkesi</w:t>
      </w:r>
      <w:r w:rsidRPr="003D6191">
        <w:rPr>
          <w:rFonts w:ascii="Times New Roman" w:eastAsia="Times New Roman" w:hAnsi="Times New Roman" w:cs="Times New Roman"/>
          <w:color w:val="000000"/>
          <w:sz w:val="24"/>
          <w:szCs w:val="26"/>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3D6191">
        <w:rPr>
          <w:rFonts w:ascii="Times New Roman" w:eastAsia="Times New Roman" w:hAnsi="Times New Roman" w:cs="Times New Roman"/>
          <w:color w:val="000000"/>
          <w:sz w:val="24"/>
          <w:szCs w:val="26"/>
          <w:lang w:eastAsia="tr-TR"/>
        </w:rPr>
        <w:t>kriter</w:t>
      </w:r>
      <w:proofErr w:type="gramEnd"/>
      <w:r w:rsidRPr="003D6191">
        <w:rPr>
          <w:rFonts w:ascii="Times New Roman" w:eastAsia="Times New Roman" w:hAnsi="Times New Roman" w:cs="Times New Roman"/>
          <w:color w:val="000000"/>
          <w:sz w:val="24"/>
          <w:szCs w:val="26"/>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13. Anayasa’nın 13. maddesinde yer alan ve aralarında sıkı bir ilişki bulunan “</w:t>
      </w:r>
      <w:r w:rsidRPr="003D6191">
        <w:rPr>
          <w:rFonts w:ascii="Times New Roman" w:eastAsia="Times New Roman" w:hAnsi="Times New Roman" w:cs="Times New Roman"/>
          <w:i/>
          <w:iCs/>
          <w:color w:val="000000"/>
          <w:sz w:val="24"/>
          <w:szCs w:val="26"/>
          <w:lang w:eastAsia="tr-TR"/>
        </w:rPr>
        <w:t>temel hak ve hürriyetlerin özü</w:t>
      </w:r>
      <w:r w:rsidRPr="003D6191">
        <w:rPr>
          <w:rFonts w:ascii="Times New Roman" w:eastAsia="Times New Roman" w:hAnsi="Times New Roman" w:cs="Times New Roman"/>
          <w:color w:val="000000"/>
          <w:sz w:val="24"/>
          <w:szCs w:val="26"/>
          <w:lang w:eastAsia="tr-TR"/>
        </w:rPr>
        <w:t>”, “</w:t>
      </w:r>
      <w:r w:rsidRPr="003D6191">
        <w:rPr>
          <w:rFonts w:ascii="Times New Roman" w:eastAsia="Times New Roman" w:hAnsi="Times New Roman" w:cs="Times New Roman"/>
          <w:i/>
          <w:iCs/>
          <w:color w:val="000000"/>
          <w:sz w:val="24"/>
          <w:szCs w:val="26"/>
          <w:lang w:eastAsia="tr-TR"/>
        </w:rPr>
        <w:t>demokratik toplum düzeninin gerekleri</w:t>
      </w:r>
      <w:r w:rsidRPr="003D6191">
        <w:rPr>
          <w:rFonts w:ascii="Times New Roman" w:eastAsia="Times New Roman" w:hAnsi="Times New Roman" w:cs="Times New Roman"/>
          <w:color w:val="000000"/>
          <w:sz w:val="24"/>
          <w:szCs w:val="26"/>
          <w:lang w:eastAsia="tr-TR"/>
        </w:rPr>
        <w:t>” ve “</w:t>
      </w:r>
      <w:r w:rsidRPr="003D6191">
        <w:rPr>
          <w:rFonts w:ascii="Times New Roman" w:eastAsia="Times New Roman" w:hAnsi="Times New Roman" w:cs="Times New Roman"/>
          <w:i/>
          <w:iCs/>
          <w:color w:val="000000"/>
          <w:sz w:val="24"/>
          <w:szCs w:val="26"/>
          <w:lang w:eastAsia="tr-TR"/>
        </w:rPr>
        <w:t>ölçülülük ilkesi</w:t>
      </w:r>
      <w:r w:rsidRPr="003D6191">
        <w:rPr>
          <w:rFonts w:ascii="Times New Roman" w:eastAsia="Times New Roman" w:hAnsi="Times New Roman" w:cs="Times New Roman"/>
          <w:color w:val="000000"/>
          <w:sz w:val="24"/>
          <w:szCs w:val="26"/>
          <w:lang w:eastAsia="tr-TR"/>
        </w:rPr>
        <w:t>” kavramları, bir bütünün parçaları olup “</w:t>
      </w:r>
      <w:r w:rsidRPr="003D6191">
        <w:rPr>
          <w:rFonts w:ascii="Times New Roman" w:eastAsia="Times New Roman" w:hAnsi="Times New Roman" w:cs="Times New Roman"/>
          <w:i/>
          <w:iCs/>
          <w:color w:val="000000"/>
          <w:sz w:val="24"/>
          <w:szCs w:val="26"/>
          <w:lang w:eastAsia="tr-TR"/>
        </w:rPr>
        <w:t xml:space="preserve">demokratik bir hukuk </w:t>
      </w:r>
      <w:proofErr w:type="spellStart"/>
      <w:r w:rsidRPr="003D6191">
        <w:rPr>
          <w:rFonts w:ascii="Times New Roman" w:eastAsia="Times New Roman" w:hAnsi="Times New Roman" w:cs="Times New Roman"/>
          <w:i/>
          <w:iCs/>
          <w:color w:val="000000"/>
          <w:sz w:val="24"/>
          <w:szCs w:val="26"/>
          <w:lang w:eastAsia="tr-TR"/>
        </w:rPr>
        <w:t>devleti</w:t>
      </w:r>
      <w:r w:rsidRPr="003D6191">
        <w:rPr>
          <w:rFonts w:ascii="Times New Roman" w:eastAsia="Times New Roman" w:hAnsi="Times New Roman" w:cs="Times New Roman"/>
          <w:color w:val="000000"/>
          <w:sz w:val="24"/>
          <w:szCs w:val="26"/>
          <w:lang w:eastAsia="tr-TR"/>
        </w:rPr>
        <w:t>”nin</w:t>
      </w:r>
      <w:proofErr w:type="spellEnd"/>
      <w:r w:rsidRPr="003D6191">
        <w:rPr>
          <w:rFonts w:ascii="Times New Roman" w:eastAsia="Times New Roman" w:hAnsi="Times New Roman" w:cs="Times New Roman"/>
          <w:color w:val="000000"/>
          <w:sz w:val="24"/>
          <w:szCs w:val="26"/>
          <w:lang w:eastAsia="tr-TR"/>
        </w:rPr>
        <w:t xml:space="preserve"> özgürlükler rejiminde gözetilmesi gereken temel ölçütleri oluşturmaktadır.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lastRenderedPageBreak/>
        <w:t>14. İtiraz konusu kuralla asker kişilerin “</w:t>
      </w:r>
      <w:proofErr w:type="spellStart"/>
      <w:r w:rsidRPr="003D6191">
        <w:rPr>
          <w:rFonts w:ascii="Times New Roman" w:eastAsia="Times New Roman" w:hAnsi="Times New Roman" w:cs="Times New Roman"/>
          <w:i/>
          <w:iCs/>
          <w:color w:val="000000"/>
          <w:sz w:val="24"/>
          <w:szCs w:val="26"/>
          <w:lang w:eastAsia="tr-TR"/>
        </w:rPr>
        <w:t>gayrî</w:t>
      </w:r>
      <w:proofErr w:type="spellEnd"/>
      <w:r w:rsidRPr="003D6191">
        <w:rPr>
          <w:rFonts w:ascii="Times New Roman" w:eastAsia="Times New Roman" w:hAnsi="Times New Roman" w:cs="Times New Roman"/>
          <w:i/>
          <w:iCs/>
          <w:color w:val="000000"/>
          <w:sz w:val="24"/>
          <w:szCs w:val="26"/>
          <w:lang w:eastAsia="tr-TR"/>
        </w:rPr>
        <w:t xml:space="preserve"> tabiî mukarenette</w:t>
      </w:r>
      <w:r w:rsidRPr="003D6191">
        <w:rPr>
          <w:rFonts w:ascii="Times New Roman" w:eastAsia="Times New Roman" w:hAnsi="Times New Roman" w:cs="Times New Roman"/>
          <w:color w:val="000000"/>
          <w:sz w:val="24"/>
          <w:szCs w:val="26"/>
          <w:lang w:eastAsia="tr-TR"/>
        </w:rPr>
        <w:t xml:space="preserve">” bulunmaları cezaî yaptırıma bağlanmaktadır.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bulunma, doğal olmayan yoldan cinsel davranışta bulunma şeklinde tanımlanmaktadır. Bu tür cinsel davranışlar çok farklı şekillerde ortaya çıkabileceği gibi kişiden kişiye veya toplumdan topluma farklılık gösterebilir. Anayasa Mahkemesinin 1.4.2015 tarihli ve E.2014/118, K.2015/35 sayılı kararında belirtildiği üzere söz konusu davranışlar; tüm toplum düzenlerinde doğal olarak kabul edilmesi mümkün olmayan, toplumun ahlâkî standartları üzerinde olumsuz etkisi bulunan cinsel davranışlardır.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15. Özel hayat, öncelikle bireylerin kendilerini geliştirebilecekleri ve diğer kişilerle mahrem ilişkilere girebilecekleri kavramsal ve fiziksel bir alana işaret etmektedir. Bu mahremiyet alanı, devletin müdahale edemeyeceği veya meşru amaçlarla asgari düzeyde müdahale edebileceği özel bir alanı kapsamaktadır. Bireyin mahremiyet hakkının mekânı, kural olarak özel alandır. Bireyin mahremiyet alanı ve bu alanda cereyan eden eylem ve davranışları kişinin özel yaşamı kapsamındadır. Dolayısıyla asker kişilerin özel hayatın en mahrem kapsamında olan cinsel davranışları gerekçe gösterilerek TSK’dan çıkarma cezasıyla cezalandırılmalarını öngören kuralın özel hayata saygı gösterilmesini isteme hakkına müdahale oluşturduğu açıktır. </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16. Askerî Ceza Kanunu’nda öngörülen cezai yaptırımların esas amacı, askerî disiplini korumak ve sürdürmektir. Bir başka deyişle asker kişilere uygulanan yaptırımlar kamu düzenini sağlamak ve devam ettirmek; verimli, süratli ve etkin bir biçimde çalışmayı sürdürmek; disiplini tesis ve devamlılığını sağlamak; mesleğin onur ve saygınlığını korumak amacıyla getirilmektedir. Bu açıdan bakıldığında askerî disiplinin korunması ve kamu hizmetinin gereği gibi yürütülmesini sağlamaya yönelik olarak özel hayatın en mahrem alanında kalan cinsel davranışlar gerekçe gösterilerek asker kişiler hakkında TSK’dan çıkarma, erbaşlar için rütbenin geri alınması cezasını öngören kural; meşru bir amaca dayanmaktadır. Bununla birlikte bireylerin temel haklarına yapılan müdahale ile bu müdahaleyle güdülen meşru amaç arasında bir orantı bulunması, ayrıca müdahalenin demokratik toplum düzeninin gereklerine uygun olması gerekmektedir.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17. Kanun koyucu düzenleme yetkisi kapsamında, statüleri kanunlarla oluşturulan ve buna göre mesleğe alınan kamu görevlilerine birtakım hak veya yükümlülükler getirebilir. Askerlik mesleği, disiplin ve fedakârlık temeline dayanır. Bundan dolayı bu görevi ifa edenlerin güven, itibar ve saygınlığın gereği olarak katı meslek ilkelerine tâbi tutulmaları olağan karşılanmaktadır. Kaldı ki kişiler askerlik mesleğini seçmekle birlikte artık sivillere getirilemeyecek bazı sınırlamaların askerî disiplinin tesisi için kendileri açısından uygulanmasını kabul etmiş olmaktadır. Bu çerçevede askerî ceza kanunları tarafından aynı veya benzer eylemler askerlik hizmetinin gereği olarak genel ceza kanunlarına nispeten daha ağır bir şekilde cezalandırılabilir. Hatta genel ceza kanunlarında öngörülmemiş bazı fiil ve eylemlerin askerî ceza kanunları ile cezalandırılması da mümkündür. Nitekim kanun koyucu da genel ceza kanunlarında suç olarak düzenlenmeyen doğal olmayan yoldan cinsel davranışları asker kişiler için yasaklamış ve cezaî yaptırıma bağlamıştır.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xml:space="preserve">18. İtiraza konu kuralla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bulunan asker kişiler için kanun koyucu tarafından belirlenen yaptırım, hürriyeti bağlayıcı bir ceza olmayıp TSK’dan çıkarma ve rütbenin geri alınması cezasıdır. Kural, sadece asker kişiler ile ilgili bir düzenleme olduğundan ve askerlik hizmetinin gereği gibi yürütülmesini sağlamayı amaçladığından demokratik toplum düzeninin gerekleri ile çelişmemektedir. Özel hayatın gizliliği hakkına keyfî ya da hakkın özüne dokunacak bir sınırlama getirmeyen itiraz konusu kural, istisnai bir alanda ve dar kapsamlı olduğundan sınırlı ve ölçülüdür. Özel hayatın korunmasını, istisnai bir alanda ve anayasal </w:t>
      </w:r>
      <w:r w:rsidRPr="003D6191">
        <w:rPr>
          <w:rFonts w:ascii="Times New Roman" w:eastAsia="Times New Roman" w:hAnsi="Times New Roman" w:cs="Times New Roman"/>
          <w:color w:val="000000"/>
          <w:sz w:val="24"/>
          <w:szCs w:val="26"/>
          <w:lang w:eastAsia="tr-TR"/>
        </w:rPr>
        <w:lastRenderedPageBreak/>
        <w:t>ilkelere uygun olarak asgari oranda sınırlandıran düzenlemenin birey hakları ile kamu yararı arasında açık bir dengesizlik oluşturduğu söylenemez.</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19. Hukuk devleti ilkesi ve ceza hukukunun temel ilkeleri arasında yer alan “</w:t>
      </w:r>
      <w:r w:rsidRPr="003D6191">
        <w:rPr>
          <w:rFonts w:ascii="Times New Roman" w:eastAsia="Times New Roman" w:hAnsi="Times New Roman" w:cs="Times New Roman"/>
          <w:i/>
          <w:iCs/>
          <w:color w:val="000000"/>
          <w:sz w:val="24"/>
          <w:szCs w:val="26"/>
          <w:lang w:eastAsia="tr-TR"/>
        </w:rPr>
        <w:t>aynı fiilden dolayı iki kez yargılama olmaz</w:t>
      </w:r>
      <w:r w:rsidRPr="003D6191">
        <w:rPr>
          <w:rFonts w:ascii="Times New Roman" w:eastAsia="Times New Roman" w:hAnsi="Times New Roman" w:cs="Times New Roman"/>
          <w:color w:val="000000"/>
          <w:sz w:val="24"/>
          <w:szCs w:val="26"/>
          <w:lang w:eastAsia="tr-TR"/>
        </w:rPr>
        <w:t> (</w:t>
      </w:r>
      <w:r w:rsidRPr="003D6191">
        <w:rPr>
          <w:rFonts w:ascii="Times New Roman" w:eastAsia="Times New Roman" w:hAnsi="Times New Roman" w:cs="Times New Roman"/>
          <w:i/>
          <w:iCs/>
          <w:color w:val="000000"/>
          <w:sz w:val="24"/>
          <w:szCs w:val="26"/>
          <w:lang w:eastAsia="tr-TR"/>
        </w:rPr>
        <w:t xml:space="preserve">ne </w:t>
      </w:r>
      <w:proofErr w:type="spellStart"/>
      <w:r w:rsidRPr="003D6191">
        <w:rPr>
          <w:rFonts w:ascii="Times New Roman" w:eastAsia="Times New Roman" w:hAnsi="Times New Roman" w:cs="Times New Roman"/>
          <w:i/>
          <w:iCs/>
          <w:color w:val="000000"/>
          <w:sz w:val="24"/>
          <w:szCs w:val="26"/>
          <w:lang w:eastAsia="tr-TR"/>
        </w:rPr>
        <w:t>bis</w:t>
      </w:r>
      <w:proofErr w:type="spellEnd"/>
      <w:r w:rsidRPr="003D6191">
        <w:rPr>
          <w:rFonts w:ascii="Times New Roman" w:eastAsia="Times New Roman" w:hAnsi="Times New Roman" w:cs="Times New Roman"/>
          <w:i/>
          <w:iCs/>
          <w:color w:val="000000"/>
          <w:sz w:val="24"/>
          <w:szCs w:val="26"/>
          <w:lang w:eastAsia="tr-TR"/>
        </w:rPr>
        <w:t xml:space="preserve"> in idem)</w:t>
      </w:r>
      <w:r w:rsidRPr="003D6191">
        <w:rPr>
          <w:rFonts w:ascii="Times New Roman" w:eastAsia="Times New Roman" w:hAnsi="Times New Roman" w:cs="Times New Roman"/>
          <w:color w:val="000000"/>
          <w:sz w:val="24"/>
          <w:szCs w:val="26"/>
          <w:lang w:eastAsia="tr-TR"/>
        </w:rPr>
        <w:t>” ilkesi gereğince, kişi aynı eylem nedeniyle birden fazla yargılanamaz ve cezalandırılamaz. Ancak bu ilke mutlak olmayıp konu bakımından birbirine benzeseler dahi aynı fiilin ayrı hukuk disiplinleri kapsamında farklı şekillerde mütalaa edilmesi mümkündür. Bir fiilin farklı hukuk disiplinlerince yaptırıma bağlanması hukuk devleti ve “</w:t>
      </w:r>
      <w:r w:rsidRPr="003D6191">
        <w:rPr>
          <w:rFonts w:ascii="Times New Roman" w:eastAsia="Times New Roman" w:hAnsi="Times New Roman" w:cs="Times New Roman"/>
          <w:i/>
          <w:iCs/>
          <w:color w:val="000000"/>
          <w:sz w:val="24"/>
          <w:szCs w:val="26"/>
          <w:lang w:eastAsia="tr-TR"/>
        </w:rPr>
        <w:t>aynı fiilden dolayı iki kez yargılama olmaz</w:t>
      </w:r>
      <w:r w:rsidRPr="003D6191">
        <w:rPr>
          <w:rFonts w:ascii="Times New Roman" w:eastAsia="Times New Roman" w:hAnsi="Times New Roman" w:cs="Times New Roman"/>
          <w:color w:val="000000"/>
          <w:sz w:val="24"/>
          <w:szCs w:val="26"/>
          <w:lang w:eastAsia="tr-TR"/>
        </w:rPr>
        <w:t xml:space="preserve">” ilkesine aykırılık teşkil etmez. Bu bağlamda asker kişilerin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bulunmalarından dolayı 6413 sayılı Türk Silahlı Kuvvetleri Disiplin Kanunu gereğince disiplin soruşturmasına ve 1632 sayılı Askeri Ceza Kanunu gereğince cezaî soruşturmaya tâbi tutulmaları aynı fiilden dolayı iki kez yargılama olmaz ilkesine aykırılık teşkil etmemektedir.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20. Anayasa’nın 10. maddesinde belirtilen “</w:t>
      </w:r>
      <w:r w:rsidRPr="003D6191">
        <w:rPr>
          <w:rFonts w:ascii="Times New Roman" w:eastAsia="Times New Roman" w:hAnsi="Times New Roman" w:cs="Times New Roman"/>
          <w:i/>
          <w:iCs/>
          <w:color w:val="000000"/>
          <w:sz w:val="24"/>
          <w:szCs w:val="26"/>
          <w:lang w:eastAsia="tr-TR"/>
        </w:rPr>
        <w:t>kanun önünde eşitlik ilkesi</w:t>
      </w:r>
      <w:r w:rsidRPr="003D6191">
        <w:rPr>
          <w:rFonts w:ascii="Times New Roman" w:eastAsia="Times New Roman" w:hAnsi="Times New Roman" w:cs="Times New Roman"/>
          <w:color w:val="000000"/>
          <w:sz w:val="24"/>
          <w:szCs w:val="26"/>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21. TSK’nın millî güvenliğin korunmasında üstlendiği görev ve askerlik mesleğinin özellikleri göz önüne alındığında, TSK’da görev yapan asker kişiler ile diğer kamu görevlilerinin hukukî durumlarının aynı olmadığı açıktır. Asker kişiler ile diğer kamu görevlileri aynı hukukî konumda bulunmadıklarından aralarında eşitlik karşılaştırması yapılamaz.</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22. Açıklanan nedenlerle kural Anayasa’nın 2</w:t>
      </w:r>
      <w:proofErr w:type="gramStart"/>
      <w:r w:rsidRPr="003D6191">
        <w:rPr>
          <w:rFonts w:ascii="Times New Roman" w:eastAsia="Times New Roman" w:hAnsi="Times New Roman" w:cs="Times New Roman"/>
          <w:color w:val="000000"/>
          <w:sz w:val="24"/>
          <w:szCs w:val="26"/>
          <w:lang w:eastAsia="tr-TR"/>
        </w:rPr>
        <w:t>.,</w:t>
      </w:r>
      <w:proofErr w:type="gramEnd"/>
      <w:r w:rsidRPr="003D6191">
        <w:rPr>
          <w:rFonts w:ascii="Times New Roman" w:eastAsia="Times New Roman" w:hAnsi="Times New Roman" w:cs="Times New Roman"/>
          <w:color w:val="000000"/>
          <w:sz w:val="24"/>
          <w:szCs w:val="26"/>
          <w:lang w:eastAsia="tr-TR"/>
        </w:rPr>
        <w:t xml:space="preserve"> 10., 13. ve 20. maddelerine aykırı değildir. İtirazın reddi gerekir.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23. Engin YILDIRIM bu görüşe katılmamıştır.</w:t>
      </w:r>
      <w:r w:rsidRPr="003D6191">
        <w:rPr>
          <w:rFonts w:ascii="Times New Roman" w:eastAsia="Times New Roman" w:hAnsi="Times New Roman" w:cs="Times New Roman"/>
          <w:b/>
          <w:bCs/>
          <w:color w:val="000000"/>
          <w:sz w:val="24"/>
          <w:szCs w:val="26"/>
          <w:lang w:eastAsia="tr-TR"/>
        </w:rPr>
        <w:t>     </w:t>
      </w:r>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IV. HÜKÜM  </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xml:space="preserve">22.5.1930 tarihli ve 1632 sayılı Askerî Ceza Kanunu’nun, 22.3.2000 tarihli ve 4551 sayılı Kanun’un 31. maddesiyle değiştirilen 153. maddesinin ikinci fıkrasının Anayasa’ya aykırı olmadığına ve itirazın REDDİNE, Engin </w:t>
      </w:r>
      <w:proofErr w:type="spellStart"/>
      <w:r w:rsidRPr="003D6191">
        <w:rPr>
          <w:rFonts w:ascii="Times New Roman" w:eastAsia="Times New Roman" w:hAnsi="Times New Roman" w:cs="Times New Roman"/>
          <w:color w:val="000000"/>
          <w:sz w:val="24"/>
          <w:szCs w:val="26"/>
          <w:lang w:eastAsia="tr-TR"/>
        </w:rPr>
        <w:t>YILDIRIM’ın</w:t>
      </w:r>
      <w:proofErr w:type="spellEnd"/>
      <w:r w:rsidRPr="003D6191">
        <w:rPr>
          <w:rFonts w:ascii="Times New Roman" w:eastAsia="Times New Roman" w:hAnsi="Times New Roman" w:cs="Times New Roman"/>
          <w:color w:val="000000"/>
          <w:sz w:val="24"/>
          <w:szCs w:val="26"/>
          <w:lang w:eastAsia="tr-TR"/>
        </w:rPr>
        <w:t xml:space="preserve"> </w:t>
      </w:r>
      <w:proofErr w:type="spellStart"/>
      <w:r w:rsidRPr="003D6191">
        <w:rPr>
          <w:rFonts w:ascii="Times New Roman" w:eastAsia="Times New Roman" w:hAnsi="Times New Roman" w:cs="Times New Roman"/>
          <w:color w:val="000000"/>
          <w:sz w:val="24"/>
          <w:szCs w:val="26"/>
          <w:lang w:eastAsia="tr-TR"/>
        </w:rPr>
        <w:t>karşıoyu</w:t>
      </w:r>
      <w:proofErr w:type="spellEnd"/>
      <w:r w:rsidRPr="003D6191">
        <w:rPr>
          <w:rFonts w:ascii="Times New Roman" w:eastAsia="Times New Roman" w:hAnsi="Times New Roman" w:cs="Times New Roman"/>
          <w:color w:val="000000"/>
          <w:sz w:val="24"/>
          <w:szCs w:val="26"/>
          <w:lang w:eastAsia="tr-TR"/>
        </w:rPr>
        <w:t xml:space="preserve"> ve OYÇOKLUĞUYLA, 29.11.2017 tarihinde karar verildi. </w:t>
      </w:r>
    </w:p>
    <w:p w:rsidR="003D6191" w:rsidRPr="003D6191" w:rsidRDefault="003D6191" w:rsidP="003D6191">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191" w:rsidRPr="003D6191" w:rsidTr="003D6191">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 </w:t>
            </w:r>
            <w:r w:rsidRPr="003D6191">
              <w:rPr>
                <w:rFonts w:ascii="Times New Roman" w:eastAsia="Times New Roman" w:hAnsi="Times New Roman" w:cs="Times New Roman"/>
                <w:color w:val="000000"/>
                <w:sz w:val="24"/>
                <w:szCs w:val="26"/>
                <w:lang w:eastAsia="tr-TR"/>
              </w:rPr>
              <w:t> </w:t>
            </w:r>
            <w:r w:rsidRPr="003D6191">
              <w:rPr>
                <w:rFonts w:ascii="Times New Roman" w:eastAsia="Times New Roman" w:hAnsi="Times New Roman" w:cs="Times New Roman"/>
                <w:sz w:val="24"/>
                <w:szCs w:val="26"/>
                <w:lang w:eastAsia="tr-TR"/>
              </w:rPr>
              <w:t>Başkanvekili</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Başkanvekili</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Serdar ÖZGÜLDÜR</w:t>
            </w:r>
          </w:p>
        </w:tc>
      </w:tr>
    </w:tbl>
    <w:p w:rsid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191" w:rsidRPr="003D6191" w:rsidTr="003D6191">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D6191">
              <w:rPr>
                <w:rFonts w:ascii="Times New Roman" w:eastAsia="Times New Roman" w:hAnsi="Times New Roman" w:cs="Times New Roman"/>
                <w:sz w:val="24"/>
                <w:szCs w:val="26"/>
                <w:lang w:eastAsia="tr-TR"/>
              </w:rPr>
              <w:t>Serruh</w:t>
            </w:r>
            <w:proofErr w:type="spellEnd"/>
            <w:r w:rsidRPr="003D6191">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 xml:space="preserve"> Osman </w:t>
            </w:r>
            <w:proofErr w:type="spellStart"/>
            <w:r w:rsidRPr="003D6191">
              <w:rPr>
                <w:rFonts w:ascii="Times New Roman" w:eastAsia="Times New Roman" w:hAnsi="Times New Roman" w:cs="Times New Roman"/>
                <w:sz w:val="24"/>
                <w:szCs w:val="26"/>
                <w:lang w:eastAsia="tr-TR"/>
              </w:rPr>
              <w:t>Alifeyyaz</w:t>
            </w:r>
            <w:proofErr w:type="spellEnd"/>
            <w:r w:rsidRPr="003D6191">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 Recep KÖMÜRCÜ</w:t>
            </w:r>
          </w:p>
        </w:tc>
      </w:tr>
    </w:tbl>
    <w:p w:rsid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191" w:rsidRPr="003D6191" w:rsidTr="003D6191">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D6191">
              <w:rPr>
                <w:rFonts w:ascii="Times New Roman" w:eastAsia="Times New Roman" w:hAnsi="Times New Roman" w:cs="Times New Roman"/>
                <w:sz w:val="24"/>
                <w:szCs w:val="26"/>
                <w:lang w:eastAsia="tr-TR"/>
              </w:rPr>
              <w:t>Hicabi</w:t>
            </w:r>
            <w:proofErr w:type="spellEnd"/>
            <w:r w:rsidRPr="003D6191">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Celal Mümtaz AKINCI</w:t>
            </w:r>
          </w:p>
        </w:tc>
      </w:tr>
    </w:tbl>
    <w:p w:rsid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191" w:rsidRPr="003D6191" w:rsidTr="003D6191">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M. Emin KUZ</w:t>
            </w:r>
          </w:p>
        </w:tc>
        <w:tc>
          <w:tcPr>
            <w:tcW w:w="1667"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Hasan Tahsin GÖKCAN</w:t>
            </w:r>
          </w:p>
        </w:tc>
      </w:tr>
    </w:tbl>
    <w:p w:rsid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D6191" w:rsidRPr="003D6191" w:rsidTr="003D6191">
        <w:tc>
          <w:tcPr>
            <w:tcW w:w="2500"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Kadir ÖZKAYA</w:t>
            </w:r>
          </w:p>
        </w:tc>
        <w:tc>
          <w:tcPr>
            <w:tcW w:w="2500"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Rıdvan GÜLEÇ</w:t>
            </w:r>
          </w:p>
        </w:tc>
      </w:tr>
    </w:tbl>
    <w:p w:rsid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D6191" w:rsidRPr="003D6191" w:rsidTr="003D6191">
        <w:tc>
          <w:tcPr>
            <w:tcW w:w="2500"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Recai AKYEL</w:t>
            </w:r>
          </w:p>
        </w:tc>
        <w:tc>
          <w:tcPr>
            <w:tcW w:w="2500" w:type="pct"/>
            <w:tcMar>
              <w:top w:w="0" w:type="dxa"/>
              <w:left w:w="70" w:type="dxa"/>
              <w:bottom w:w="0" w:type="dxa"/>
              <w:right w:w="70"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Üye</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Yusuf Şevki HAKYEMEZ</w:t>
            </w:r>
          </w:p>
        </w:tc>
      </w:tr>
    </w:tbl>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w:t>
      </w:r>
    </w:p>
    <w:p w:rsidR="003D6191" w:rsidRDefault="003D6191" w:rsidP="003D6191">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D6191" w:rsidRDefault="003D6191" w:rsidP="003D6191">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3D6191" w:rsidRDefault="003D6191" w:rsidP="003D61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b/>
          <w:bCs/>
          <w:color w:val="000000"/>
          <w:sz w:val="24"/>
          <w:szCs w:val="26"/>
          <w:lang w:eastAsia="tr-TR"/>
        </w:rPr>
        <w:t>KARŞIOY GÖRÜŞÜ</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1.</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22.5.1930 tarihli ve 1632 sayılı Askeri Ceza Kanunu’nun 22.3.2000 tarihli ve 4551 sayılı Kanun’un 31. maddesiyle değiştirilen 153. maddesinin ikinci fıkrasında “</w:t>
      </w:r>
      <w:r w:rsidRPr="003D6191">
        <w:rPr>
          <w:rFonts w:ascii="Times New Roman" w:eastAsia="Times New Roman" w:hAnsi="Times New Roman" w:cs="Times New Roman"/>
          <w:i/>
          <w:iCs/>
          <w:color w:val="000000"/>
          <w:sz w:val="24"/>
          <w:szCs w:val="26"/>
          <w:lang w:eastAsia="tr-TR"/>
        </w:rPr>
        <w:t xml:space="preserve">Bir kimseyle </w:t>
      </w:r>
      <w:proofErr w:type="spellStart"/>
      <w:r w:rsidRPr="003D6191">
        <w:rPr>
          <w:rFonts w:ascii="Times New Roman" w:eastAsia="Times New Roman" w:hAnsi="Times New Roman" w:cs="Times New Roman"/>
          <w:i/>
          <w:iCs/>
          <w:color w:val="000000"/>
          <w:sz w:val="24"/>
          <w:szCs w:val="26"/>
          <w:lang w:eastAsia="tr-TR"/>
        </w:rPr>
        <w:t>gayrî</w:t>
      </w:r>
      <w:proofErr w:type="spellEnd"/>
      <w:r w:rsidRPr="003D6191">
        <w:rPr>
          <w:rFonts w:ascii="Times New Roman" w:eastAsia="Times New Roman" w:hAnsi="Times New Roman" w:cs="Times New Roman"/>
          <w:i/>
          <w:iCs/>
          <w:color w:val="000000"/>
          <w:sz w:val="24"/>
          <w:szCs w:val="26"/>
          <w:lang w:eastAsia="tr-TR"/>
        </w:rPr>
        <w:t xml:space="preserve"> tabiî mukarenette bulunan yahut bu fiili kendisine rızasıyla yaptıran asker kişiler </w:t>
      </w:r>
      <w:r w:rsidRPr="003D6191">
        <w:rPr>
          <w:rFonts w:ascii="Times New Roman" w:eastAsia="Times New Roman" w:hAnsi="Times New Roman" w:cs="Times New Roman"/>
          <w:i/>
          <w:iCs/>
          <w:color w:val="000000"/>
          <w:sz w:val="24"/>
          <w:szCs w:val="26"/>
          <w:lang w:eastAsia="tr-TR"/>
        </w:rPr>
        <w:lastRenderedPageBreak/>
        <w:t>hakkında, fiilleri başka bir suç oluştursa bile, ayrıca Türk Silahlı Kuvvetlerinden çıkarma cezası, erbaşlar için rütbenin geri alınması cezası verilir</w:t>
      </w:r>
      <w:r w:rsidRPr="003D6191">
        <w:rPr>
          <w:rFonts w:ascii="Times New Roman" w:eastAsia="Times New Roman" w:hAnsi="Times New Roman" w:cs="Times New Roman"/>
          <w:color w:val="000000"/>
          <w:sz w:val="24"/>
          <w:szCs w:val="26"/>
          <w:lang w:eastAsia="tr-TR"/>
        </w:rPr>
        <w:t>” düzenlemesine yer verilmiştir.</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2.</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İtiraz konusu kuralla cezai yaptırıma bağlanan fiil, asker kişilerin özel hayatın en mahrem alanlarından biri olan cinsel yönelimle</w:t>
      </w:r>
      <w:r w:rsidRPr="003D6191">
        <w:rPr>
          <w:rFonts w:ascii="Times New Roman" w:eastAsia="Times New Roman" w:hAnsi="Times New Roman" w:cs="Times New Roman"/>
          <w:color w:val="000000"/>
          <w:sz w:val="24"/>
          <w:szCs w:val="26"/>
          <w:vertAlign w:val="superscript"/>
          <w:lang w:eastAsia="tr-TR"/>
        </w:rPr>
        <w:t>1</w:t>
      </w:r>
      <w:r w:rsidRPr="003D6191">
        <w:rPr>
          <w:rFonts w:ascii="Times New Roman" w:eastAsia="Times New Roman" w:hAnsi="Times New Roman" w:cs="Times New Roman"/>
          <w:color w:val="000000"/>
          <w:sz w:val="24"/>
          <w:szCs w:val="26"/>
          <w:lang w:eastAsia="tr-TR"/>
        </w:rPr>
        <w:t> bağlantılı cinsel içerikli davranışları olup, anayasamızda vücut bulan özel hayata saygı hakkının (m.20) ve eşitlik ilkesinin (m. 10) koruması altındadır. Özel hayata saygı hakkına dönük incelememiz 13. maddede sunulan güvenceler çerçevesinde, eşitlik ilkesiyle ilgili değerlendirmemiz ise Anayasa Mahkemesi içtihatlarıyla geliştirilen ayrımcılık yasağı kapsamında gerçekleştirilecektir. Anayasal incelemeye geçmeden önce kuralla ilgisi olduğu düşünülen uluslararası hukuk kaynaklarından Türkiye açısından önemli olanlarına değinilecektir.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b/>
          <w:bCs/>
          <w:color w:val="000000"/>
          <w:sz w:val="24"/>
          <w:szCs w:val="26"/>
          <w:lang w:eastAsia="tr-TR"/>
        </w:rPr>
        <w:t>A.</w:t>
      </w:r>
      <w:r w:rsidRPr="003D6191">
        <w:rPr>
          <w:rFonts w:ascii="Times New Roman" w:eastAsia="Times New Roman" w:hAnsi="Times New Roman" w:cs="Times New Roman"/>
          <w:b/>
          <w:bCs/>
          <w:color w:val="000000"/>
          <w:sz w:val="24"/>
          <w:szCs w:val="14"/>
          <w:lang w:eastAsia="tr-TR"/>
        </w:rPr>
        <w:t> </w:t>
      </w:r>
      <w:r w:rsidRPr="003D6191">
        <w:rPr>
          <w:rFonts w:ascii="Times New Roman" w:eastAsia="Times New Roman" w:hAnsi="Times New Roman" w:cs="Times New Roman"/>
          <w:b/>
          <w:bCs/>
          <w:color w:val="000000"/>
          <w:sz w:val="24"/>
          <w:szCs w:val="26"/>
          <w:lang w:eastAsia="tr-TR"/>
        </w:rPr>
        <w:t>Uluslararası Sözleşme ve Tavsiye Kararlarında Cinsel Yönelim Ayrımcılığı</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3.</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Birleşmiş Milletler (BM) İnsan Hakları Evrensel Beyannamesi’nin (İHEB) 2. maddesinde “</w:t>
      </w:r>
      <w:r w:rsidRPr="003D6191">
        <w:rPr>
          <w:rFonts w:ascii="Times New Roman" w:eastAsia="Times New Roman" w:hAnsi="Times New Roman" w:cs="Times New Roman"/>
          <w:i/>
          <w:iCs/>
          <w:color w:val="000000"/>
          <w:sz w:val="24"/>
          <w:szCs w:val="26"/>
          <w:lang w:eastAsia="tr-TR"/>
        </w:rPr>
        <w:t>h</w:t>
      </w:r>
      <w:r w:rsidRPr="003D6191">
        <w:rPr>
          <w:rFonts w:ascii="Times New Roman" w:eastAsia="Times New Roman" w:hAnsi="Times New Roman" w:cs="Times New Roman"/>
          <w:i/>
          <w:iCs/>
          <w:color w:val="222222"/>
          <w:sz w:val="24"/>
          <w:szCs w:val="26"/>
          <w:lang w:eastAsia="tr-TR"/>
        </w:rPr>
        <w:t>erkes ırk, renk, cinsiyet, dil, din, siyasal ya da başka türden kanaat, ulusal ya da toplumsal köken, mülkiyet, doğuş veya başka türden statü gibi herhangi bir ayrım gözetilmeksizin, bu Bildirgede belirtilen bütün hak ve özgürlüklere sahiptir</w:t>
      </w:r>
      <w:r w:rsidRPr="003D6191">
        <w:rPr>
          <w:rFonts w:ascii="Times New Roman" w:eastAsia="Times New Roman" w:hAnsi="Times New Roman" w:cs="Times New Roman"/>
          <w:color w:val="222222"/>
          <w:sz w:val="24"/>
          <w:szCs w:val="26"/>
          <w:lang w:eastAsia="tr-TR"/>
        </w:rPr>
        <w:t>”, </w:t>
      </w:r>
      <w:r w:rsidRPr="003D6191">
        <w:rPr>
          <w:rFonts w:ascii="Times New Roman" w:eastAsia="Times New Roman" w:hAnsi="Times New Roman" w:cs="Times New Roman"/>
          <w:color w:val="000000"/>
          <w:sz w:val="24"/>
          <w:szCs w:val="26"/>
          <w:lang w:eastAsia="tr-TR"/>
        </w:rPr>
        <w:t>7. Maddesinde de “</w:t>
      </w:r>
      <w:r w:rsidRPr="003D6191">
        <w:rPr>
          <w:rFonts w:ascii="Times New Roman" w:eastAsia="Times New Roman" w:hAnsi="Times New Roman" w:cs="Times New Roman"/>
          <w:i/>
          <w:iCs/>
          <w:color w:val="000000"/>
          <w:sz w:val="24"/>
          <w:szCs w:val="26"/>
          <w:lang w:eastAsia="tr-TR"/>
        </w:rPr>
        <w:t xml:space="preserve">kanun önünde herkes eşittir ve farksız olarak kanunun eşit korumasından istifade hakkını haizdir. </w:t>
      </w:r>
      <w:proofErr w:type="gramEnd"/>
      <w:r w:rsidRPr="003D6191">
        <w:rPr>
          <w:rFonts w:ascii="Times New Roman" w:eastAsia="Times New Roman" w:hAnsi="Times New Roman" w:cs="Times New Roman"/>
          <w:i/>
          <w:iCs/>
          <w:color w:val="000000"/>
          <w:sz w:val="24"/>
          <w:szCs w:val="26"/>
          <w:lang w:eastAsia="tr-TR"/>
        </w:rPr>
        <w:t xml:space="preserve">Herkesin işbu </w:t>
      </w:r>
      <w:proofErr w:type="spellStart"/>
      <w:r w:rsidRPr="003D6191">
        <w:rPr>
          <w:rFonts w:ascii="Times New Roman" w:eastAsia="Times New Roman" w:hAnsi="Times New Roman" w:cs="Times New Roman"/>
          <w:i/>
          <w:iCs/>
          <w:color w:val="000000"/>
          <w:sz w:val="24"/>
          <w:szCs w:val="26"/>
          <w:lang w:eastAsia="tr-TR"/>
        </w:rPr>
        <w:t>Beyanname’ye</w:t>
      </w:r>
      <w:proofErr w:type="spellEnd"/>
      <w:r w:rsidRPr="003D6191">
        <w:rPr>
          <w:rFonts w:ascii="Times New Roman" w:eastAsia="Times New Roman" w:hAnsi="Times New Roman" w:cs="Times New Roman"/>
          <w:i/>
          <w:iCs/>
          <w:color w:val="000000"/>
          <w:sz w:val="24"/>
          <w:szCs w:val="26"/>
          <w:lang w:eastAsia="tr-TR"/>
        </w:rPr>
        <w:t xml:space="preserve"> aykırı her türlü </w:t>
      </w:r>
      <w:proofErr w:type="spellStart"/>
      <w:r w:rsidRPr="003D6191">
        <w:rPr>
          <w:rFonts w:ascii="Times New Roman" w:eastAsia="Times New Roman" w:hAnsi="Times New Roman" w:cs="Times New Roman"/>
          <w:i/>
          <w:iCs/>
          <w:color w:val="000000"/>
          <w:sz w:val="24"/>
          <w:szCs w:val="26"/>
          <w:lang w:eastAsia="tr-TR"/>
        </w:rPr>
        <w:t>ayırdedici</w:t>
      </w:r>
      <w:proofErr w:type="spellEnd"/>
      <w:r w:rsidRPr="003D6191">
        <w:rPr>
          <w:rFonts w:ascii="Times New Roman" w:eastAsia="Times New Roman" w:hAnsi="Times New Roman" w:cs="Times New Roman"/>
          <w:i/>
          <w:iCs/>
          <w:color w:val="000000"/>
          <w:sz w:val="24"/>
          <w:szCs w:val="26"/>
          <w:lang w:eastAsia="tr-TR"/>
        </w:rPr>
        <w:t xml:space="preserve"> </w:t>
      </w:r>
      <w:proofErr w:type="spellStart"/>
      <w:r w:rsidRPr="003D6191">
        <w:rPr>
          <w:rFonts w:ascii="Times New Roman" w:eastAsia="Times New Roman" w:hAnsi="Times New Roman" w:cs="Times New Roman"/>
          <w:i/>
          <w:iCs/>
          <w:color w:val="000000"/>
          <w:sz w:val="24"/>
          <w:szCs w:val="26"/>
          <w:lang w:eastAsia="tr-TR"/>
        </w:rPr>
        <w:t>mualeleye</w:t>
      </w:r>
      <w:proofErr w:type="spellEnd"/>
      <w:r w:rsidRPr="003D6191">
        <w:rPr>
          <w:rFonts w:ascii="Times New Roman" w:eastAsia="Times New Roman" w:hAnsi="Times New Roman" w:cs="Times New Roman"/>
          <w:i/>
          <w:iCs/>
          <w:color w:val="000000"/>
          <w:sz w:val="24"/>
          <w:szCs w:val="26"/>
          <w:lang w:eastAsia="tr-TR"/>
        </w:rPr>
        <w:t xml:space="preserve"> karşı ve böyle bir </w:t>
      </w:r>
      <w:proofErr w:type="spellStart"/>
      <w:r w:rsidRPr="003D6191">
        <w:rPr>
          <w:rFonts w:ascii="Times New Roman" w:eastAsia="Times New Roman" w:hAnsi="Times New Roman" w:cs="Times New Roman"/>
          <w:i/>
          <w:iCs/>
          <w:color w:val="000000"/>
          <w:sz w:val="24"/>
          <w:szCs w:val="26"/>
          <w:lang w:eastAsia="tr-TR"/>
        </w:rPr>
        <w:t>ayırdedici</w:t>
      </w:r>
      <w:proofErr w:type="spellEnd"/>
      <w:r w:rsidRPr="003D6191">
        <w:rPr>
          <w:rFonts w:ascii="Times New Roman" w:eastAsia="Times New Roman" w:hAnsi="Times New Roman" w:cs="Times New Roman"/>
          <w:i/>
          <w:iCs/>
          <w:color w:val="000000"/>
          <w:sz w:val="24"/>
          <w:szCs w:val="26"/>
          <w:lang w:eastAsia="tr-TR"/>
        </w:rPr>
        <w:t xml:space="preserve"> muamele için yapılacak her türlü kışkırtmaya karşı eşit korunma hakkı vardır”</w:t>
      </w:r>
      <w:r w:rsidRPr="003D6191">
        <w:rPr>
          <w:rFonts w:ascii="Times New Roman" w:eastAsia="Times New Roman" w:hAnsi="Times New Roman" w:cs="Times New Roman"/>
          <w:color w:val="222222"/>
          <w:sz w:val="24"/>
          <w:szCs w:val="26"/>
          <w:lang w:eastAsia="tr-TR"/>
        </w:rPr>
        <w:t> denilmektedir.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4.</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 xml:space="preserve">BM Medeni ve Siyasi Haklara İlişkin Uluslararası Sözleşmesi’nde (MSHS), ayrımcılık yasağına hem 2. maddede hem de 26. maddede yer verilmiştir. </w:t>
      </w:r>
      <w:proofErr w:type="gramStart"/>
      <w:r w:rsidRPr="003D6191">
        <w:rPr>
          <w:rFonts w:ascii="Times New Roman" w:eastAsia="Times New Roman" w:hAnsi="Times New Roman" w:cs="Times New Roman"/>
          <w:color w:val="000000"/>
          <w:sz w:val="24"/>
          <w:szCs w:val="26"/>
          <w:lang w:eastAsia="tr-TR"/>
        </w:rPr>
        <w:t>Sözleşme’nin 2. maddesinin 1. fıkrasında “</w:t>
      </w:r>
      <w:r w:rsidRPr="003D6191">
        <w:rPr>
          <w:rFonts w:ascii="Times New Roman" w:eastAsia="Times New Roman" w:hAnsi="Times New Roman" w:cs="Times New Roman"/>
          <w:i/>
          <w:iCs/>
          <w:color w:val="000000"/>
          <w:sz w:val="24"/>
          <w:szCs w:val="26"/>
          <w:lang w:eastAsia="tr-TR"/>
        </w:rPr>
        <w:t xml:space="preserve">Bu </w:t>
      </w:r>
      <w:proofErr w:type="spellStart"/>
      <w:r w:rsidRPr="003D6191">
        <w:rPr>
          <w:rFonts w:ascii="Times New Roman" w:eastAsia="Times New Roman" w:hAnsi="Times New Roman" w:cs="Times New Roman"/>
          <w:i/>
          <w:iCs/>
          <w:color w:val="000000"/>
          <w:sz w:val="24"/>
          <w:szCs w:val="26"/>
          <w:lang w:eastAsia="tr-TR"/>
        </w:rPr>
        <w:t>Sözleşme’ye</w:t>
      </w:r>
      <w:proofErr w:type="spellEnd"/>
      <w:r w:rsidRPr="003D6191">
        <w:rPr>
          <w:rFonts w:ascii="Times New Roman" w:eastAsia="Times New Roman" w:hAnsi="Times New Roman" w:cs="Times New Roman"/>
          <w:i/>
          <w:iCs/>
          <w:color w:val="000000"/>
          <w:sz w:val="24"/>
          <w:szCs w:val="26"/>
          <w:lang w:eastAsia="tr-TR"/>
        </w:rPr>
        <w:t xml:space="preserve"> Taraf her devlet kendi ülkesinde yaşayan ve yetkisi altında bulunan bütün bireylere ırk, renk, cinsiyet, dil, din, siyasal ya da başka fikir, ulusal ya da toplumsal köken, mülkiyet, doğum ya da başka bir statü bakımından hiçbir ayırım gözetmeksizin bu </w:t>
      </w:r>
      <w:proofErr w:type="spellStart"/>
      <w:r w:rsidRPr="003D6191">
        <w:rPr>
          <w:rFonts w:ascii="Times New Roman" w:eastAsia="Times New Roman" w:hAnsi="Times New Roman" w:cs="Times New Roman"/>
          <w:i/>
          <w:iCs/>
          <w:color w:val="000000"/>
          <w:sz w:val="24"/>
          <w:szCs w:val="26"/>
          <w:lang w:eastAsia="tr-TR"/>
        </w:rPr>
        <w:t>Sözleşme’de</w:t>
      </w:r>
      <w:proofErr w:type="spellEnd"/>
      <w:r w:rsidRPr="003D6191">
        <w:rPr>
          <w:rFonts w:ascii="Times New Roman" w:eastAsia="Times New Roman" w:hAnsi="Times New Roman" w:cs="Times New Roman"/>
          <w:i/>
          <w:iCs/>
          <w:color w:val="000000"/>
          <w:sz w:val="24"/>
          <w:szCs w:val="26"/>
          <w:lang w:eastAsia="tr-TR"/>
        </w:rPr>
        <w:t xml:space="preserve"> tanınan hakları sağlamak ve bu haklara saygı göstermekle yükümlüdür</w:t>
      </w:r>
      <w:r w:rsidRPr="003D6191">
        <w:rPr>
          <w:rFonts w:ascii="Times New Roman" w:eastAsia="Times New Roman" w:hAnsi="Times New Roman" w:cs="Times New Roman"/>
          <w:color w:val="000000"/>
          <w:sz w:val="24"/>
          <w:szCs w:val="26"/>
          <w:lang w:eastAsia="tr-TR"/>
        </w:rPr>
        <w:t xml:space="preserve">” ve 26. </w:t>
      </w:r>
      <w:proofErr w:type="spellStart"/>
      <w:r w:rsidRPr="003D6191">
        <w:rPr>
          <w:rFonts w:ascii="Times New Roman" w:eastAsia="Times New Roman" w:hAnsi="Times New Roman" w:cs="Times New Roman"/>
          <w:color w:val="000000"/>
          <w:sz w:val="24"/>
          <w:szCs w:val="26"/>
          <w:lang w:eastAsia="tr-TR"/>
        </w:rPr>
        <w:t>maddesinde“</w:t>
      </w:r>
      <w:r w:rsidRPr="003D6191">
        <w:rPr>
          <w:rFonts w:ascii="Times New Roman" w:eastAsia="Times New Roman" w:hAnsi="Times New Roman" w:cs="Times New Roman"/>
          <w:i/>
          <w:iCs/>
          <w:color w:val="000000"/>
          <w:sz w:val="24"/>
          <w:szCs w:val="26"/>
          <w:lang w:eastAsia="tr-TR"/>
        </w:rPr>
        <w:t>Herkes</w:t>
      </w:r>
      <w:proofErr w:type="spellEnd"/>
      <w:r w:rsidRPr="003D6191">
        <w:rPr>
          <w:rFonts w:ascii="Times New Roman" w:eastAsia="Times New Roman" w:hAnsi="Times New Roman" w:cs="Times New Roman"/>
          <w:i/>
          <w:iCs/>
          <w:color w:val="000000"/>
          <w:sz w:val="24"/>
          <w:szCs w:val="26"/>
          <w:lang w:eastAsia="tr-TR"/>
        </w:rPr>
        <w:t xml:space="preserve"> yasalar önünde eşittir ve hiçbir ayrım gözetilmeksizin yasalarca eşit derecede korunur. </w:t>
      </w:r>
      <w:proofErr w:type="gramEnd"/>
      <w:r w:rsidRPr="003D6191">
        <w:rPr>
          <w:rFonts w:ascii="Times New Roman" w:eastAsia="Times New Roman" w:hAnsi="Times New Roman" w:cs="Times New Roman"/>
          <w:i/>
          <w:iCs/>
          <w:color w:val="000000"/>
          <w:sz w:val="24"/>
          <w:szCs w:val="26"/>
          <w:lang w:eastAsia="tr-TR"/>
        </w:rPr>
        <w:t>Bu bakımdan, yasalar her türlü ayrımı yasaklayacak ve ırk, renk, cinsiyet, dil, din, siyasal ya da başka fikir, ulusal ya da toplumsal köken, mülkiyet, doğum veya diğer statüler gibi, her bağlamda ayrımcılığa karşı eşit ve etkili korumayı temin edecektir</w:t>
      </w:r>
      <w:r w:rsidRPr="003D6191">
        <w:rPr>
          <w:rFonts w:ascii="Times New Roman" w:eastAsia="Times New Roman" w:hAnsi="Times New Roman" w:cs="Times New Roman"/>
          <w:color w:val="000000"/>
          <w:sz w:val="24"/>
          <w:szCs w:val="26"/>
          <w:lang w:eastAsia="tr-TR"/>
        </w:rPr>
        <w:t>” düzenlemeleri yer almaktadır.</w:t>
      </w:r>
      <w:r w:rsidRPr="003D6191">
        <w:rPr>
          <w:rFonts w:ascii="Times New Roman" w:eastAsia="Times New Roman" w:hAnsi="Times New Roman" w:cs="Times New Roman"/>
          <w:color w:val="000000"/>
          <w:sz w:val="24"/>
          <w:szCs w:val="26"/>
          <w:vertAlign w:val="superscript"/>
          <w:lang w:eastAsia="tr-TR"/>
        </w:rPr>
        <w:t>2</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5.</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BM Ekonomik Sosyal ve Kültürel Haklara İlişkin Uluslararası Sözleşmesi’nin (ESKHS) 2. maddesinin, 2. fıkrasında da “</w:t>
      </w:r>
      <w:r w:rsidRPr="003D6191">
        <w:rPr>
          <w:rFonts w:ascii="Times New Roman" w:eastAsia="Times New Roman" w:hAnsi="Times New Roman" w:cs="Times New Roman"/>
          <w:i/>
          <w:iCs/>
          <w:color w:val="000000"/>
          <w:sz w:val="24"/>
          <w:szCs w:val="26"/>
          <w:lang w:eastAsia="tr-TR"/>
        </w:rPr>
        <w:t xml:space="preserve">Bu </w:t>
      </w:r>
      <w:proofErr w:type="spellStart"/>
      <w:r w:rsidRPr="003D6191">
        <w:rPr>
          <w:rFonts w:ascii="Times New Roman" w:eastAsia="Times New Roman" w:hAnsi="Times New Roman" w:cs="Times New Roman"/>
          <w:i/>
          <w:iCs/>
          <w:color w:val="000000"/>
          <w:sz w:val="24"/>
          <w:szCs w:val="26"/>
          <w:lang w:eastAsia="tr-TR"/>
        </w:rPr>
        <w:t>Sözleşme'ye</w:t>
      </w:r>
      <w:proofErr w:type="spellEnd"/>
      <w:r w:rsidRPr="003D6191">
        <w:rPr>
          <w:rFonts w:ascii="Times New Roman" w:eastAsia="Times New Roman" w:hAnsi="Times New Roman" w:cs="Times New Roman"/>
          <w:i/>
          <w:iCs/>
          <w:color w:val="000000"/>
          <w:sz w:val="24"/>
          <w:szCs w:val="26"/>
          <w:lang w:eastAsia="tr-TR"/>
        </w:rPr>
        <w:t xml:space="preserve"> Taraf Devletler, bu </w:t>
      </w:r>
      <w:proofErr w:type="spellStart"/>
      <w:r w:rsidRPr="003D6191">
        <w:rPr>
          <w:rFonts w:ascii="Times New Roman" w:eastAsia="Times New Roman" w:hAnsi="Times New Roman" w:cs="Times New Roman"/>
          <w:i/>
          <w:iCs/>
          <w:color w:val="000000"/>
          <w:sz w:val="24"/>
          <w:szCs w:val="26"/>
          <w:lang w:eastAsia="tr-TR"/>
        </w:rPr>
        <w:t>Sözleşme'de</w:t>
      </w:r>
      <w:proofErr w:type="spellEnd"/>
      <w:r w:rsidRPr="003D6191">
        <w:rPr>
          <w:rFonts w:ascii="Times New Roman" w:eastAsia="Times New Roman" w:hAnsi="Times New Roman" w:cs="Times New Roman"/>
          <w:i/>
          <w:iCs/>
          <w:color w:val="000000"/>
          <w:sz w:val="24"/>
          <w:szCs w:val="26"/>
          <w:lang w:eastAsia="tr-TR"/>
        </w:rPr>
        <w:t xml:space="preserve"> belirtilen hakların ırk, renk, cinsiyet, dil, din, siyasal ya da başka fikir, ulusal ya da toplumsal köken, mülkiyet, doğum ya da başka bir statü bakımından herhangi bir ayrım gözetilmeksizin uygulanmasını taahhüt ederler</w:t>
      </w:r>
      <w:r w:rsidRPr="003D6191">
        <w:rPr>
          <w:rFonts w:ascii="Times New Roman" w:eastAsia="Times New Roman" w:hAnsi="Times New Roman" w:cs="Times New Roman"/>
          <w:color w:val="000000"/>
          <w:sz w:val="24"/>
          <w:szCs w:val="26"/>
          <w:lang w:eastAsia="tr-TR"/>
        </w:rPr>
        <w:t>” ibaresine yer verilmiştir.</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6.</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Avrupa İnsan Hakları Sözleşmesi’nin (AİHS) 8. maddesinin ilk fıkrasında, “</w:t>
      </w:r>
      <w:r w:rsidRPr="003D6191">
        <w:rPr>
          <w:rFonts w:ascii="Times New Roman" w:eastAsia="Times New Roman" w:hAnsi="Times New Roman" w:cs="Times New Roman"/>
          <w:i/>
          <w:iCs/>
          <w:color w:val="000000"/>
          <w:sz w:val="24"/>
          <w:szCs w:val="26"/>
          <w:lang w:eastAsia="tr-TR"/>
        </w:rPr>
        <w:t>Herkes özel ve aile hayatına, konutuna ve yazışmasına saygı gösterilmesi hakkına sahiptir</w:t>
      </w:r>
      <w:r w:rsidRPr="003D6191">
        <w:rPr>
          <w:rFonts w:ascii="Times New Roman" w:eastAsia="Times New Roman" w:hAnsi="Times New Roman" w:cs="Times New Roman"/>
          <w:color w:val="000000"/>
          <w:sz w:val="24"/>
          <w:szCs w:val="26"/>
          <w:lang w:eastAsia="tr-TR"/>
        </w:rPr>
        <w:t>” ve 14. maddesinde de “</w:t>
      </w:r>
      <w:r w:rsidRPr="003D6191">
        <w:rPr>
          <w:rFonts w:ascii="Times New Roman" w:eastAsia="Times New Roman" w:hAnsi="Times New Roman" w:cs="Times New Roman"/>
          <w:i/>
          <w:iCs/>
          <w:color w:val="000000"/>
          <w:sz w:val="24"/>
          <w:szCs w:val="26"/>
          <w:lang w:eastAsia="tr-TR"/>
        </w:rPr>
        <w:t xml:space="preserve">Bu </w:t>
      </w:r>
      <w:proofErr w:type="spellStart"/>
      <w:r w:rsidRPr="003D6191">
        <w:rPr>
          <w:rFonts w:ascii="Times New Roman" w:eastAsia="Times New Roman" w:hAnsi="Times New Roman" w:cs="Times New Roman"/>
          <w:i/>
          <w:iCs/>
          <w:color w:val="000000"/>
          <w:sz w:val="24"/>
          <w:szCs w:val="26"/>
          <w:lang w:eastAsia="tr-TR"/>
        </w:rPr>
        <w:t>Sözleşme’de</w:t>
      </w:r>
      <w:proofErr w:type="spellEnd"/>
      <w:r w:rsidRPr="003D6191">
        <w:rPr>
          <w:rFonts w:ascii="Times New Roman" w:eastAsia="Times New Roman" w:hAnsi="Times New Roman" w:cs="Times New Roman"/>
          <w:i/>
          <w:iCs/>
          <w:color w:val="000000"/>
          <w:sz w:val="24"/>
          <w:szCs w:val="26"/>
          <w:lang w:eastAsia="tr-TR"/>
        </w:rPr>
        <w:t xml:space="preserve"> tanınan hak ve özgürlüklerden yararlanma, cinsiyet, ırk, renk, dil, din, siyasal veya diğer kanaatler, ulusal veya toplumsal köken, ulusal bir azınlığa aidiyet, servet, doğum başta olmak üzere herhangi başka bir duruma dayalı hiçbir ayrımcılık gözetilmeksizin sağlanmalıdır</w:t>
      </w:r>
      <w:r w:rsidRPr="003D6191">
        <w:rPr>
          <w:rFonts w:ascii="Times New Roman" w:eastAsia="Times New Roman" w:hAnsi="Times New Roman" w:cs="Times New Roman"/>
          <w:color w:val="000000"/>
          <w:sz w:val="24"/>
          <w:szCs w:val="26"/>
          <w:lang w:eastAsia="tr-TR"/>
        </w:rPr>
        <w:t xml:space="preserve">” güvenceleri hüküm altına alınmıştır. </w:t>
      </w:r>
      <w:proofErr w:type="gramEnd"/>
      <w:r w:rsidRPr="003D6191">
        <w:rPr>
          <w:rFonts w:ascii="Times New Roman" w:eastAsia="Times New Roman" w:hAnsi="Times New Roman" w:cs="Times New Roman"/>
          <w:color w:val="000000"/>
          <w:sz w:val="24"/>
          <w:szCs w:val="26"/>
          <w:lang w:eastAsia="tr-TR"/>
        </w:rPr>
        <w:t xml:space="preserve">Türkiye’nin imzalayıp, henüz onaylamadığı AİHS Ek 12 Numaralı Protokol herhangi bir ayrımcılığı, bu </w:t>
      </w:r>
      <w:proofErr w:type="spellStart"/>
      <w:r w:rsidRPr="003D6191">
        <w:rPr>
          <w:rFonts w:ascii="Times New Roman" w:eastAsia="Times New Roman" w:hAnsi="Times New Roman" w:cs="Times New Roman"/>
          <w:color w:val="000000"/>
          <w:sz w:val="24"/>
          <w:szCs w:val="26"/>
          <w:lang w:eastAsia="tr-TR"/>
        </w:rPr>
        <w:t>Sözleşme’de</w:t>
      </w:r>
      <w:proofErr w:type="spellEnd"/>
      <w:r w:rsidRPr="003D6191">
        <w:rPr>
          <w:rFonts w:ascii="Times New Roman" w:eastAsia="Times New Roman" w:hAnsi="Times New Roman" w:cs="Times New Roman"/>
          <w:color w:val="000000"/>
          <w:sz w:val="24"/>
          <w:szCs w:val="26"/>
          <w:lang w:eastAsia="tr-TR"/>
        </w:rPr>
        <w:t xml:space="preserve"> korunan bir başka hakkı ihlal etmiş olsun veya olmasın, Avrupa İnsan Hakları Mahkemesi (AİHM) önüne taşıma imkânı sunmaktadır.</w:t>
      </w:r>
      <w:r w:rsidRPr="003D6191">
        <w:rPr>
          <w:rFonts w:ascii="Times New Roman" w:eastAsia="Times New Roman" w:hAnsi="Times New Roman" w:cs="Times New Roman"/>
          <w:color w:val="000000"/>
          <w:sz w:val="24"/>
          <w:szCs w:val="26"/>
          <w:vertAlign w:val="superscript"/>
          <w:lang w:eastAsia="tr-TR"/>
        </w:rPr>
        <w:t>3</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lastRenderedPageBreak/>
        <w:t>7.</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(Gözden Geçirilmiş) Avrupa Sosyal Şartı’nın (GG)ASŞ E maddesinde ayrımcılığın yasaklandığı nedenler ucu açık şekilde belirtilmiştir: “</w:t>
      </w:r>
      <w:r w:rsidRPr="003D6191">
        <w:rPr>
          <w:rFonts w:ascii="Times New Roman" w:eastAsia="Times New Roman" w:hAnsi="Times New Roman" w:cs="Times New Roman"/>
          <w:i/>
          <w:iCs/>
          <w:color w:val="000000"/>
          <w:sz w:val="24"/>
          <w:szCs w:val="26"/>
          <w:lang w:eastAsia="tr-TR"/>
        </w:rPr>
        <w:t>Bu Şartta yer alan haklardan yararlanma ırk, renk, cinsiyet, dil, din, siyasi ya da başka görüşler, ulusal ya da sosyal köken, sağlık, ulusal bir azınlığa mensubiyet, doğum ya da başka statüler gibi nedenlere dayanan hiçbir ayrımcılığa tâbi olmaksızın sağlanacaktır</w:t>
      </w:r>
      <w:r w:rsidRPr="003D6191">
        <w:rPr>
          <w:rFonts w:ascii="Times New Roman" w:eastAsia="Times New Roman" w:hAnsi="Times New Roman" w:cs="Times New Roman"/>
          <w:color w:val="000000"/>
          <w:sz w:val="24"/>
          <w:szCs w:val="26"/>
          <w:lang w:eastAsia="tr-TR"/>
        </w:rPr>
        <w:t>.”</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8.</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Görüldüğü üzere buraya kadar alıntıladığımız uluslararası sözleşmelerde ve bildirgelerde belli başlı ayrımcılık türleri sayıldıktan sonra “</w:t>
      </w:r>
      <w:r w:rsidRPr="003D6191">
        <w:rPr>
          <w:rFonts w:ascii="Times New Roman" w:eastAsia="Times New Roman" w:hAnsi="Times New Roman" w:cs="Times New Roman"/>
          <w:i/>
          <w:iCs/>
          <w:color w:val="222222"/>
          <w:sz w:val="24"/>
          <w:szCs w:val="26"/>
          <w:lang w:eastAsia="tr-TR"/>
        </w:rPr>
        <w:t>başka türden statü”, “</w:t>
      </w:r>
      <w:r w:rsidRPr="003D6191">
        <w:rPr>
          <w:rFonts w:ascii="Times New Roman" w:eastAsia="Times New Roman" w:hAnsi="Times New Roman" w:cs="Times New Roman"/>
          <w:i/>
          <w:iCs/>
          <w:color w:val="000000"/>
          <w:sz w:val="24"/>
          <w:szCs w:val="26"/>
          <w:lang w:eastAsia="tr-TR"/>
        </w:rPr>
        <w:t>başka statüler”,</w:t>
      </w:r>
      <w:r w:rsidRPr="003D6191">
        <w:rPr>
          <w:rFonts w:ascii="Times New Roman" w:eastAsia="Times New Roman" w:hAnsi="Times New Roman" w:cs="Times New Roman"/>
          <w:i/>
          <w:iCs/>
          <w:color w:val="222222"/>
          <w:sz w:val="24"/>
          <w:szCs w:val="26"/>
          <w:lang w:eastAsia="tr-TR"/>
        </w:rPr>
        <w:t> “</w:t>
      </w:r>
      <w:r w:rsidRPr="003D6191">
        <w:rPr>
          <w:rFonts w:ascii="Times New Roman" w:eastAsia="Times New Roman" w:hAnsi="Times New Roman" w:cs="Times New Roman"/>
          <w:i/>
          <w:iCs/>
          <w:color w:val="000000"/>
          <w:sz w:val="24"/>
          <w:szCs w:val="26"/>
          <w:lang w:eastAsia="tr-TR"/>
        </w:rPr>
        <w:t>başka bir statü bakımından”, “diğer statüler”, “herhangi başka bir duruma dayalı”</w:t>
      </w:r>
      <w:r w:rsidRPr="003D6191">
        <w:rPr>
          <w:rFonts w:ascii="Times New Roman" w:eastAsia="Times New Roman" w:hAnsi="Times New Roman" w:cs="Times New Roman"/>
          <w:color w:val="000000"/>
          <w:sz w:val="24"/>
          <w:szCs w:val="26"/>
          <w:lang w:eastAsia="tr-TR"/>
        </w:rPr>
        <w:t> gibi ucu açık ibarelerle güncel gelişmeler sonucunda ortaya çıkan ayrımcılık türlerinin de incelenebilmesine olanak tanınmıştır.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9.</w:t>
      </w:r>
      <w:r w:rsidRPr="003D6191">
        <w:rPr>
          <w:rFonts w:ascii="Times New Roman" w:eastAsia="Times New Roman" w:hAnsi="Times New Roman" w:cs="Times New Roman"/>
          <w:color w:val="000000"/>
          <w:sz w:val="24"/>
          <w:szCs w:val="14"/>
          <w:lang w:eastAsia="tr-TR"/>
        </w:rPr>
        <w:t> </w:t>
      </w:r>
      <w:r w:rsidRPr="003D6191">
        <w:rPr>
          <w:rFonts w:ascii="Times New Roman" w:eastAsia="Times New Roman" w:hAnsi="Times New Roman" w:cs="Times New Roman"/>
          <w:color w:val="000000"/>
          <w:sz w:val="24"/>
          <w:szCs w:val="26"/>
          <w:lang w:eastAsia="tr-TR"/>
        </w:rPr>
        <w:t>BM İnsan Hakları Yüksek Komiserliği cinsel yönelim ve cinsiyet kimliğinin kişilik, vatandaşlık, adalet, haysiyet ve eşitlikle ilgili olduğuna dikkat çekmiştir.</w:t>
      </w:r>
      <w:r w:rsidRPr="003D6191">
        <w:rPr>
          <w:rFonts w:ascii="Times New Roman" w:eastAsia="Times New Roman" w:hAnsi="Times New Roman" w:cs="Times New Roman"/>
          <w:color w:val="000000"/>
          <w:sz w:val="24"/>
          <w:szCs w:val="26"/>
          <w:vertAlign w:val="superscript"/>
          <w:lang w:eastAsia="tr-TR"/>
        </w:rPr>
        <w:t>4</w:t>
      </w:r>
      <w:r w:rsidRPr="003D6191">
        <w:rPr>
          <w:rFonts w:ascii="Times New Roman" w:eastAsia="Times New Roman" w:hAnsi="Times New Roman" w:cs="Times New Roman"/>
          <w:color w:val="000000"/>
          <w:sz w:val="24"/>
          <w:szCs w:val="26"/>
          <w:lang w:eastAsia="tr-TR"/>
        </w:rPr>
        <w:t> BM İnsan Hakları Komitesi 2016’da “Cinsel Yönelim ve Cinsiyet Kimliği Temelli Ayrımcılık ve Şiddete Karşı Korunma” başlıklı kararı kabul etmiştir.</w:t>
      </w:r>
      <w:r w:rsidRPr="003D6191">
        <w:rPr>
          <w:rFonts w:ascii="Times New Roman" w:eastAsia="Times New Roman" w:hAnsi="Times New Roman" w:cs="Times New Roman"/>
          <w:color w:val="000000"/>
          <w:sz w:val="24"/>
          <w:szCs w:val="26"/>
          <w:vertAlign w:val="superscript"/>
          <w:lang w:eastAsia="tr-TR"/>
        </w:rPr>
        <w:t>5</w:t>
      </w:r>
      <w:r w:rsidRPr="003D6191">
        <w:rPr>
          <w:rFonts w:ascii="Times New Roman" w:eastAsia="Times New Roman" w:hAnsi="Times New Roman" w:cs="Times New Roman"/>
          <w:color w:val="000000"/>
          <w:sz w:val="24"/>
          <w:szCs w:val="26"/>
          <w:lang w:eastAsia="tr-TR"/>
        </w:rPr>
        <w:t> BM Genel Kurulu da 2017 yılında bağımsız uzmanın hazırladığı cinsel yönelim ve cinsiyet kimliğine</w:t>
      </w:r>
      <w:r w:rsidRPr="003D6191">
        <w:rPr>
          <w:rFonts w:ascii="Times New Roman" w:eastAsia="Times New Roman" w:hAnsi="Times New Roman" w:cs="Times New Roman"/>
          <w:color w:val="000000"/>
          <w:sz w:val="24"/>
          <w:szCs w:val="26"/>
          <w:vertAlign w:val="superscript"/>
          <w:lang w:eastAsia="tr-TR"/>
        </w:rPr>
        <w:t>6</w:t>
      </w:r>
      <w:r w:rsidRPr="003D6191">
        <w:rPr>
          <w:rFonts w:ascii="Times New Roman" w:eastAsia="Times New Roman" w:hAnsi="Times New Roman" w:cs="Times New Roman"/>
          <w:color w:val="000000"/>
          <w:sz w:val="24"/>
          <w:szCs w:val="26"/>
          <w:lang w:eastAsia="tr-TR"/>
        </w:rPr>
        <w:t xml:space="preserve"> dayalı şiddet ve ayrımcılığa karşı korumayla ilgili raporunda herkesin bir tür cinsel yönelimi ve cinsiyet kimliğinin olduğunu hatırlatarak, gerçek veya algılanan cinsel yönelimi ve/veya cinsiyet kimliği belirli bir toplumsal normdan farklı olan insanların dünyanın birçok yerinde şiddet ve ayrımcılığın hedefi olmasının vicdana aykırı olduğunu kabul etmiştir. </w:t>
      </w:r>
      <w:proofErr w:type="gramEnd"/>
      <w:r w:rsidRPr="003D6191">
        <w:rPr>
          <w:rFonts w:ascii="Times New Roman" w:eastAsia="Times New Roman" w:hAnsi="Times New Roman" w:cs="Times New Roman"/>
          <w:color w:val="000000"/>
          <w:sz w:val="24"/>
          <w:szCs w:val="26"/>
          <w:lang w:eastAsia="tr-TR"/>
        </w:rPr>
        <w:t>Rapor, eşcinselliğin hastalık olarak görülmemesine (</w:t>
      </w:r>
      <w:proofErr w:type="spellStart"/>
      <w:r w:rsidRPr="003D6191">
        <w:rPr>
          <w:rFonts w:ascii="Times New Roman" w:eastAsia="Times New Roman" w:hAnsi="Times New Roman" w:cs="Times New Roman"/>
          <w:i/>
          <w:iCs/>
          <w:color w:val="000000"/>
          <w:sz w:val="24"/>
          <w:szCs w:val="26"/>
          <w:lang w:eastAsia="tr-TR"/>
        </w:rPr>
        <w:t>depathologization</w:t>
      </w:r>
      <w:proofErr w:type="spellEnd"/>
      <w:r w:rsidRPr="003D6191">
        <w:rPr>
          <w:rFonts w:ascii="Times New Roman" w:eastAsia="Times New Roman" w:hAnsi="Times New Roman" w:cs="Times New Roman"/>
          <w:color w:val="000000"/>
          <w:sz w:val="24"/>
          <w:szCs w:val="26"/>
          <w:lang w:eastAsia="tr-TR"/>
        </w:rPr>
        <w:t>) bağlı olarak damgalamadan vazgeçilmesi (</w:t>
      </w:r>
      <w:proofErr w:type="spellStart"/>
      <w:r w:rsidRPr="003D6191">
        <w:rPr>
          <w:rFonts w:ascii="Times New Roman" w:eastAsia="Times New Roman" w:hAnsi="Times New Roman" w:cs="Times New Roman"/>
          <w:i/>
          <w:iCs/>
          <w:color w:val="000000"/>
          <w:sz w:val="24"/>
          <w:szCs w:val="26"/>
          <w:lang w:eastAsia="tr-TR"/>
        </w:rPr>
        <w:t>destigmatization</w:t>
      </w:r>
      <w:proofErr w:type="spellEnd"/>
      <w:r w:rsidRPr="003D6191">
        <w:rPr>
          <w:rFonts w:ascii="Times New Roman" w:eastAsia="Times New Roman" w:hAnsi="Times New Roman" w:cs="Times New Roman"/>
          <w:color w:val="000000"/>
          <w:sz w:val="24"/>
          <w:szCs w:val="26"/>
          <w:lang w:eastAsia="tr-TR"/>
        </w:rPr>
        <w:t>) gerektiğine de vurgu yapmıştır.</w:t>
      </w:r>
      <w:r w:rsidRPr="003D6191">
        <w:rPr>
          <w:rFonts w:ascii="Times New Roman" w:eastAsia="Times New Roman" w:hAnsi="Times New Roman" w:cs="Times New Roman"/>
          <w:color w:val="000000"/>
          <w:sz w:val="24"/>
          <w:szCs w:val="26"/>
          <w:vertAlign w:val="superscript"/>
          <w:lang w:eastAsia="tr-TR"/>
        </w:rPr>
        <w:t>7</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 xml:space="preserve">10. Avrupa Konseyi Bakanlar Komitesi’nin Cinsel Yönelim ve Cinsiyet Kimliğine Dayalı Ayrımcılıkla Mücadelede Alınacak Önlemlere İlişkin Dair Önlemler ile ilgili 2010’da aldığı Tavsiye Kararı’na göre, üye devletlere lezbiyen, </w:t>
      </w:r>
      <w:proofErr w:type="spellStart"/>
      <w:r w:rsidRPr="003D6191">
        <w:rPr>
          <w:rFonts w:ascii="Times New Roman" w:eastAsia="Times New Roman" w:hAnsi="Times New Roman" w:cs="Times New Roman"/>
          <w:color w:val="000000"/>
          <w:sz w:val="24"/>
          <w:szCs w:val="26"/>
          <w:lang w:eastAsia="tr-TR"/>
        </w:rPr>
        <w:t>gay</w:t>
      </w:r>
      <w:proofErr w:type="spellEnd"/>
      <w:r w:rsidRPr="003D6191">
        <w:rPr>
          <w:rFonts w:ascii="Times New Roman" w:eastAsia="Times New Roman" w:hAnsi="Times New Roman" w:cs="Times New Roman"/>
          <w:color w:val="000000"/>
          <w:sz w:val="24"/>
          <w:szCs w:val="26"/>
          <w:lang w:eastAsia="tr-TR"/>
        </w:rPr>
        <w:t xml:space="preserve">, </w:t>
      </w:r>
      <w:proofErr w:type="spellStart"/>
      <w:r w:rsidRPr="003D6191">
        <w:rPr>
          <w:rFonts w:ascii="Times New Roman" w:eastAsia="Times New Roman" w:hAnsi="Times New Roman" w:cs="Times New Roman"/>
          <w:color w:val="000000"/>
          <w:sz w:val="24"/>
          <w:szCs w:val="26"/>
          <w:lang w:eastAsia="tr-TR"/>
        </w:rPr>
        <w:t>biseksüel</w:t>
      </w:r>
      <w:proofErr w:type="spellEnd"/>
      <w:r w:rsidRPr="003D6191">
        <w:rPr>
          <w:rFonts w:ascii="Times New Roman" w:eastAsia="Times New Roman" w:hAnsi="Times New Roman" w:cs="Times New Roman"/>
          <w:color w:val="000000"/>
          <w:sz w:val="24"/>
          <w:szCs w:val="26"/>
          <w:lang w:eastAsia="tr-TR"/>
        </w:rPr>
        <w:t xml:space="preserve"> ve trans (LGBT) kişilerin insan haklarından tam olarak yararlanabilmesi için özel eylem gerekliliğinden bahisle, üye devletlere cinsel yönelim ve cinsiyet kimliği temelli doğrudan ya da dolaylı ayrımcılığın izlenmesi ve tanzim edilmesi için var olan yasal ve diğer önlemleri incelemek, gözden geçirmeyi sürdürmek, ilgili verileri toplamak ve analiz etmek gibi görevler tavsiye edilmiştir. </w:t>
      </w:r>
      <w:proofErr w:type="gramEnd"/>
      <w:r w:rsidRPr="003D6191">
        <w:rPr>
          <w:rFonts w:ascii="Times New Roman" w:eastAsia="Times New Roman" w:hAnsi="Times New Roman" w:cs="Times New Roman"/>
          <w:color w:val="000000"/>
          <w:sz w:val="24"/>
          <w:szCs w:val="26"/>
          <w:lang w:eastAsia="tr-TR"/>
        </w:rPr>
        <w:t>Buna göre, üye devletler hem kamu sektöründe hem de özel sektörde iş ve meslek konularında cinsel yönelim veya cinsiyet kimliği temelinde ayrımcılığa karşı etkili bir koruma sunmak için uygun önlemlerin hayata geçirilmesini sağlamalıdır.</w:t>
      </w:r>
      <w:r w:rsidRPr="003D6191">
        <w:rPr>
          <w:rFonts w:ascii="Times New Roman" w:eastAsia="Times New Roman" w:hAnsi="Times New Roman" w:cs="Times New Roman"/>
          <w:color w:val="000000"/>
          <w:sz w:val="24"/>
          <w:szCs w:val="26"/>
          <w:vertAlign w:val="superscript"/>
          <w:lang w:eastAsia="tr-TR"/>
        </w:rPr>
        <w:t>8</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11. Avrupa Konseyi Parlamenterler Meclisi cinsel yönelim ve cinsiyet kimliği temelli ayrımcılıkla mücadele edilmesi yönünde çeşitli tavsiye kararları almıştır.</w:t>
      </w:r>
      <w:r w:rsidRPr="003D6191">
        <w:rPr>
          <w:rFonts w:ascii="Times New Roman" w:eastAsia="Times New Roman" w:hAnsi="Times New Roman" w:cs="Times New Roman"/>
          <w:color w:val="000000"/>
          <w:sz w:val="24"/>
          <w:szCs w:val="26"/>
          <w:vertAlign w:val="superscript"/>
          <w:lang w:eastAsia="tr-TR"/>
        </w:rPr>
        <w:t>9</w:t>
      </w:r>
      <w:r w:rsidRPr="003D6191">
        <w:rPr>
          <w:rFonts w:ascii="Times New Roman" w:eastAsia="Times New Roman" w:hAnsi="Times New Roman" w:cs="Times New Roman"/>
          <w:color w:val="000000"/>
          <w:sz w:val="24"/>
          <w:szCs w:val="26"/>
          <w:lang w:eastAsia="tr-TR"/>
        </w:rPr>
        <w:t> Bunlardan 1728 (2010) sayılı ve 29 Nisan 2010 tarihli Tavsiye Kararında cinsel yönelim ve cinsiyet kimliğinin ayrımcılık yasağı kapsamında olması hususunda yasal düzenlemeler yapılması için üye devletlere çağrıda bulunulmuştur.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12. Türkiye’nin ilk imzalayan (2011) ve onaylayan (2014) ülke olduğu Kadına Yönelik Şiddet ve Ev İçi Şiddetin Önlenmesi ve Bunlarla Mücadeleye İlişkin Avrupa Konseyi Sözleşmesi’nin (İstanbul Sözleşmesi) 4/3 maddesinde toplumsal cinsiyet kimliğiyle birlikte cinsel yönelimin de ayrımcılık yasağı kapsamında olduğu ifade edilmiştir.</w:t>
      </w:r>
      <w:r w:rsidRPr="003D6191">
        <w:rPr>
          <w:rFonts w:ascii="Times New Roman" w:eastAsia="Times New Roman" w:hAnsi="Times New Roman" w:cs="Times New Roman"/>
          <w:color w:val="000000"/>
          <w:sz w:val="24"/>
          <w:szCs w:val="26"/>
          <w:vertAlign w:val="superscript"/>
          <w:lang w:eastAsia="tr-TR"/>
        </w:rPr>
        <w:t>10</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xml:space="preserve">13. Avrupa Güvenlik ve İşbirliği Teşkilatı tarafından yayınlanan “Silahlı Kuvvetler Personelinin Temel Özgürlükleri ve İnsan Hakları El kitabında” üye devletlerin silahlı kuvvetlerindeki eşcinsellere olan yaklaşımlarında uluslararası insan haklarından kaynaklanan </w:t>
      </w:r>
      <w:r w:rsidRPr="003D6191">
        <w:rPr>
          <w:rFonts w:ascii="Times New Roman" w:eastAsia="Times New Roman" w:hAnsi="Times New Roman" w:cs="Times New Roman"/>
          <w:color w:val="000000"/>
          <w:sz w:val="24"/>
          <w:szCs w:val="26"/>
          <w:lang w:eastAsia="tr-TR"/>
        </w:rPr>
        <w:lastRenderedPageBreak/>
        <w:t>yükümlülüklerine, özellikle de ayrımcılık yasağı ve özel hayatı saygı hakkı kapsamında uyumluluk göstermelerinin gerekli olduğuna dikkat çekilmektedir.</w:t>
      </w:r>
      <w:r w:rsidRPr="003D6191">
        <w:rPr>
          <w:rFonts w:ascii="Times New Roman" w:eastAsia="Times New Roman" w:hAnsi="Times New Roman" w:cs="Times New Roman"/>
          <w:color w:val="000000"/>
          <w:sz w:val="24"/>
          <w:szCs w:val="26"/>
          <w:vertAlign w:val="superscript"/>
          <w:lang w:eastAsia="tr-TR"/>
        </w:rPr>
        <w:t>11</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14. BM ve Avrupa Konseyi dışında diğer bölgesel kuruluşlar da cinsel yönelim ve cinsiyet kimliği temelli ayrımcılıkla ilgili olarak çeşitli kararlar almıştır.</w:t>
      </w:r>
      <w:r w:rsidRPr="003D6191">
        <w:rPr>
          <w:rFonts w:ascii="Times New Roman" w:eastAsia="Times New Roman" w:hAnsi="Times New Roman" w:cs="Times New Roman"/>
          <w:color w:val="000000"/>
          <w:sz w:val="24"/>
          <w:szCs w:val="26"/>
          <w:vertAlign w:val="superscript"/>
          <w:lang w:eastAsia="tr-TR"/>
        </w:rPr>
        <w:t>12</w:t>
      </w:r>
      <w:r w:rsidRPr="003D6191">
        <w:rPr>
          <w:rFonts w:ascii="Times New Roman" w:eastAsia="Times New Roman" w:hAnsi="Times New Roman" w:cs="Times New Roman"/>
          <w:color w:val="000000"/>
          <w:sz w:val="24"/>
          <w:szCs w:val="26"/>
          <w:lang w:eastAsia="tr-TR"/>
        </w:rPr>
        <w:t xml:space="preserve"> 2006 yılında Endonezya’nın </w:t>
      </w:r>
      <w:proofErr w:type="spellStart"/>
      <w:r w:rsidRPr="003D6191">
        <w:rPr>
          <w:rFonts w:ascii="Times New Roman" w:eastAsia="Times New Roman" w:hAnsi="Times New Roman" w:cs="Times New Roman"/>
          <w:color w:val="000000"/>
          <w:sz w:val="24"/>
          <w:szCs w:val="26"/>
          <w:lang w:eastAsia="tr-TR"/>
        </w:rPr>
        <w:t>Yogyakarta</w:t>
      </w:r>
      <w:proofErr w:type="spellEnd"/>
      <w:r w:rsidRPr="003D6191">
        <w:rPr>
          <w:rFonts w:ascii="Times New Roman" w:eastAsia="Times New Roman" w:hAnsi="Times New Roman" w:cs="Times New Roman"/>
          <w:color w:val="000000"/>
          <w:sz w:val="24"/>
          <w:szCs w:val="26"/>
          <w:lang w:eastAsia="tr-TR"/>
        </w:rPr>
        <w:t xml:space="preserve"> kentinde bir araya gelen ve uluslararası insan hakları hukuku alanında uzmanlardan oluşan bağımsız bir kurul tarafından yayınlanan “Cinsel Yönelim ve Cinsiyet Kimliğiyle İlişkili Olarak Uluslararası İnsan Hakları Hukukunun Uygulanmasına Dair </w:t>
      </w:r>
      <w:proofErr w:type="spellStart"/>
      <w:r w:rsidRPr="003D6191">
        <w:rPr>
          <w:rFonts w:ascii="Times New Roman" w:eastAsia="Times New Roman" w:hAnsi="Times New Roman" w:cs="Times New Roman"/>
          <w:color w:val="000000"/>
          <w:sz w:val="24"/>
          <w:szCs w:val="26"/>
          <w:lang w:eastAsia="tr-TR"/>
        </w:rPr>
        <w:t>Yogyakarta</w:t>
      </w:r>
      <w:proofErr w:type="spellEnd"/>
      <w:r w:rsidRPr="003D6191">
        <w:rPr>
          <w:rFonts w:ascii="Times New Roman" w:eastAsia="Times New Roman" w:hAnsi="Times New Roman" w:cs="Times New Roman"/>
          <w:color w:val="000000"/>
          <w:sz w:val="24"/>
          <w:szCs w:val="26"/>
          <w:lang w:eastAsia="tr-TR"/>
        </w:rPr>
        <w:t xml:space="preserve"> İlkeleri” de herhangi bir bağlayıcılığı olmamakla beraber</w:t>
      </w:r>
      <w:r w:rsidRPr="003D6191">
        <w:rPr>
          <w:rFonts w:ascii="Times New Roman" w:eastAsia="Times New Roman" w:hAnsi="Times New Roman" w:cs="Times New Roman"/>
          <w:b/>
          <w:bCs/>
          <w:color w:val="000000"/>
          <w:sz w:val="24"/>
          <w:szCs w:val="26"/>
          <w:lang w:eastAsia="tr-TR"/>
        </w:rPr>
        <w:t> </w:t>
      </w:r>
      <w:r w:rsidRPr="003D6191">
        <w:rPr>
          <w:rFonts w:ascii="Times New Roman" w:eastAsia="Times New Roman" w:hAnsi="Times New Roman" w:cs="Times New Roman"/>
          <w:color w:val="000000"/>
          <w:sz w:val="24"/>
          <w:szCs w:val="26"/>
          <w:lang w:eastAsia="tr-TR"/>
        </w:rPr>
        <w:t>uluslararası kabul edilmiş insan haklarının, cinsel yönelim ve cinsiyet kimliği bazında da tanınması ve irdelenmesi bakımından önemlidir.</w:t>
      </w:r>
      <w:r w:rsidRPr="003D6191">
        <w:rPr>
          <w:rFonts w:ascii="Times New Roman" w:eastAsia="Times New Roman" w:hAnsi="Times New Roman" w:cs="Times New Roman"/>
          <w:color w:val="000000"/>
          <w:sz w:val="24"/>
          <w:szCs w:val="26"/>
          <w:vertAlign w:val="superscript"/>
          <w:lang w:eastAsia="tr-TR"/>
        </w:rPr>
        <w:t>13</w:t>
      </w:r>
      <w:r w:rsidRPr="003D6191">
        <w:rPr>
          <w:rFonts w:ascii="Times New Roman" w:eastAsia="Times New Roman" w:hAnsi="Times New Roman" w:cs="Times New Roman"/>
          <w:color w:val="000000"/>
          <w:sz w:val="24"/>
          <w:szCs w:val="26"/>
          <w:lang w:eastAsia="tr-TR"/>
        </w:rPr>
        <w:t xml:space="preserve"> Kısaca </w:t>
      </w:r>
      <w:proofErr w:type="spellStart"/>
      <w:r w:rsidRPr="003D6191">
        <w:rPr>
          <w:rFonts w:ascii="Times New Roman" w:eastAsia="Times New Roman" w:hAnsi="Times New Roman" w:cs="Times New Roman"/>
          <w:color w:val="000000"/>
          <w:sz w:val="24"/>
          <w:szCs w:val="26"/>
          <w:lang w:eastAsia="tr-TR"/>
        </w:rPr>
        <w:t>Yokyakarta</w:t>
      </w:r>
      <w:proofErr w:type="spellEnd"/>
      <w:r w:rsidRPr="003D6191">
        <w:rPr>
          <w:rFonts w:ascii="Times New Roman" w:eastAsia="Times New Roman" w:hAnsi="Times New Roman" w:cs="Times New Roman"/>
          <w:color w:val="000000"/>
          <w:sz w:val="24"/>
          <w:szCs w:val="26"/>
          <w:lang w:eastAsia="tr-TR"/>
        </w:rPr>
        <w:t xml:space="preserve"> İlkeleri olarak bilinen bu metinde herkesin cinsel yönelim veya cinsiyet kimliği esaslı ayrımcılığa tabi olmaksızın tüm insan haklarından yararlanma hakkının mevcut olduğu, kanunların cinsel yönelim ve cinsiyet kimliği ayrımcılığını yasaklayacağı ve bu tür ayrımcılığa karşı herkesi eşit şekilde koruyacağı belirtilmiştir.</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3D6191">
        <w:rPr>
          <w:rFonts w:ascii="Times New Roman" w:eastAsia="Times New Roman" w:hAnsi="Times New Roman" w:cs="Times New Roman"/>
          <w:b/>
          <w:bCs/>
          <w:color w:val="000000"/>
          <w:sz w:val="24"/>
          <w:szCs w:val="26"/>
          <w:lang w:eastAsia="tr-TR"/>
        </w:rPr>
        <w:t>B.Uluslararası</w:t>
      </w:r>
      <w:proofErr w:type="spellEnd"/>
      <w:r w:rsidRPr="003D6191">
        <w:rPr>
          <w:rFonts w:ascii="Times New Roman" w:eastAsia="Times New Roman" w:hAnsi="Times New Roman" w:cs="Times New Roman"/>
          <w:b/>
          <w:bCs/>
          <w:color w:val="000000"/>
          <w:sz w:val="24"/>
          <w:szCs w:val="26"/>
          <w:lang w:eastAsia="tr-TR"/>
        </w:rPr>
        <w:t xml:space="preserve"> Mahkeme ve Yargı Benzeri Organların Kararları ve Genel Yorumlarında</w:t>
      </w:r>
      <w:r w:rsidRPr="003D6191">
        <w:rPr>
          <w:rFonts w:ascii="Times New Roman" w:eastAsia="Times New Roman" w:hAnsi="Times New Roman" w:cs="Times New Roman"/>
          <w:color w:val="000000"/>
          <w:sz w:val="24"/>
          <w:szCs w:val="26"/>
          <w:lang w:eastAsia="tr-TR"/>
        </w:rPr>
        <w:t> </w:t>
      </w:r>
      <w:r w:rsidRPr="003D6191">
        <w:rPr>
          <w:rFonts w:ascii="Times New Roman" w:eastAsia="Times New Roman" w:hAnsi="Times New Roman" w:cs="Times New Roman"/>
          <w:b/>
          <w:bCs/>
          <w:color w:val="000000"/>
          <w:sz w:val="24"/>
          <w:szCs w:val="26"/>
          <w:lang w:eastAsia="tr-TR"/>
        </w:rPr>
        <w:t>Cinsel Yönelim Ayrımcılığı</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15. Ayrımcılık nedenlerini AİHS’nin 14. maddesinde açıkça sayılan temellerle sınırlandırmayan AİHM, tanımlanabilir bir özellik ve konumdan kaynaklanan ve aynı veya benzer durumda bulunan kişiler veya topluluklar arasındaki farklı muameleleri bu madde kapsamında değerlendirmektedir.</w:t>
      </w:r>
      <w:r w:rsidRPr="003D6191">
        <w:rPr>
          <w:rFonts w:ascii="Times New Roman" w:eastAsia="Times New Roman" w:hAnsi="Times New Roman" w:cs="Times New Roman"/>
          <w:color w:val="000000"/>
          <w:sz w:val="24"/>
          <w:szCs w:val="26"/>
          <w:vertAlign w:val="superscript"/>
          <w:lang w:eastAsia="tr-TR"/>
        </w:rPr>
        <w:t>14</w:t>
      </w:r>
      <w:r w:rsidRPr="003D6191">
        <w:rPr>
          <w:rFonts w:ascii="Times New Roman" w:eastAsia="Times New Roman" w:hAnsi="Times New Roman" w:cs="Times New Roman"/>
          <w:color w:val="000000"/>
          <w:sz w:val="24"/>
          <w:szCs w:val="26"/>
          <w:lang w:eastAsia="tr-TR"/>
        </w:rPr>
        <w:t> AİHM ayrımcılığı kısaca “</w:t>
      </w:r>
      <w:r w:rsidRPr="003D6191">
        <w:rPr>
          <w:rFonts w:ascii="Times New Roman" w:eastAsia="Times New Roman" w:hAnsi="Times New Roman" w:cs="Times New Roman"/>
          <w:i/>
          <w:iCs/>
          <w:color w:val="000000"/>
          <w:sz w:val="24"/>
          <w:szCs w:val="26"/>
          <w:lang w:eastAsia="tr-TR"/>
        </w:rPr>
        <w:t>nesnel ve makul bir gerekçe olmaksızın, konuyla ilgili olarak benzer durumda olan kişilere farklı muamele edilmesi</w:t>
      </w:r>
      <w:r w:rsidRPr="003D6191">
        <w:rPr>
          <w:rFonts w:ascii="Times New Roman" w:eastAsia="Times New Roman" w:hAnsi="Times New Roman" w:cs="Times New Roman"/>
          <w:color w:val="000000"/>
          <w:sz w:val="24"/>
          <w:szCs w:val="26"/>
          <w:lang w:eastAsia="tr-TR"/>
        </w:rPr>
        <w:t>” olarak tanımlamaktadır.</w:t>
      </w:r>
      <w:r w:rsidRPr="003D6191">
        <w:rPr>
          <w:rFonts w:ascii="Times New Roman" w:eastAsia="Times New Roman" w:hAnsi="Times New Roman" w:cs="Times New Roman"/>
          <w:color w:val="000000"/>
          <w:sz w:val="24"/>
          <w:szCs w:val="26"/>
          <w:vertAlign w:val="superscript"/>
          <w:lang w:eastAsia="tr-TR"/>
        </w:rPr>
        <w:t>15</w:t>
      </w:r>
      <w:r w:rsidRPr="003D6191">
        <w:rPr>
          <w:rFonts w:ascii="Times New Roman" w:eastAsia="Times New Roman" w:hAnsi="Times New Roman" w:cs="Times New Roman"/>
          <w:color w:val="000000"/>
          <w:sz w:val="24"/>
          <w:szCs w:val="26"/>
          <w:lang w:eastAsia="tr-TR"/>
        </w:rPr>
        <w:t>Mahkeme kararlarında, Sözleşme’nin 14. maddesinin her türlü farklı muameleyi değil, “benzer” veya “karşılaştırılabilir” durumda olan birey ve grupları, ayrımcı nitelikteki farklı muamelelere karşı koruduğu düşüncesinin öne çıktığını görmekteyiz. AİHM’ye göre Sözleşme’nin 14. maddesi bakımından bir muameledeki farklılık, “objektif ve makul bir haklılığa sahip değilse”, başka bir deyişle “meşru bir amaç” izlemiyorsa, izlenilen yol veya araç ile ulaşılmak istenen meşru amaç arasında makul bir orantılılık ilişkisi kurulmadığında ayrımcılığa neden olacaktır.</w:t>
      </w:r>
      <w:r w:rsidRPr="003D6191">
        <w:rPr>
          <w:rFonts w:ascii="Times New Roman" w:eastAsia="Times New Roman" w:hAnsi="Times New Roman" w:cs="Times New Roman"/>
          <w:color w:val="000000"/>
          <w:sz w:val="24"/>
          <w:szCs w:val="26"/>
          <w:vertAlign w:val="superscript"/>
          <w:lang w:eastAsia="tr-TR"/>
        </w:rPr>
        <w:t>16</w:t>
      </w:r>
      <w:r w:rsidRPr="003D6191">
        <w:rPr>
          <w:rFonts w:ascii="Times New Roman" w:eastAsia="Times New Roman" w:hAnsi="Times New Roman" w:cs="Times New Roman"/>
          <w:color w:val="000000"/>
          <w:sz w:val="24"/>
          <w:szCs w:val="26"/>
          <w:lang w:eastAsia="tr-TR"/>
        </w:rPr>
        <w:t xml:space="preserve"> Burada toplum veya kamu menfaati ile kişinin müdahaleye uğrayan hakkı arasında adil veya makul bir dengenin kurulmasına çalışılmaktadır. </w:t>
      </w:r>
      <w:proofErr w:type="gramEnd"/>
      <w:r w:rsidRPr="003D6191">
        <w:rPr>
          <w:rFonts w:ascii="Times New Roman" w:eastAsia="Times New Roman" w:hAnsi="Times New Roman" w:cs="Times New Roman"/>
          <w:color w:val="000000"/>
          <w:sz w:val="24"/>
          <w:szCs w:val="26"/>
          <w:lang w:eastAsia="tr-TR"/>
        </w:rPr>
        <w:t>Buna ek olarak ayrımcılık daha iyi bir muamele öngörülmemesine rağmen, bir kişinin veya grubun, uygun ve makul bir gerekçenin yokluğunda, karşılaştırılabilir kişi veya gruptan daha az iyi davranışa tabi tutulduğu durumları da içermektedir.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16. AİHM kararlarına bakıldığında AİHS’nin 14. maddesinde açıkça sayılmamasına karşın cinsel yönelim</w:t>
      </w:r>
      <w:r w:rsidRPr="003D6191">
        <w:rPr>
          <w:rFonts w:ascii="Times New Roman" w:eastAsia="Times New Roman" w:hAnsi="Times New Roman" w:cs="Times New Roman"/>
          <w:color w:val="000000"/>
          <w:sz w:val="24"/>
          <w:szCs w:val="26"/>
          <w:vertAlign w:val="superscript"/>
          <w:lang w:eastAsia="tr-TR"/>
        </w:rPr>
        <w:t>17</w:t>
      </w:r>
      <w:r w:rsidRPr="003D6191">
        <w:rPr>
          <w:rFonts w:ascii="Times New Roman" w:eastAsia="Times New Roman" w:hAnsi="Times New Roman" w:cs="Times New Roman"/>
          <w:color w:val="000000"/>
          <w:sz w:val="24"/>
          <w:szCs w:val="26"/>
          <w:lang w:eastAsia="tr-TR"/>
        </w:rPr>
        <w:t> ve cinsiyet kimliği</w:t>
      </w:r>
      <w:r w:rsidRPr="003D6191">
        <w:rPr>
          <w:rFonts w:ascii="Times New Roman" w:eastAsia="Times New Roman" w:hAnsi="Times New Roman" w:cs="Times New Roman"/>
          <w:color w:val="000000"/>
          <w:sz w:val="24"/>
          <w:szCs w:val="26"/>
          <w:vertAlign w:val="superscript"/>
          <w:lang w:eastAsia="tr-TR"/>
        </w:rPr>
        <w:t>18</w:t>
      </w:r>
      <w:r w:rsidRPr="003D6191">
        <w:rPr>
          <w:rFonts w:ascii="Times New Roman" w:eastAsia="Times New Roman" w:hAnsi="Times New Roman" w:cs="Times New Roman"/>
          <w:color w:val="000000"/>
          <w:sz w:val="24"/>
          <w:szCs w:val="26"/>
          <w:lang w:eastAsia="tr-TR"/>
        </w:rPr>
        <w:t xml:space="preserve"> gibi ayrımcılık temelleri şüpheli temel olarak bu madde kapsamında incelenerek koruma altına alınmıştır. </w:t>
      </w:r>
      <w:proofErr w:type="spellStart"/>
      <w:proofErr w:type="gramStart"/>
      <w:r w:rsidRPr="003D6191">
        <w:rPr>
          <w:rFonts w:ascii="Times New Roman" w:eastAsia="Times New Roman" w:hAnsi="Times New Roman" w:cs="Times New Roman"/>
          <w:color w:val="000000"/>
          <w:sz w:val="24"/>
          <w:szCs w:val="26"/>
          <w:lang w:eastAsia="tr-TR"/>
        </w:rPr>
        <w:t>AİHM’e</w:t>
      </w:r>
      <w:proofErr w:type="spellEnd"/>
      <w:r w:rsidRPr="003D6191">
        <w:rPr>
          <w:rFonts w:ascii="Times New Roman" w:eastAsia="Times New Roman" w:hAnsi="Times New Roman" w:cs="Times New Roman"/>
          <w:color w:val="000000"/>
          <w:sz w:val="24"/>
          <w:szCs w:val="26"/>
          <w:lang w:eastAsia="tr-TR"/>
        </w:rPr>
        <w:t xml:space="preserve"> göre sadece cinsel yönelim mülahazalarından kaynaklanan ayrımcılık Sözleşme’nin 14. maddesi kapsamındaki ayrımcılık yasağının geçerli olduğu alanlardan birini oluşturmaktadır ve ırk, köken ve renk temelli ayrımcılık kadar önemlidir.</w:t>
      </w:r>
      <w:r w:rsidRPr="003D6191">
        <w:rPr>
          <w:rFonts w:ascii="Times New Roman" w:eastAsia="Times New Roman" w:hAnsi="Times New Roman" w:cs="Times New Roman"/>
          <w:color w:val="000000"/>
          <w:sz w:val="24"/>
          <w:szCs w:val="26"/>
          <w:vertAlign w:val="superscript"/>
          <w:lang w:eastAsia="tr-TR"/>
        </w:rPr>
        <w:t>19</w:t>
      </w:r>
      <w:r w:rsidRPr="003D6191">
        <w:rPr>
          <w:rFonts w:ascii="Times New Roman" w:eastAsia="Times New Roman" w:hAnsi="Times New Roman" w:cs="Times New Roman"/>
          <w:color w:val="000000"/>
          <w:sz w:val="24"/>
          <w:szCs w:val="26"/>
          <w:lang w:eastAsia="tr-TR"/>
        </w:rPr>
        <w:t> Mahkeme cinsel yönelim temelli farklı muamelenin nesnel ve makul olarak kabul edilebilmesi için meşru amaç ve kullanılan araçlarla gerçekleştirilmek istenen amaç arasında makul bir orantının ve oldukça önemli gerekçelerin varlığını aramakta ve farklı topluluklar arasındaki muamele farklılıklarının sadece ve sadece cinsel yönelimden ve cinsiyet kimliğinden kaynaklanması söz konusu olduğunda Sözleşme’nin 14. maddesinin ihlal edilmiş olacağı sonucuna ulaşmaktadır.</w:t>
      </w:r>
      <w:r w:rsidRPr="003D6191">
        <w:rPr>
          <w:rFonts w:ascii="Times New Roman" w:eastAsia="Times New Roman" w:hAnsi="Times New Roman" w:cs="Times New Roman"/>
          <w:color w:val="000000"/>
          <w:sz w:val="24"/>
          <w:szCs w:val="26"/>
          <w:vertAlign w:val="superscript"/>
          <w:lang w:eastAsia="tr-TR"/>
        </w:rPr>
        <w:t>20</w:t>
      </w:r>
      <w:r w:rsidRPr="003D6191">
        <w:rPr>
          <w:rFonts w:ascii="Times New Roman" w:eastAsia="Times New Roman" w:hAnsi="Times New Roman" w:cs="Times New Roman"/>
          <w:color w:val="000000"/>
          <w:sz w:val="24"/>
          <w:szCs w:val="26"/>
          <w:lang w:eastAsia="tr-TR"/>
        </w:rPr>
        <w:t>AİHM, 2016 sonu itibarıyla cinsel yönelim temelli 50’den fazla ihlal kararı vermiştir.</w:t>
      </w:r>
      <w:r w:rsidRPr="003D6191">
        <w:rPr>
          <w:rFonts w:ascii="Times New Roman" w:eastAsia="Times New Roman" w:hAnsi="Times New Roman" w:cs="Times New Roman"/>
          <w:color w:val="000000"/>
          <w:sz w:val="24"/>
          <w:szCs w:val="26"/>
          <w:vertAlign w:val="superscript"/>
          <w:lang w:eastAsia="tr-TR"/>
        </w:rPr>
        <w:t>21</w:t>
      </w:r>
      <w:proofErr w:type="gramEnd"/>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lastRenderedPageBreak/>
        <w:t xml:space="preserve">17. BM İnsan Hakları Komitesi, </w:t>
      </w:r>
      <w:proofErr w:type="spellStart"/>
      <w:r w:rsidRPr="003D6191">
        <w:rPr>
          <w:rFonts w:ascii="Times New Roman" w:eastAsia="Times New Roman" w:hAnsi="Times New Roman" w:cs="Times New Roman"/>
          <w:color w:val="000000"/>
          <w:sz w:val="24"/>
          <w:szCs w:val="26"/>
          <w:lang w:eastAsia="tr-TR"/>
        </w:rPr>
        <w:t>MSHS’nin</w:t>
      </w:r>
      <w:proofErr w:type="spellEnd"/>
      <w:r w:rsidRPr="003D6191">
        <w:rPr>
          <w:rFonts w:ascii="Times New Roman" w:eastAsia="Times New Roman" w:hAnsi="Times New Roman" w:cs="Times New Roman"/>
          <w:color w:val="000000"/>
          <w:sz w:val="24"/>
          <w:szCs w:val="26"/>
          <w:lang w:eastAsia="tr-TR"/>
        </w:rPr>
        <w:t xml:space="preserve"> 26. maddesinde yer verilen eşitlik ilkesi ve ayrımcılık yasağı ile ilgili olarak, söz konusu maddenin ve ayrımcılığın içeriğinin belirlenmesine yönelik olarak 1989 yılında 18 </w:t>
      </w:r>
      <w:proofErr w:type="spellStart"/>
      <w:r w:rsidRPr="003D6191">
        <w:rPr>
          <w:rFonts w:ascii="Times New Roman" w:eastAsia="Times New Roman" w:hAnsi="Times New Roman" w:cs="Times New Roman"/>
          <w:color w:val="000000"/>
          <w:sz w:val="24"/>
          <w:szCs w:val="26"/>
          <w:lang w:eastAsia="tr-TR"/>
        </w:rPr>
        <w:t>No’lu</w:t>
      </w:r>
      <w:proofErr w:type="spellEnd"/>
      <w:r w:rsidRPr="003D6191">
        <w:rPr>
          <w:rFonts w:ascii="Times New Roman" w:eastAsia="Times New Roman" w:hAnsi="Times New Roman" w:cs="Times New Roman"/>
          <w:color w:val="000000"/>
          <w:sz w:val="24"/>
          <w:szCs w:val="26"/>
          <w:lang w:eastAsia="tr-TR"/>
        </w:rPr>
        <w:t xml:space="preserve"> Genel </w:t>
      </w:r>
      <w:proofErr w:type="spellStart"/>
      <w:r w:rsidRPr="003D6191">
        <w:rPr>
          <w:rFonts w:ascii="Times New Roman" w:eastAsia="Times New Roman" w:hAnsi="Times New Roman" w:cs="Times New Roman"/>
          <w:color w:val="000000"/>
          <w:sz w:val="24"/>
          <w:szCs w:val="26"/>
          <w:lang w:eastAsia="tr-TR"/>
        </w:rPr>
        <w:t>Yorum’u</w:t>
      </w:r>
      <w:proofErr w:type="spellEnd"/>
      <w:r w:rsidRPr="003D6191">
        <w:rPr>
          <w:rFonts w:ascii="Times New Roman" w:eastAsia="Times New Roman" w:hAnsi="Times New Roman" w:cs="Times New Roman"/>
          <w:color w:val="000000"/>
          <w:sz w:val="24"/>
          <w:szCs w:val="26"/>
          <w:lang w:eastAsia="tr-TR"/>
        </w:rPr>
        <w:t xml:space="preserve"> kabul etmiştir. </w:t>
      </w:r>
      <w:proofErr w:type="gramStart"/>
      <w:r w:rsidRPr="003D6191">
        <w:rPr>
          <w:rFonts w:ascii="Times New Roman" w:eastAsia="Times New Roman" w:hAnsi="Times New Roman" w:cs="Times New Roman"/>
          <w:color w:val="000000"/>
          <w:sz w:val="24"/>
          <w:szCs w:val="26"/>
          <w:lang w:eastAsia="tr-TR"/>
        </w:rPr>
        <w:t>Komite, “</w:t>
      </w:r>
      <w:r w:rsidRPr="003D6191">
        <w:rPr>
          <w:rFonts w:ascii="Times New Roman" w:eastAsia="Times New Roman" w:hAnsi="Times New Roman" w:cs="Times New Roman"/>
          <w:i/>
          <w:iCs/>
          <w:color w:val="000000"/>
          <w:sz w:val="24"/>
          <w:szCs w:val="26"/>
          <w:lang w:eastAsia="tr-TR"/>
        </w:rPr>
        <w:t>ayırma, dışlama, kısıtlama veya ırk, renk, cinsiyet, dil, din, ulusal ya da toplumsal köken, mülkiyet, doğum, siyasi veya diğer görüşlere dayalı olarak gerçekleştirilen ve bütün hak ve hürriyetlerin herkes tarafından tanınmasını ve kullanılmasını engelleyecek veya tanınmasını ve kullanılmasını sınırlandıracak her türlü tutum ayrımcılıktır</w:t>
      </w:r>
      <w:r w:rsidRPr="003D6191">
        <w:rPr>
          <w:rFonts w:ascii="Times New Roman" w:eastAsia="Times New Roman" w:hAnsi="Times New Roman" w:cs="Times New Roman"/>
          <w:color w:val="000000"/>
          <w:sz w:val="24"/>
          <w:szCs w:val="26"/>
          <w:lang w:eastAsia="tr-TR"/>
        </w:rPr>
        <w:t>” şeklinde bir tanımlamaya gitmiştir.</w:t>
      </w:r>
      <w:r w:rsidRPr="003D6191">
        <w:rPr>
          <w:rFonts w:ascii="Times New Roman" w:eastAsia="Times New Roman" w:hAnsi="Times New Roman" w:cs="Times New Roman"/>
          <w:color w:val="000000"/>
          <w:sz w:val="24"/>
          <w:szCs w:val="26"/>
          <w:vertAlign w:val="superscript"/>
          <w:lang w:eastAsia="tr-TR"/>
        </w:rPr>
        <w:t>22</w:t>
      </w:r>
      <w:r w:rsidRPr="003D6191">
        <w:rPr>
          <w:rFonts w:ascii="Times New Roman" w:eastAsia="Times New Roman" w:hAnsi="Times New Roman" w:cs="Times New Roman"/>
          <w:color w:val="000000"/>
          <w:sz w:val="24"/>
          <w:szCs w:val="26"/>
          <w:lang w:eastAsia="tr-TR"/>
        </w:rPr>
        <w:t xml:space="preserve"> Komite, bir kararında MSHS’nin2. ve 26. maddesinde bulunan “cinsiyet” ibaresinin aynı zamanda cinsel yönelimi de kapsadığını kabul ederek başvurucuya cinsel yöneliminden dolayı ayrımcılık yapıldığını ve </w:t>
      </w:r>
      <w:proofErr w:type="spellStart"/>
      <w:r w:rsidRPr="003D6191">
        <w:rPr>
          <w:rFonts w:ascii="Times New Roman" w:eastAsia="Times New Roman" w:hAnsi="Times New Roman" w:cs="Times New Roman"/>
          <w:color w:val="000000"/>
          <w:sz w:val="24"/>
          <w:szCs w:val="26"/>
          <w:lang w:eastAsia="tr-TR"/>
        </w:rPr>
        <w:t>MSHS’nin</w:t>
      </w:r>
      <w:proofErr w:type="spellEnd"/>
      <w:r w:rsidRPr="003D6191">
        <w:rPr>
          <w:rFonts w:ascii="Times New Roman" w:eastAsia="Times New Roman" w:hAnsi="Times New Roman" w:cs="Times New Roman"/>
          <w:color w:val="000000"/>
          <w:sz w:val="24"/>
          <w:szCs w:val="26"/>
          <w:lang w:eastAsia="tr-TR"/>
        </w:rPr>
        <w:t xml:space="preserve"> 2. maddesiyle bağlantılı olarak özel hayatı koruyan 17. maddesinin ihlal edildiği sonucuna ulaşmıştı.</w:t>
      </w:r>
      <w:r w:rsidRPr="003D6191">
        <w:rPr>
          <w:rFonts w:ascii="Times New Roman" w:eastAsia="Times New Roman" w:hAnsi="Times New Roman" w:cs="Times New Roman"/>
          <w:color w:val="000000"/>
          <w:sz w:val="24"/>
          <w:szCs w:val="26"/>
          <w:vertAlign w:val="superscript"/>
          <w:lang w:eastAsia="tr-TR"/>
        </w:rPr>
        <w:t>23</w:t>
      </w:r>
      <w:r w:rsidRPr="003D6191">
        <w:rPr>
          <w:rFonts w:ascii="Times New Roman" w:eastAsia="Times New Roman" w:hAnsi="Times New Roman" w:cs="Times New Roman"/>
          <w:color w:val="000000"/>
          <w:sz w:val="24"/>
          <w:szCs w:val="26"/>
          <w:lang w:eastAsia="tr-TR"/>
        </w:rPr>
        <w:t> Bir başka kararında da Komite</w:t>
      </w:r>
      <w:r w:rsidRPr="003D6191">
        <w:rPr>
          <w:rFonts w:ascii="Times New Roman" w:eastAsia="Times New Roman" w:hAnsi="Times New Roman" w:cs="Times New Roman"/>
          <w:color w:val="000000"/>
          <w:sz w:val="24"/>
          <w:szCs w:val="26"/>
          <w:shd w:val="clear" w:color="auto" w:fill="FFFFFF"/>
          <w:lang w:eastAsia="tr-TR"/>
        </w:rPr>
        <w:t> cinsel yönelimin 26. maddede zikredilen “diğer statü” ibaresi kapsamında olduğuna karar vermiştir.</w:t>
      </w:r>
      <w:r w:rsidRPr="003D6191">
        <w:rPr>
          <w:rFonts w:ascii="Times New Roman" w:eastAsia="Times New Roman" w:hAnsi="Times New Roman" w:cs="Times New Roman"/>
          <w:color w:val="000000"/>
          <w:sz w:val="24"/>
          <w:szCs w:val="26"/>
          <w:shd w:val="clear" w:color="auto" w:fill="FFFFFF"/>
          <w:vertAlign w:val="superscript"/>
          <w:lang w:eastAsia="tr-TR"/>
        </w:rPr>
        <w:t>24</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18. BM Ekonomik, Sosyal ve Kültürel Haklar Komitesi Ulaşılabilecek En Yüksek Sağlık Standardına Sahip Olma Hakkıyla ilgili Genel Yorum 14’de</w:t>
      </w:r>
      <w:r w:rsidRPr="003D6191">
        <w:rPr>
          <w:rFonts w:ascii="Times New Roman" w:eastAsia="Times New Roman" w:hAnsi="Times New Roman" w:cs="Times New Roman"/>
          <w:color w:val="000000"/>
          <w:sz w:val="24"/>
          <w:szCs w:val="26"/>
          <w:vertAlign w:val="superscript"/>
          <w:lang w:eastAsia="tr-TR"/>
        </w:rPr>
        <w:t>25</w:t>
      </w:r>
      <w:r w:rsidRPr="003D6191">
        <w:rPr>
          <w:rFonts w:ascii="Times New Roman" w:eastAsia="Times New Roman" w:hAnsi="Times New Roman" w:cs="Times New Roman"/>
          <w:color w:val="000000"/>
          <w:sz w:val="24"/>
          <w:szCs w:val="26"/>
          <w:lang w:eastAsia="tr-TR"/>
        </w:rPr>
        <w:t>, Su hakkıyla ilgili Genel Yorum 15’de</w:t>
      </w:r>
      <w:r w:rsidRPr="003D6191">
        <w:rPr>
          <w:rFonts w:ascii="Times New Roman" w:eastAsia="Times New Roman" w:hAnsi="Times New Roman" w:cs="Times New Roman"/>
          <w:color w:val="000000"/>
          <w:sz w:val="24"/>
          <w:szCs w:val="26"/>
          <w:vertAlign w:val="superscript"/>
          <w:lang w:eastAsia="tr-TR"/>
        </w:rPr>
        <w:t>26</w:t>
      </w:r>
      <w:r w:rsidRPr="003D6191">
        <w:rPr>
          <w:rFonts w:ascii="Times New Roman" w:eastAsia="Times New Roman" w:hAnsi="Times New Roman" w:cs="Times New Roman"/>
          <w:color w:val="000000"/>
          <w:sz w:val="24"/>
          <w:szCs w:val="26"/>
          <w:lang w:eastAsia="tr-TR"/>
        </w:rPr>
        <w:t>, Çalışma Hakkıyla ilgili Genel Yorum 18’de</w:t>
      </w:r>
      <w:r w:rsidRPr="003D6191">
        <w:rPr>
          <w:rFonts w:ascii="Times New Roman" w:eastAsia="Times New Roman" w:hAnsi="Times New Roman" w:cs="Times New Roman"/>
          <w:color w:val="000000"/>
          <w:sz w:val="24"/>
          <w:szCs w:val="26"/>
          <w:vertAlign w:val="superscript"/>
          <w:lang w:eastAsia="tr-TR"/>
        </w:rPr>
        <w:t>27</w:t>
      </w:r>
      <w:r w:rsidRPr="003D6191">
        <w:rPr>
          <w:rFonts w:ascii="Times New Roman" w:eastAsia="Times New Roman" w:hAnsi="Times New Roman" w:cs="Times New Roman"/>
          <w:color w:val="000000"/>
          <w:sz w:val="24"/>
          <w:szCs w:val="26"/>
          <w:lang w:eastAsia="tr-TR"/>
        </w:rPr>
        <w:t>, Sözleşme’nin 2. maddesinin 2. paragrafı ve 3. maddesinin, işe girişte ve işe devamda ırk, renk, cinsiyet, dil, din, siyasal ya da başka fikir, ulusal ya da toplumsal köken, mülkiyet, doğum, fiziksel veya ruhsal engellilik, sağlık durumu (HIV/AIDS de dâhil olmak üzere), cinsel yönelim veya medeni, siyasi ve sosyal statü veya başka bir statü bakımından çalışma hakkının eşit şekilde kullanılmasını etkilemeye ya da ortadan kaldırmaya yönelen ya da böyle bir etki doğuran her türlü ayrımcılığın yasaklandığını vurgulamaktadır.</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19. BM İşkenceyi Önleme Komitesi, Çocuk Hakları Komitesi ve Kadınlara Karşı Ayrımcılığın Önlenmesi Komitesi denetledikleri BM sözleşmelerinde cinsel yönelim ve cinsiyet kimliğine açıkça atıfta bulunarak </w:t>
      </w:r>
      <w:proofErr w:type="spellStart"/>
      <w:r w:rsidRPr="003D6191">
        <w:rPr>
          <w:rFonts w:ascii="Times New Roman" w:eastAsia="Times New Roman" w:hAnsi="Times New Roman" w:cs="Times New Roman"/>
          <w:color w:val="000000"/>
          <w:sz w:val="24"/>
          <w:szCs w:val="26"/>
          <w:lang w:eastAsia="tr-TR"/>
        </w:rPr>
        <w:t>LGBT’lerin</w:t>
      </w:r>
      <w:proofErr w:type="spellEnd"/>
      <w:r w:rsidRPr="003D6191">
        <w:rPr>
          <w:rFonts w:ascii="Times New Roman" w:eastAsia="Times New Roman" w:hAnsi="Times New Roman" w:cs="Times New Roman"/>
          <w:color w:val="000000"/>
          <w:sz w:val="24"/>
          <w:szCs w:val="26"/>
          <w:lang w:eastAsia="tr-TR"/>
        </w:rPr>
        <w:t xml:space="preserve"> temel haklardan eşit şekilde yararlandırılmalarının gerekliliğine işaret etmişlerdir. </w:t>
      </w:r>
      <w:proofErr w:type="spellStart"/>
      <w:r w:rsidRPr="003D6191">
        <w:rPr>
          <w:rFonts w:ascii="Times New Roman" w:eastAsia="Times New Roman" w:hAnsi="Times New Roman" w:cs="Times New Roman"/>
          <w:color w:val="000000"/>
          <w:sz w:val="24"/>
          <w:szCs w:val="26"/>
          <w:lang w:eastAsia="tr-TR"/>
        </w:rPr>
        <w:t>ASŞ’yi</w:t>
      </w:r>
      <w:proofErr w:type="spellEnd"/>
      <w:r w:rsidRPr="003D6191">
        <w:rPr>
          <w:rFonts w:ascii="Times New Roman" w:eastAsia="Times New Roman" w:hAnsi="Times New Roman" w:cs="Times New Roman"/>
          <w:color w:val="000000"/>
          <w:sz w:val="24"/>
          <w:szCs w:val="26"/>
          <w:lang w:eastAsia="tr-TR"/>
        </w:rPr>
        <w:t xml:space="preserve"> denetleyen Avrupa Sosyal Haklar Komitesi de, cinsel yönelim ve cinsiyet kimliğini yasaklanmış ayrımcılık temellerinden olarak kabul etmektedir.</w:t>
      </w:r>
      <w:r w:rsidRPr="003D6191">
        <w:rPr>
          <w:rFonts w:ascii="Times New Roman" w:eastAsia="Times New Roman" w:hAnsi="Times New Roman" w:cs="Times New Roman"/>
          <w:color w:val="000000"/>
          <w:sz w:val="24"/>
          <w:szCs w:val="26"/>
          <w:vertAlign w:val="superscript"/>
          <w:lang w:eastAsia="tr-TR"/>
        </w:rPr>
        <w:t>28</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b/>
          <w:bCs/>
          <w:color w:val="000000"/>
          <w:sz w:val="24"/>
          <w:szCs w:val="26"/>
          <w:lang w:eastAsia="tr-TR"/>
        </w:rPr>
        <w:t>C.</w:t>
      </w:r>
      <w:r w:rsidRPr="003D6191">
        <w:rPr>
          <w:rFonts w:ascii="Times New Roman" w:eastAsia="Times New Roman" w:hAnsi="Times New Roman" w:cs="Times New Roman"/>
          <w:b/>
          <w:bCs/>
          <w:color w:val="000000"/>
          <w:sz w:val="24"/>
          <w:szCs w:val="14"/>
          <w:lang w:eastAsia="tr-TR"/>
        </w:rPr>
        <w:t> </w:t>
      </w:r>
      <w:r w:rsidRPr="003D6191">
        <w:rPr>
          <w:rFonts w:ascii="Times New Roman" w:eastAsia="Times New Roman" w:hAnsi="Times New Roman" w:cs="Times New Roman"/>
          <w:b/>
          <w:bCs/>
          <w:color w:val="000000"/>
          <w:sz w:val="24"/>
          <w:szCs w:val="26"/>
          <w:lang w:eastAsia="tr-TR"/>
        </w:rPr>
        <w:t>İtiraz Konusu Kuralla İlgili Anayasal Değerlendirme</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b/>
          <w:bCs/>
          <w:color w:val="000000"/>
          <w:sz w:val="24"/>
          <w:szCs w:val="26"/>
          <w:lang w:eastAsia="tr-TR"/>
        </w:rPr>
        <w:t>a)Anayasa’nın 20. ve 13. maddeleri yönünden</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20. İtiraz konusu kuralla bir kimseyle “</w:t>
      </w:r>
      <w:proofErr w:type="spellStart"/>
      <w:r w:rsidRPr="003D6191">
        <w:rPr>
          <w:rFonts w:ascii="Times New Roman" w:eastAsia="Times New Roman" w:hAnsi="Times New Roman" w:cs="Times New Roman"/>
          <w:i/>
          <w:iCs/>
          <w:color w:val="000000"/>
          <w:sz w:val="24"/>
          <w:szCs w:val="26"/>
          <w:lang w:eastAsia="tr-TR"/>
        </w:rPr>
        <w:t>gayrî</w:t>
      </w:r>
      <w:proofErr w:type="spellEnd"/>
      <w:r w:rsidRPr="003D6191">
        <w:rPr>
          <w:rFonts w:ascii="Times New Roman" w:eastAsia="Times New Roman" w:hAnsi="Times New Roman" w:cs="Times New Roman"/>
          <w:i/>
          <w:iCs/>
          <w:color w:val="000000"/>
          <w:sz w:val="24"/>
          <w:szCs w:val="26"/>
          <w:lang w:eastAsia="tr-TR"/>
        </w:rPr>
        <w:t xml:space="preserve"> tabiî mukarenette</w:t>
      </w:r>
      <w:r w:rsidRPr="003D6191">
        <w:rPr>
          <w:rFonts w:ascii="Times New Roman" w:eastAsia="Times New Roman" w:hAnsi="Times New Roman" w:cs="Times New Roman"/>
          <w:color w:val="000000"/>
          <w:sz w:val="24"/>
          <w:szCs w:val="26"/>
          <w:lang w:eastAsia="tr-TR"/>
        </w:rPr>
        <w:t>” bulunan veya bu fiili kendisine rızasıyla yaptıran asker kişiler hakkında fiilleri başka bir suç oluştursa bile ayrıca TSK’den çıkarma, erbaşlar içinse rütbenin geri alınması cezası verilmesi öngörülmektedir.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21. Türk Dil Kurumu Sözlüğüne göre “mukarenet”</w:t>
      </w:r>
      <w:r w:rsidRPr="003D6191">
        <w:rPr>
          <w:rFonts w:ascii="Times New Roman" w:eastAsia="Times New Roman" w:hAnsi="Times New Roman" w:cs="Times New Roman"/>
          <w:color w:val="000000"/>
          <w:sz w:val="24"/>
          <w:szCs w:val="20"/>
          <w:vertAlign w:val="superscript"/>
          <w:lang w:eastAsia="tr-TR"/>
        </w:rPr>
        <w:t>29</w:t>
      </w:r>
      <w:r w:rsidRPr="003D6191">
        <w:rPr>
          <w:rFonts w:ascii="Times New Roman" w:eastAsia="Times New Roman" w:hAnsi="Times New Roman" w:cs="Times New Roman"/>
          <w:color w:val="000000"/>
          <w:sz w:val="24"/>
          <w:szCs w:val="26"/>
          <w:lang w:eastAsia="tr-TR"/>
        </w:rPr>
        <w:t>, “yaklaşma kavuşma, bitişme, dostluk, yoldaşlık” anlamına gelen bir kelime olup,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bulunma ibaresiyle, doğal olmayan cinsel davranış ve ilişki biçimleri anlaşılmaktadır. Yetişkinler arasında rızaya dayalı cinsel davranışların ve ilişkilerin geniş kapsamlı, çok boyutlu, toplumdan topluma ve kişiden kişiye değişen çok farklı nitelikler taşıması bu davranışların hangisinin doğal nitelemesine sahip olduğunun belirlenmesini zorlaştırmaktadır. </w:t>
      </w:r>
      <w:proofErr w:type="gramStart"/>
      <w:r w:rsidRPr="003D6191">
        <w:rPr>
          <w:rFonts w:ascii="Times New Roman" w:eastAsia="Times New Roman" w:hAnsi="Times New Roman" w:cs="Times New Roman"/>
          <w:color w:val="000000"/>
          <w:sz w:val="24"/>
          <w:szCs w:val="26"/>
          <w:lang w:eastAsia="tr-TR"/>
        </w:rPr>
        <w:t xml:space="preserve">Cinsel davranışların doğallığını tespite yarayacak bilimsel net bir ölçüt olmadığından yetişkin insanlar arasındaki bazı cinsel davranışların ve ilişkilerin doğal olan veya olmayan gibi keyfiliğe neden olabilecek bir şekilde cezai yaptırıma tabi tutulması toplumsal ve kültürel anlamda doğal olmadığı kabul edilen ancak bu özelliği tartışmalı bazı cinsel davranış ve ilişki biçimlerini benimseyenlerin temel haklarına ölçülü olmayan müdahalelerde bulunulmasına ve bu kişilerin ayrımcı muamelelerle karşılaşmasına neden olmaktadır. </w:t>
      </w:r>
      <w:proofErr w:type="gramEnd"/>
      <w:r w:rsidRPr="003D6191">
        <w:rPr>
          <w:rFonts w:ascii="Times New Roman" w:eastAsia="Times New Roman" w:hAnsi="Times New Roman" w:cs="Times New Roman"/>
          <w:color w:val="000000"/>
          <w:sz w:val="24"/>
          <w:szCs w:val="26"/>
          <w:lang w:eastAsia="tr-TR"/>
        </w:rPr>
        <w:t xml:space="preserve">Diğer taraftan, günümüzde neredeyse tüm </w:t>
      </w:r>
      <w:r w:rsidRPr="003D6191">
        <w:rPr>
          <w:rFonts w:ascii="Times New Roman" w:eastAsia="Times New Roman" w:hAnsi="Times New Roman" w:cs="Times New Roman"/>
          <w:color w:val="000000"/>
          <w:sz w:val="24"/>
          <w:szCs w:val="26"/>
          <w:lang w:eastAsia="tr-TR"/>
        </w:rPr>
        <w:lastRenderedPageBreak/>
        <w:t>toplumlarda, örneğin ölü insan bedeni üzerindeki cinsel davranışlar ve benzeri eğilimler doğal olmayan cinsel davranışlar arasında yaygın bir şekilde kabul edilmekte ve bu türden davranışlar insan haklarının sunduğu güvencelerden yararlanmamaktadır.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22. İtiraz konusu kural esas olarak eşcinsel ilişkiler ve davranışlar için uygulanmaktadır. </w:t>
      </w:r>
      <w:proofErr w:type="gramStart"/>
      <w:r w:rsidRPr="003D6191">
        <w:rPr>
          <w:rFonts w:ascii="Times New Roman" w:eastAsia="Times New Roman" w:hAnsi="Times New Roman" w:cs="Times New Roman"/>
          <w:color w:val="000000"/>
          <w:sz w:val="24"/>
          <w:szCs w:val="26"/>
          <w:lang w:eastAsia="tr-TR"/>
        </w:rPr>
        <w:t>Nitekim askeri mahkemelerin kuralla ilgili kararları da bunu teyit etmektedir.</w:t>
      </w:r>
      <w:r w:rsidRPr="003D6191">
        <w:rPr>
          <w:rFonts w:ascii="Times New Roman" w:eastAsia="Times New Roman" w:hAnsi="Times New Roman" w:cs="Times New Roman"/>
          <w:color w:val="000000"/>
          <w:sz w:val="24"/>
          <w:szCs w:val="26"/>
          <w:vertAlign w:val="superscript"/>
          <w:lang w:eastAsia="tr-TR"/>
        </w:rPr>
        <w:t>30</w:t>
      </w:r>
      <w:r w:rsidRPr="003D6191">
        <w:rPr>
          <w:rFonts w:ascii="Times New Roman" w:eastAsia="Times New Roman" w:hAnsi="Times New Roman" w:cs="Times New Roman"/>
          <w:color w:val="000000"/>
          <w:sz w:val="24"/>
          <w:szCs w:val="26"/>
          <w:lang w:eastAsia="tr-TR"/>
        </w:rPr>
        <w:t> Dünya toplumlarının çoğunda çok yakın zamanlara kadar aynı cinsten kişilerin cinsel ilişkide bulunması doğal olmayan cinsel davranış kapsamında görülüp,“hastalık”</w:t>
      </w:r>
      <w:r w:rsidRPr="003D6191">
        <w:rPr>
          <w:rFonts w:ascii="Times New Roman" w:eastAsia="Times New Roman" w:hAnsi="Times New Roman" w:cs="Times New Roman"/>
          <w:color w:val="000000"/>
          <w:sz w:val="24"/>
          <w:szCs w:val="26"/>
          <w:vertAlign w:val="superscript"/>
          <w:lang w:eastAsia="tr-TR"/>
        </w:rPr>
        <w:t>31</w:t>
      </w:r>
      <w:r w:rsidRPr="003D6191">
        <w:rPr>
          <w:rFonts w:ascii="Times New Roman" w:eastAsia="Times New Roman" w:hAnsi="Times New Roman" w:cs="Times New Roman"/>
          <w:color w:val="000000"/>
          <w:sz w:val="24"/>
          <w:szCs w:val="26"/>
          <w:lang w:eastAsia="tr-TR"/>
        </w:rPr>
        <w:t> veya “sapkınlık” olarak nitelendirilip, cezai yaptırımlara tabi tutulurken gelişen insan hakları anlayışı ve toplumsal yaklaşımlarla birlikte bu değişmeye başlamıştır. </w:t>
      </w:r>
      <w:proofErr w:type="gramEnd"/>
      <w:r w:rsidRPr="003D6191">
        <w:rPr>
          <w:rFonts w:ascii="Times New Roman" w:eastAsia="Times New Roman" w:hAnsi="Times New Roman" w:cs="Times New Roman"/>
          <w:color w:val="000000"/>
          <w:sz w:val="24"/>
          <w:szCs w:val="26"/>
          <w:lang w:eastAsia="tr-TR"/>
        </w:rPr>
        <w:t>Eşcinsel ilişkilerin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w:t>
      </w:r>
      <w:proofErr w:type="spellStart"/>
      <w:r w:rsidRPr="003D6191">
        <w:rPr>
          <w:rFonts w:ascii="Times New Roman" w:eastAsia="Times New Roman" w:hAnsi="Times New Roman" w:cs="Times New Roman"/>
          <w:color w:val="000000"/>
          <w:sz w:val="24"/>
          <w:szCs w:val="26"/>
          <w:lang w:eastAsia="tr-TR"/>
        </w:rPr>
        <w:t>mukaranet</w:t>
      </w:r>
      <w:proofErr w:type="spellEnd"/>
      <w:r w:rsidRPr="003D6191">
        <w:rPr>
          <w:rFonts w:ascii="Times New Roman" w:eastAsia="Times New Roman" w:hAnsi="Times New Roman" w:cs="Times New Roman"/>
          <w:color w:val="000000"/>
          <w:sz w:val="24"/>
          <w:szCs w:val="26"/>
          <w:lang w:eastAsia="tr-TR"/>
        </w:rPr>
        <w:t>” kavramı içinde değerlendirilmesi insan hakları alanında ortaya çıkan çağdaş gelişmelerle çelişmektedir.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23. Asker kişilerin özel hayatın en mahrem alanı sayılan cinsel alandaki “doğal olmayan” davranışları nedeniyle TSK’dan çıkarma, erbaşların da rütbelerinin geri alınmayla cezalandırılmalarını öngören kuralın özel hayata saygı gösterilmesini isteme hakkına müdahale oluşturduğundan kuşku bulunmamaktadır. Cinsel eylem, tutum ve davranışlar, devletin kural olarak karışmaması gereken, ancak istisnai hallerde meşru amaçlarla, o da asgari seviyede müdahale edebileceği mahremiyetin esas olduğu çok hassas özel bir giz alanda gerçekleşmektedir.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24. İtiraz konusu kuralın askerî disiplinin tesis ve devamlılığını sağlamak, askerlik mesleğinin saygınlığını korumak ve kamu hizmetinin gereği gibi yürütülmesini sağlamaya yönelik meşru bir amaca hizmet ettiği söylenebilir. Bununla beraber kişilerin temel haklarına yapılan müdahale ile güdülen meşru amaç arasında bir orantı bulunması, ayrıca müdahalenin demokratik toplum düzeninin gereklerin uygun olması beklenmektedir.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25. Disiplin temeline dayalı olan askerlik mesleğini ifa edenlerin güven, itibar ve saygınlığın gereği olarak katı meslek ilkelerine tabi tutulmaları olağan karşılanmakla beraber bu durum onların temel anayasal haklardan yararlanmalarının önünde engel oluşturmamalıdır. AİHM, asker bir kişinin ifade özgürlüğünün ihlal edildiği sonucuna ulaştığı bir kararında “ifade özgürlüğünün kışlanın kapısında durmadığına” dikkat çekmişti.</w:t>
      </w:r>
      <w:r w:rsidRPr="003D6191">
        <w:rPr>
          <w:rFonts w:ascii="Times New Roman" w:eastAsia="Times New Roman" w:hAnsi="Times New Roman" w:cs="Times New Roman"/>
          <w:color w:val="000000"/>
          <w:sz w:val="24"/>
          <w:szCs w:val="26"/>
          <w:vertAlign w:val="superscript"/>
          <w:lang w:eastAsia="tr-TR"/>
        </w:rPr>
        <w:t>32</w:t>
      </w:r>
      <w:r w:rsidRPr="003D6191">
        <w:rPr>
          <w:rFonts w:ascii="Times New Roman" w:eastAsia="Times New Roman" w:hAnsi="Times New Roman" w:cs="Times New Roman"/>
          <w:color w:val="000000"/>
          <w:sz w:val="24"/>
          <w:szCs w:val="26"/>
          <w:lang w:eastAsia="tr-TR"/>
        </w:rPr>
        <w:t> Nizamiye kapısı, asker kişilerin meşru ve geçerli bir nedenin yokluğunda herkes gibi insan haklarından yararlanmasını engelleyen bir işlev görmemelidir. Bu haklar nizamiyeden içeriye girildiği andan itibaren askıya alınmamakta ve sağladıkları güvenceler varlıklarını ve koruma alanlarını kışla içinde de sürdürmektedir. Askerlik mesleğinin doğasından kaynaklanan katı disiplin gibi özellikler mutlak bir değer olmayıp, anayasal haklarla karşılaştığında onlara her daim olmasa bile genelde galebe çalan bir tür koz olarak görülmemelidir.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26. Mahkememiz çoğunluğu,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bulunan asker kişiler için kanun koyucu tarafından belirlenen yaptırımın, hürriyeti bağlayıcı bir ceza olmayıp Türk Silahlı Kuvvetlerinden (TSK) çıkarma ve rütbenin geri alınması cezası olması, sadece asker kişileri kapsaması ve askerlik hizmetinin gereği gibi yürütülmesini sağlamayı amaçlamasından dolayı demokratik toplum düzeninin gerekleri ile çelişmediği kanaatindedir (AYM kararı § 18). </w:t>
      </w:r>
      <w:proofErr w:type="gramEnd"/>
      <w:r w:rsidRPr="003D6191">
        <w:rPr>
          <w:rFonts w:ascii="Times New Roman" w:eastAsia="Times New Roman" w:hAnsi="Times New Roman" w:cs="Times New Roman"/>
          <w:color w:val="000000"/>
          <w:sz w:val="24"/>
          <w:szCs w:val="26"/>
          <w:lang w:eastAsia="tr-TR"/>
        </w:rPr>
        <w:t>Benzer şekilde, çoğunluk itiraz konusu kuralın hakkın özüne dokunmadığını, istisnai bir alanda dar kapsamlı ve asgari oranda bir sınırlama getirdiğinden hareketle kuralı ölçülü bulmuş ve düzenlemenin birey hakları ile kamu yararı arasında açık bir dengesizlik oluşturmadığı sonucuna ulaşmıştır. Bununla birlikte, kuralın hakkın özüne dokunmaması, getirdiği sınırlamanın birey hakları ile kamu yararı arasında birincisi aleyhine açık bir dengesizliğe ve ölçüsüzlüğe yol açmadığı sonucunu doğurmaz.</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lastRenderedPageBreak/>
        <w:t>27. Anayasa’nın 20. maddesinin birinci fıkrasında; herkesin özel hayatına ve aile hayatına saygı gösterilmesini isteme hakkına sahip olduğu, özel hayatın ve aile hayatının gizliliğine dokunulamayacağı güvence altına alınmıştır. Maddenin ikinci fıkrasında, özel hayatın korunması hakkına sınırlamalar getirilebileceği ifade edilmişse de bunların Anayasa’nın 13. maddesinde düzenlenen güvencelere aykırılık taşımaması gerekmektedir.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28. Anayasa’nın 13. maddesinde temel hak ve özgürlüklerin özlerine dokunulmaksızın yalnızca Anayasa’nın ilgili maddelerinde belirtilen sebeplere bağlı olarak ve ancak kanunla sınırlanabileceği, bu sınırlamaların da demokratik toplum düzeni ve ölçülülük ilkesine aykırı olamayacağı belirtilmiştir. Ölçülülük ilkesi, amaç ve araç arasında hakkaniyete uygun bir dengenin bulunması gereğini ifade etmektedir. Bu ilke, “elverişlilik”, “gereklilik” ve “orantılılık” olmak üzere üç alt ilkeden oluşmaktadır. “Elverişlilik” öngörülen müdahalenin ulaşılmak istenen amacı gerçekleştirmeye elverişli olmasını, “gereklilik” ulaşılmak istenen amaç bakımından müdahalenin zorunlu olmasını yani aynı amaca daha hafif bir müdahale ile ulaşılmasının mümkün olmamasını, “orantılılık” ise bireyin hakkına yapılan müdahale ile ulaşılmak istenen amaç arasında makul bir dengenin gözetilmesi gerekliliğini ifade etmektedir.</w:t>
      </w:r>
      <w:r w:rsidRPr="003D6191">
        <w:rPr>
          <w:rFonts w:ascii="Times New Roman" w:eastAsia="Times New Roman" w:hAnsi="Times New Roman" w:cs="Times New Roman"/>
          <w:color w:val="000000"/>
          <w:sz w:val="24"/>
          <w:szCs w:val="26"/>
          <w:vertAlign w:val="superscript"/>
          <w:lang w:eastAsia="tr-TR"/>
        </w:rPr>
        <w:t>33</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29. Özel hayata saygı hakkının önemli bir unsuru olan mahremiyet cinsel hayat ve cinsel davranışlarla ilgili durumlarda daha da önem kazanmaktadır. Özel hayatın gizliliği devletin karışmaması gereken bir giz alanının ötesinde kişinin kendi kişiliğini geliştirebilmesine, ifade edebilmesine, yaptırım korkusu olmadan mahrem ilişkiler kurabilmesine saygı anlamına </w:t>
      </w:r>
      <w:proofErr w:type="spellStart"/>
      <w:proofErr w:type="gramStart"/>
      <w:r w:rsidRPr="003D6191">
        <w:rPr>
          <w:rFonts w:ascii="Times New Roman" w:eastAsia="Times New Roman" w:hAnsi="Times New Roman" w:cs="Times New Roman"/>
          <w:color w:val="000000"/>
          <w:sz w:val="24"/>
          <w:szCs w:val="26"/>
          <w:lang w:eastAsia="tr-TR"/>
        </w:rPr>
        <w:t>gelmektedir.AYM’ye</w:t>
      </w:r>
      <w:proofErr w:type="spellEnd"/>
      <w:proofErr w:type="gramEnd"/>
      <w:r w:rsidRPr="003D6191">
        <w:rPr>
          <w:rFonts w:ascii="Times New Roman" w:eastAsia="Times New Roman" w:hAnsi="Times New Roman" w:cs="Times New Roman"/>
          <w:color w:val="000000"/>
          <w:sz w:val="24"/>
          <w:szCs w:val="26"/>
          <w:lang w:eastAsia="tr-TR"/>
        </w:rPr>
        <w:t xml:space="preserve"> göre özel hayat kavramı, “</w:t>
      </w:r>
      <w:r w:rsidRPr="003D6191">
        <w:rPr>
          <w:rFonts w:ascii="Times New Roman" w:eastAsia="Times New Roman" w:hAnsi="Times New Roman" w:cs="Times New Roman"/>
          <w:i/>
          <w:iCs/>
          <w:color w:val="000000"/>
          <w:sz w:val="24"/>
          <w:szCs w:val="26"/>
          <w:lang w:eastAsia="tr-TR"/>
        </w:rPr>
        <w:t>…kişinin maddi ve manevi bütünlüğü, fiziksel ve sosyal kimliği, cinsel yönelimi, cinsel yaşamı…” </w:t>
      </w:r>
      <w:r w:rsidRPr="003D6191">
        <w:rPr>
          <w:rFonts w:ascii="Times New Roman" w:eastAsia="Times New Roman" w:hAnsi="Times New Roman" w:cs="Times New Roman"/>
          <w:color w:val="000000"/>
          <w:sz w:val="24"/>
          <w:szCs w:val="26"/>
          <w:lang w:eastAsia="tr-TR"/>
        </w:rPr>
        <w:t>gibi unsurları koruyarak, kişinin herhangi bir dış müdahaleye maruz kalmadan kendi hayatını arzuladığı şekilde sürdürmesini güvence altına almaktadır.</w:t>
      </w:r>
      <w:r w:rsidRPr="003D6191">
        <w:rPr>
          <w:rFonts w:ascii="Times New Roman" w:eastAsia="Times New Roman" w:hAnsi="Times New Roman" w:cs="Times New Roman"/>
          <w:color w:val="000000"/>
          <w:sz w:val="24"/>
          <w:szCs w:val="26"/>
          <w:vertAlign w:val="superscript"/>
          <w:lang w:eastAsia="tr-TR"/>
        </w:rPr>
        <w:t>34</w:t>
      </w:r>
      <w:r w:rsidRPr="003D6191">
        <w:rPr>
          <w:rFonts w:ascii="Times New Roman" w:eastAsia="Times New Roman" w:hAnsi="Times New Roman" w:cs="Times New Roman"/>
          <w:color w:val="000000"/>
          <w:sz w:val="24"/>
          <w:szCs w:val="26"/>
          <w:lang w:eastAsia="tr-TR"/>
        </w:rPr>
        <w:t> Görüleceği üzere, cinsel yönelim de Mahkememiz tarafından özel hayatın bir parçası olarak kabul edilmektedir. İster heteroseksüel isterse de homoseksüel olsun cinsel yönelim özel hayatın önemli bir unsurudur. Kişinin kendi kişiliğini geliştirme ve gerçekleştirmek için diğer insanlarla rızaya dayalı duygusal ve cinsel ilişki de dâhil olmak üzere çeşitli şekillerde ve türde ilişkiler kurması özel hayata saygı hakkının kapsamındadır. Anayasa’nın 20. maddesi de temelde bireylerin özel hayatlarına karşı devlet tarafından yapılabilecek keyfî müdahalelerin önlenmesini amaçlamaktadır.</w:t>
      </w:r>
      <w:r w:rsidRPr="003D6191">
        <w:rPr>
          <w:rFonts w:ascii="Times New Roman" w:eastAsia="Times New Roman" w:hAnsi="Times New Roman" w:cs="Times New Roman"/>
          <w:color w:val="000000"/>
          <w:sz w:val="24"/>
          <w:szCs w:val="26"/>
          <w:vertAlign w:val="superscript"/>
          <w:lang w:eastAsia="tr-TR"/>
        </w:rPr>
        <w:t>35</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 xml:space="preserve">30. Kamu görevlilerinin mesleki yaşamlarıyla da bütünleşen bazı özel hayat unsurları açısından sınırlamalara tabi tutulabilecekleri açıktır. </w:t>
      </w:r>
      <w:proofErr w:type="gramStart"/>
      <w:r w:rsidRPr="003D6191">
        <w:rPr>
          <w:rFonts w:ascii="Times New Roman" w:eastAsia="Times New Roman" w:hAnsi="Times New Roman" w:cs="Times New Roman"/>
          <w:color w:val="000000"/>
          <w:sz w:val="24"/>
          <w:szCs w:val="26"/>
          <w:lang w:eastAsia="tr-TR"/>
        </w:rPr>
        <w:t>Bununla birlikte bu kişilerin de diğer bireyler için öngörülen sınırlamalarda olduğu gibi asgari güvence ölçütlerinden istifade etmeleri gerekir.</w:t>
      </w:r>
      <w:r w:rsidRPr="003D6191">
        <w:rPr>
          <w:rFonts w:ascii="Times New Roman" w:eastAsia="Times New Roman" w:hAnsi="Times New Roman" w:cs="Times New Roman"/>
          <w:color w:val="000000"/>
          <w:sz w:val="24"/>
          <w:szCs w:val="26"/>
          <w:vertAlign w:val="superscript"/>
          <w:lang w:eastAsia="tr-TR"/>
        </w:rPr>
        <w:t>36</w:t>
      </w:r>
      <w:r w:rsidRPr="003D6191">
        <w:rPr>
          <w:rFonts w:ascii="Times New Roman" w:eastAsia="Times New Roman" w:hAnsi="Times New Roman" w:cs="Times New Roman"/>
          <w:color w:val="000000"/>
          <w:sz w:val="24"/>
          <w:szCs w:val="26"/>
          <w:lang w:eastAsia="tr-TR"/>
        </w:rPr>
        <w:t>AİHM’ye göre kişilerin davranış ve tutumları gerekçe gösterilerek görevden alınmaları özel hayatın gizliliğine yönelik bir müdahale oluşturmaktadır.</w:t>
      </w:r>
      <w:r w:rsidRPr="003D6191">
        <w:rPr>
          <w:rFonts w:ascii="Times New Roman" w:eastAsia="Times New Roman" w:hAnsi="Times New Roman" w:cs="Times New Roman"/>
          <w:color w:val="000000"/>
          <w:sz w:val="24"/>
          <w:szCs w:val="26"/>
          <w:vertAlign w:val="superscript"/>
          <w:lang w:eastAsia="tr-TR"/>
        </w:rPr>
        <w:t>37</w:t>
      </w:r>
      <w:r w:rsidRPr="003D6191">
        <w:rPr>
          <w:rFonts w:ascii="Times New Roman" w:eastAsia="Times New Roman" w:hAnsi="Times New Roman" w:cs="Times New Roman"/>
          <w:color w:val="000000"/>
          <w:sz w:val="24"/>
          <w:szCs w:val="26"/>
          <w:lang w:eastAsia="tr-TR"/>
        </w:rPr>
        <w:t> Özel hayatın bir yönüyle bireyin kendi kişiliğini geliştirme ve gerçekleştirmek için diğer insanlarla, özellikle duygusal ilişkiler kurma ve bunu devam ettirme hakkı olduğu Mahkeme tarafından vurgulanmıştır.</w:t>
      </w:r>
      <w:r w:rsidRPr="003D6191">
        <w:rPr>
          <w:rFonts w:ascii="Times New Roman" w:eastAsia="Times New Roman" w:hAnsi="Times New Roman" w:cs="Times New Roman"/>
          <w:color w:val="000000"/>
          <w:sz w:val="24"/>
          <w:szCs w:val="26"/>
          <w:vertAlign w:val="superscript"/>
          <w:lang w:eastAsia="tr-TR"/>
        </w:rPr>
        <w:t>38</w:t>
      </w:r>
      <w:r w:rsidRPr="003D6191">
        <w:rPr>
          <w:rFonts w:ascii="Times New Roman" w:eastAsia="Times New Roman" w:hAnsi="Times New Roman" w:cs="Times New Roman"/>
          <w:color w:val="000000"/>
          <w:sz w:val="24"/>
          <w:szCs w:val="26"/>
          <w:lang w:eastAsia="tr-TR"/>
        </w:rPr>
        <w:t> Bu hak, devletin bireyin kişilerarası ilişkiler yoluyla kendini gerçekleştirmesine yönelik müdahalesini sınırlandırmaktadır. </w:t>
      </w:r>
      <w:proofErr w:type="gramEnd"/>
      <w:r w:rsidRPr="003D6191">
        <w:rPr>
          <w:rFonts w:ascii="Times New Roman" w:eastAsia="Times New Roman" w:hAnsi="Times New Roman" w:cs="Times New Roman"/>
          <w:color w:val="000000"/>
          <w:sz w:val="24"/>
          <w:szCs w:val="26"/>
          <w:lang w:eastAsia="tr-TR"/>
        </w:rPr>
        <w:t>Bu çerçevede mesleki hayat kapsamındaki faaliyetlerin de özel hayat kavramına dâhil olduğu AİHM içtihatlarında kabul görmüştür.</w:t>
      </w:r>
      <w:r w:rsidRPr="003D6191">
        <w:rPr>
          <w:rFonts w:ascii="Times New Roman" w:eastAsia="Times New Roman" w:hAnsi="Times New Roman" w:cs="Times New Roman"/>
          <w:color w:val="000000"/>
          <w:sz w:val="24"/>
          <w:szCs w:val="26"/>
          <w:vertAlign w:val="superscript"/>
          <w:lang w:eastAsia="tr-TR"/>
        </w:rPr>
        <w:t>39</w:t>
      </w:r>
      <w:r w:rsidRPr="003D6191">
        <w:rPr>
          <w:rFonts w:ascii="Times New Roman" w:eastAsia="Times New Roman" w:hAnsi="Times New Roman" w:cs="Times New Roman"/>
          <w:color w:val="000000"/>
          <w:sz w:val="24"/>
          <w:szCs w:val="26"/>
          <w:lang w:eastAsia="tr-TR"/>
        </w:rPr>
        <w:t> Özel hayat kavramını, bireyin kişisel hayatını dilediği gibi yaşayabileceği bir iç alanla kısıtlamak ve bu alanın dışında kalan dış dünyayı bu alandan tamamen hariç tutmak aşırı sınırlayıcı bir yaklaşımdır. Çoğu kişi için diğer insanlarla olan temasları ve ilişkileri mesleki hayat ortamında gerçekleşmektedir. Kişinin özel yaşamındaki davranışları ve sosyal ilişkilerinin, mesleki yaşamı, ilişkileri ve görevine olumsuz etkilerinin somut olarak ortaya konulmadığı hallerde AİHM Sözleşme’nin 8. maddesinin ihlali sonucuna ulaşabilecektir.</w:t>
      </w:r>
      <w:r w:rsidRPr="003D6191">
        <w:rPr>
          <w:rFonts w:ascii="Times New Roman" w:eastAsia="Times New Roman" w:hAnsi="Times New Roman" w:cs="Times New Roman"/>
          <w:color w:val="000000"/>
          <w:sz w:val="24"/>
          <w:szCs w:val="26"/>
          <w:vertAlign w:val="superscript"/>
          <w:lang w:eastAsia="tr-TR"/>
        </w:rPr>
        <w:t>40</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lastRenderedPageBreak/>
        <w:t xml:space="preserve">31. AİHM, silahlı kuvvetlerin </w:t>
      </w:r>
      <w:proofErr w:type="spellStart"/>
      <w:r w:rsidRPr="003D6191">
        <w:rPr>
          <w:rFonts w:ascii="Times New Roman" w:eastAsia="Times New Roman" w:hAnsi="Times New Roman" w:cs="Times New Roman"/>
          <w:color w:val="000000"/>
          <w:sz w:val="24"/>
          <w:szCs w:val="26"/>
          <w:lang w:eastAsia="tr-TR"/>
        </w:rPr>
        <w:t>operasyonel</w:t>
      </w:r>
      <w:proofErr w:type="spellEnd"/>
      <w:r w:rsidRPr="003D6191">
        <w:rPr>
          <w:rFonts w:ascii="Times New Roman" w:eastAsia="Times New Roman" w:hAnsi="Times New Roman" w:cs="Times New Roman"/>
          <w:color w:val="000000"/>
          <w:sz w:val="24"/>
          <w:szCs w:val="26"/>
          <w:lang w:eastAsia="tr-TR"/>
        </w:rPr>
        <w:t xml:space="preserve"> etkinliğine yönelen gerçek bir tehdidin varlığı halinde, devletin bireylerin özel hayatlarına bazı sınırlamalar getirebileceğini kabul etmekle beraber ulusal makamların bu tür kuralları, diğer herkes kadar aynı anayasal haklara sahip olan askeri personelin özel hayatlarına saygı hakkından yararlanmalarını önlemek için kullanamayacağının altını çizmektedir, Strazburg Mahkeme’si bir kararında eşcinsel olmanın veya ilişkide bulunmanın, aynı konumda olan zıt cinsellerle karşılaştırıldığında ordudan çıkarılma için tek neden olmasının Sözleşme’nin 8. ve 14. maddelerini ihlal ettiği sonucuna ulaşmıştır.</w:t>
      </w:r>
      <w:r w:rsidRPr="003D6191">
        <w:rPr>
          <w:rFonts w:ascii="Times New Roman" w:eastAsia="Times New Roman" w:hAnsi="Times New Roman" w:cs="Times New Roman"/>
          <w:color w:val="000000"/>
          <w:sz w:val="24"/>
          <w:szCs w:val="26"/>
          <w:vertAlign w:val="superscript"/>
          <w:lang w:eastAsia="tr-TR"/>
        </w:rPr>
        <w:t>41</w:t>
      </w:r>
      <w:r w:rsidRPr="003D6191">
        <w:rPr>
          <w:rFonts w:ascii="Times New Roman" w:eastAsia="Times New Roman" w:hAnsi="Times New Roman" w:cs="Times New Roman"/>
          <w:color w:val="000000"/>
          <w:sz w:val="24"/>
          <w:szCs w:val="26"/>
          <w:lang w:eastAsia="tr-TR"/>
        </w:rPr>
        <w:t xml:space="preserve"> Mahkeme, başvurucuların özel hayatlarının soruşturularak cinsel yönelimleri ile ilgili araştırma yapılmasını ve bu kişilerin sadece eşcinsel oldukları yönündeki açıklamalarına dayanılarak, bu özelliklerinin orduya nasıl zarar verdiği kanıtlanmadan, ordudan ihraç edilmelerini hak ihlali olarak nitelendirmiştir. </w:t>
      </w:r>
      <w:proofErr w:type="gramEnd"/>
      <w:r w:rsidRPr="003D6191">
        <w:rPr>
          <w:rFonts w:ascii="Times New Roman" w:eastAsia="Times New Roman" w:hAnsi="Times New Roman" w:cs="Times New Roman"/>
          <w:color w:val="000000"/>
          <w:sz w:val="24"/>
          <w:szCs w:val="26"/>
          <w:lang w:eastAsia="tr-TR"/>
        </w:rPr>
        <w:t xml:space="preserve">Mahkeme’ye göre özel hayatın mahremiyetine yönelik bir müdahalede, devlet neden buna ihtiyaç duyduğu hususunda ciddi ve ikna edici gerekçeler sunmalı ve müdahalenin ilgili şartlar altında gerekli olduğunu göstermelidir. Silahlı kuvvetlerde eşcinsellerin görev yapmasının ordunun disiplinine ve </w:t>
      </w:r>
      <w:proofErr w:type="spellStart"/>
      <w:r w:rsidRPr="003D6191">
        <w:rPr>
          <w:rFonts w:ascii="Times New Roman" w:eastAsia="Times New Roman" w:hAnsi="Times New Roman" w:cs="Times New Roman"/>
          <w:color w:val="000000"/>
          <w:sz w:val="24"/>
          <w:szCs w:val="26"/>
          <w:lang w:eastAsia="tr-TR"/>
        </w:rPr>
        <w:t>operasyonel</w:t>
      </w:r>
      <w:proofErr w:type="spellEnd"/>
      <w:r w:rsidRPr="003D6191">
        <w:rPr>
          <w:rFonts w:ascii="Times New Roman" w:eastAsia="Times New Roman" w:hAnsi="Times New Roman" w:cs="Times New Roman"/>
          <w:color w:val="000000"/>
          <w:sz w:val="24"/>
          <w:szCs w:val="26"/>
          <w:lang w:eastAsia="tr-TR"/>
        </w:rPr>
        <w:t xml:space="preserve"> etkililiğine ve etkinliğine yönelik risk oluşturduğu iddia ediliyorsa, bu iddianın dayanaklarının somut örneklerle ortaya konulması gerekir.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32. Askeri Yargıtay’ın AİHM içtihatlarını benimseyerek verdiği bir karar da konumuz açısından önemlidir. “... </w:t>
      </w:r>
      <w:r w:rsidRPr="003D6191">
        <w:rPr>
          <w:rFonts w:ascii="Times New Roman" w:eastAsia="Times New Roman" w:hAnsi="Times New Roman" w:cs="Times New Roman"/>
          <w:i/>
          <w:iCs/>
          <w:color w:val="000000"/>
          <w:sz w:val="24"/>
          <w:szCs w:val="26"/>
          <w:lang w:eastAsia="tr-TR"/>
        </w:rPr>
        <w:t xml:space="preserve">Yani eşcinsel bir kişinin askerliğe elverişsiz olduğuna karar verebilmek için o kişinin birlik içerisindeki davranışlarına bakmak gerekmektedir. Kişinin eşcinsellik açısından askerliğe elverişsiz olması durumu o kişinin eşcinsellik davranışlarını dış dünyaya yansıtması ile mümkündür. Yani kişi eşcinsel davranışlarla birlik disiplinini zedelemelidir. ... </w:t>
      </w:r>
      <w:proofErr w:type="gramStart"/>
      <w:r w:rsidRPr="003D6191">
        <w:rPr>
          <w:rFonts w:ascii="Times New Roman" w:eastAsia="Times New Roman" w:hAnsi="Times New Roman" w:cs="Times New Roman"/>
          <w:i/>
          <w:iCs/>
          <w:color w:val="000000"/>
          <w:sz w:val="24"/>
          <w:szCs w:val="26"/>
          <w:lang w:eastAsia="tr-TR"/>
        </w:rPr>
        <w:t>birlik</w:t>
      </w:r>
      <w:proofErr w:type="gramEnd"/>
      <w:r w:rsidRPr="003D6191">
        <w:rPr>
          <w:rFonts w:ascii="Times New Roman" w:eastAsia="Times New Roman" w:hAnsi="Times New Roman" w:cs="Times New Roman"/>
          <w:i/>
          <w:iCs/>
          <w:color w:val="000000"/>
          <w:sz w:val="24"/>
          <w:szCs w:val="26"/>
          <w:lang w:eastAsia="tr-TR"/>
        </w:rPr>
        <w:t xml:space="preserve"> içerisindeki davranışları görülmeden, eşcinsel olması nedeniyle kışla disiplininin nasıl zarar gördüğü ortaya konulamadan askerliğe elverişsizliğinin tespit edilebilmesi imkanı yoktur. </w:t>
      </w:r>
      <w:proofErr w:type="gramStart"/>
      <w:r w:rsidRPr="003D6191">
        <w:rPr>
          <w:rFonts w:ascii="Times New Roman" w:eastAsia="Times New Roman" w:hAnsi="Times New Roman" w:cs="Times New Roman"/>
          <w:i/>
          <w:iCs/>
          <w:color w:val="000000"/>
          <w:sz w:val="24"/>
          <w:szCs w:val="26"/>
          <w:lang w:eastAsia="tr-TR"/>
        </w:rPr>
        <w:t>Sanığın eşcinsel olma özelliğinin, eşcinsel olmasından kaynaklanan davranışlarının orduya ne tür zarar verdiği, somut olaylarla ortaya konmadan, salt eşcinsel olduğu yönündeki beyanları dikkate alınarak, eşcinsellik yönünden askerliğe elverişli olup olmadığının araştırılması, AİHM’ne göre cinsel yönelim ayrımcılığı anlamına gelmektedir</w:t>
      </w:r>
      <w:r w:rsidRPr="003D6191">
        <w:rPr>
          <w:rFonts w:ascii="Times New Roman" w:eastAsia="Times New Roman" w:hAnsi="Times New Roman" w:cs="Times New Roman"/>
          <w:color w:val="000000"/>
          <w:sz w:val="24"/>
          <w:szCs w:val="26"/>
          <w:lang w:eastAsia="tr-TR"/>
        </w:rPr>
        <w:t>.”</w:t>
      </w:r>
      <w:r w:rsidRPr="003D6191">
        <w:rPr>
          <w:rFonts w:ascii="Times New Roman" w:eastAsia="Times New Roman" w:hAnsi="Times New Roman" w:cs="Times New Roman"/>
          <w:color w:val="000000"/>
          <w:sz w:val="24"/>
          <w:szCs w:val="26"/>
          <w:vertAlign w:val="superscript"/>
          <w:lang w:eastAsia="tr-TR"/>
        </w:rPr>
        <w:t>42</w:t>
      </w:r>
      <w:r w:rsidRPr="003D6191">
        <w:rPr>
          <w:rFonts w:ascii="Times New Roman" w:eastAsia="Times New Roman" w:hAnsi="Times New Roman" w:cs="Times New Roman"/>
          <w:color w:val="000000"/>
          <w:sz w:val="24"/>
          <w:szCs w:val="26"/>
          <w:lang w:eastAsia="tr-TR"/>
        </w:rPr>
        <w:t> Askeri Yargıtay kişiyi sadece eşcinsel olduğu için askerliğe elverişsiz saymamak gerektiğini belirterek, bu cinsel yönelimin orduya ne tür zararlar verdiğinin ve nasıl disiplini bozduğunun somut olarak ortaya konulmasını idareden beklemektedir.</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33. “</w:t>
      </w:r>
      <w:proofErr w:type="spellStart"/>
      <w:r w:rsidRPr="003D6191">
        <w:rPr>
          <w:rFonts w:ascii="Times New Roman" w:eastAsia="Times New Roman" w:hAnsi="Times New Roman" w:cs="Times New Roman"/>
          <w:color w:val="000000"/>
          <w:sz w:val="24"/>
          <w:szCs w:val="26"/>
          <w:lang w:eastAsia="tr-TR"/>
        </w:rPr>
        <w:t>Gayrî</w:t>
      </w:r>
      <w:proofErr w:type="spellEnd"/>
      <w:r w:rsidRPr="003D6191">
        <w:rPr>
          <w:rFonts w:ascii="Times New Roman" w:eastAsia="Times New Roman" w:hAnsi="Times New Roman" w:cs="Times New Roman"/>
          <w:color w:val="000000"/>
          <w:sz w:val="24"/>
          <w:szCs w:val="26"/>
          <w:lang w:eastAsia="tr-TR"/>
        </w:rPr>
        <w:t xml:space="preserve"> tabiî mukarenette” bulunan asker kişiler ve erbaşlar için kanun koyucu tarafından belirlenen TSK’dan çıkarma ve rütbenin geri alınması yaptırımı özel hayatın en mahrem alanlarından birine ait tercihlerden dolayı asker kişinin işini kaybetmesi gibi ağır bir sonuç doğurmaktadır. Dolayısıyla hürriyeti bağlayıcı bir yaptırım öngörülmemesi mevcut yaptırımın kişi üzerinde neden olabileceği olumsuz etkilerin dikkate alınmamasını gerektirmez. Kişinin çalışma yaşamı ve mesleki faaliyetleri kişiliğinin gelişimi ve gerçekleştirilmesi için ona imkân tanıyan önemli bir hayat alanı olup, özel hayat kavramının kapsamı içinde değerlendirilmektedir. Kişinin işini kaybetmesi sonucunu doğuran itiraz konusu kuralla kişi geçimini sağlamaktan alıkonularak kendisinin ve aile hayatının maddi refahında olumsuz bazı sonuçlarla karşılaşabilmektedir. Bu durum da kişinin yakın çevresini ve diğer insanlarla ilişkilerini ve niteliklerinin cevap verdiği işi yapma yetkisini etkileyerek, öz algısı, öz saygısı ve gelecek beklentileri üzerinde olumsuz sonuçlara neden olabilecektir.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34. Asker kişinin, itiraz konusu kural gereğince TSK ile ilişiğinin kesilmesi yaptırımına maruz kalması mesleki yetersizlik veya bununla ilgili bir nedenden dolayı değil özel hayatıyla ilgili davranış ve tercihlerinden kaynaklanmaktadır ve bu, çok istisnai haller hariç olmak üzere, ne devleti ne de başkalarını ilgilendirmektedir. Denebilir ki, asker kişiler hayatlarının askerlik mesleğinin doğasından kaynaklanan bazı sınırlamalara tabi olacağını bilerek bu mesleği </w:t>
      </w:r>
      <w:r w:rsidRPr="003D6191">
        <w:rPr>
          <w:rFonts w:ascii="Times New Roman" w:eastAsia="Times New Roman" w:hAnsi="Times New Roman" w:cs="Times New Roman"/>
          <w:color w:val="000000"/>
          <w:sz w:val="24"/>
          <w:szCs w:val="26"/>
          <w:lang w:eastAsia="tr-TR"/>
        </w:rPr>
        <w:lastRenderedPageBreak/>
        <w:t>seçmektedir. Bununla birlikte, bu sınırlamaların Anayasa’da yer alan temek hak ve özgürlüklerin kullanılmasını ölçüsüzce engellememesi ve demokratik toplumda acil ve zorlayıcı bir sosyal ihtiyacı karşılaması gerekmektedir.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35. Özel hayatın gizliliği hakkının sınırlanması mümkün olmakla beraber Anayasa'nın 13. maddesi vasıtasıyla Anayasa'da yer alan tüm temel hak ve özgürlüklerin sınırlandırılması hususunda geçerli olan ilkeler, özel hayatın gizliliği hakkının sınırlandırılmasında da dikkate alınmalıdır. Buna göre demokratik toplum düzeninin gerekleri gözetilmeli, sınırlamada öngörülen meşru amaç ile sınırlandırma aracı arasında orantısızlık bulunmamalı, sınırlandırmayla ulaşılabilecek genel yarar ile temel hak ve özgürlüğü sınırlandırılan bireyin kaybı arasında adil bir denge kurulmasına özen gösterilmelidir.</w:t>
      </w:r>
      <w:r w:rsidRPr="003D6191">
        <w:rPr>
          <w:rFonts w:ascii="Times New Roman" w:eastAsia="Times New Roman" w:hAnsi="Times New Roman" w:cs="Times New Roman"/>
          <w:color w:val="000000"/>
          <w:sz w:val="24"/>
          <w:szCs w:val="26"/>
          <w:vertAlign w:val="superscript"/>
          <w:lang w:eastAsia="tr-TR"/>
        </w:rPr>
        <w:t>43</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36. “Demokratik toplum düzeninin gerekleri” kavramı, öncelikle özel hayatın gizliliği hakkı üzerindeki sınırlamaların zorunlu ya da istisnai tedbirler niteliğinde olmasını, başvurulabilecek son çare ya da alınabilecek en son önlem olarak kendisini göstermesini gerektirmektedir. Demokratik toplum düzeninin gereklerinden olma, bir sınırlamanın demokratik bir toplumda zorlayıcı ve acil bir toplumsal ihtiyacın karşılanması amacına yönelik olmasını ifade etmektedir. </w:t>
      </w:r>
      <w:proofErr w:type="gramStart"/>
      <w:r w:rsidRPr="003D6191">
        <w:rPr>
          <w:rFonts w:ascii="Times New Roman" w:eastAsia="Times New Roman" w:hAnsi="Times New Roman" w:cs="Times New Roman"/>
          <w:color w:val="000000"/>
          <w:sz w:val="24"/>
          <w:szCs w:val="26"/>
          <w:lang w:eastAsia="tr-TR"/>
        </w:rPr>
        <w:t>Buna göre sınırlayıcı tedbir, bir toplumsal ihtiyacı karşılamıyorsa ya da başvurulabilecek son çare niteliğinde değilse demokratik toplum düzeninin gereklerine uygun bir tedbir olarak değerlendirilemez.</w:t>
      </w:r>
      <w:r w:rsidRPr="003D6191">
        <w:rPr>
          <w:rFonts w:ascii="Times New Roman" w:eastAsia="Times New Roman" w:hAnsi="Times New Roman" w:cs="Times New Roman"/>
          <w:color w:val="000000"/>
          <w:sz w:val="24"/>
          <w:szCs w:val="26"/>
          <w:vertAlign w:val="superscript"/>
          <w:lang w:eastAsia="tr-TR"/>
        </w:rPr>
        <w:t>44</w:t>
      </w:r>
      <w:r w:rsidRPr="003D6191">
        <w:rPr>
          <w:rFonts w:ascii="Times New Roman" w:eastAsia="Times New Roman" w:hAnsi="Times New Roman" w:cs="Times New Roman"/>
          <w:color w:val="000000"/>
          <w:sz w:val="24"/>
          <w:szCs w:val="26"/>
          <w:lang w:eastAsia="tr-TR"/>
        </w:rPr>
        <w:t xml:space="preserve"> İtiraz konusu kural, öngörülen meşru amaç olan askeri </w:t>
      </w:r>
      <w:proofErr w:type="spellStart"/>
      <w:r w:rsidRPr="003D6191">
        <w:rPr>
          <w:rFonts w:ascii="Times New Roman" w:eastAsia="Times New Roman" w:hAnsi="Times New Roman" w:cs="Times New Roman"/>
          <w:color w:val="000000"/>
          <w:sz w:val="24"/>
          <w:szCs w:val="26"/>
          <w:lang w:eastAsia="tr-TR"/>
        </w:rPr>
        <w:t>operasyonel</w:t>
      </w:r>
      <w:proofErr w:type="spellEnd"/>
      <w:r w:rsidRPr="003D6191">
        <w:rPr>
          <w:rFonts w:ascii="Times New Roman" w:eastAsia="Times New Roman" w:hAnsi="Times New Roman" w:cs="Times New Roman"/>
          <w:color w:val="000000"/>
          <w:sz w:val="24"/>
          <w:szCs w:val="26"/>
          <w:lang w:eastAsia="tr-TR"/>
        </w:rPr>
        <w:t xml:space="preserve"> etkililik ve etkinlik ile bu hedefe dönük disiplinin sağlanmasında ne elverişli, ne gerekli ne de orantılı bir araçtır. </w:t>
      </w:r>
      <w:proofErr w:type="gramEnd"/>
      <w:r w:rsidRPr="003D6191">
        <w:rPr>
          <w:rFonts w:ascii="Times New Roman" w:eastAsia="Times New Roman" w:hAnsi="Times New Roman" w:cs="Times New Roman"/>
          <w:color w:val="000000"/>
          <w:sz w:val="24"/>
          <w:szCs w:val="26"/>
          <w:lang w:eastAsia="tr-TR"/>
        </w:rPr>
        <w:t>Kişilerin özel hayatlarının en mahrem kısmını oluşturan cinsel hayatlarına ait davranışları, faaliyetleri ve sosyal ilişkilerinden hareketle mesleki yaşamlarının sonlandırılması sonucunu doğuran ağır bir yaptırımla karşılaşmaları ölçülü bir müdahale olarak kabul edilemez. Elbette, cinsel yönelimden kaynaklı davranışlar askerlik mesleği ve disiplin üzerinde gösterilebilir somut olumsuzluklara yol açıyorsa kuralda öngörülen yaptırıma gidilebilir ancak özel hayata ait tercihlerden dolayı asker kişinin mesleğin onurunu zedeleyeceği, disiplinsizliğe neden olacağı otomatik olarak varsayılmamalıdır.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37. Asker kişilerin “doğal” olmayan cinsel davranışlarının askerlik mesleğinin onurunu zedeleyeceği veya disiplinsizliğe neden olacağı konusunda somut gerekçeler sunulmadan özel hayatın en mahrem kısmında yer alan cinsel yönelimlerinden kaynaklı davranış ve ilişkileri nedeniyle kuralda belirtilen ağır ve adil olmadığı söylenemeyecek olan yaptırımlara adeta otomatikman maruz kalması özel hayata saygı hakkına demokratik toplum düzeni bakımından gerekli ve ölçülü olmayan bir müdahale olduğundan Anayasa’nın 20. ve 13. maddelerine aykırılık oluşturmaktadır.</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b/>
          <w:bCs/>
          <w:color w:val="000000"/>
          <w:sz w:val="24"/>
          <w:szCs w:val="26"/>
          <w:lang w:eastAsia="tr-TR"/>
        </w:rPr>
        <w:t>b)Anayasa’nın 10. maddesi yönünden</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38. Anayasa'nın 10. maddesinin ilk fıkrasında “</w:t>
      </w:r>
      <w:r w:rsidRPr="003D6191">
        <w:rPr>
          <w:rFonts w:ascii="Times New Roman" w:eastAsia="Times New Roman" w:hAnsi="Times New Roman" w:cs="Times New Roman"/>
          <w:i/>
          <w:iCs/>
          <w:color w:val="000000"/>
          <w:sz w:val="24"/>
          <w:szCs w:val="26"/>
          <w:lang w:eastAsia="tr-TR"/>
        </w:rPr>
        <w:t xml:space="preserve">Herkes, dil, ırk, renk, cinsiyet, siyasî düşünce, felsefî inanç, din, mezhep ve benzeri sebeplerle ayırım gözetilmeksizin kanun önünde </w:t>
      </w:r>
      <w:proofErr w:type="spellStart"/>
      <w:r w:rsidRPr="003D6191">
        <w:rPr>
          <w:rFonts w:ascii="Times New Roman" w:eastAsia="Times New Roman" w:hAnsi="Times New Roman" w:cs="Times New Roman"/>
          <w:i/>
          <w:iCs/>
          <w:color w:val="000000"/>
          <w:sz w:val="24"/>
          <w:szCs w:val="26"/>
          <w:lang w:eastAsia="tr-TR"/>
        </w:rPr>
        <w:t>eşittir”</w:t>
      </w:r>
      <w:r w:rsidRPr="003D6191">
        <w:rPr>
          <w:rFonts w:ascii="Times New Roman" w:eastAsia="Times New Roman" w:hAnsi="Times New Roman" w:cs="Times New Roman"/>
          <w:color w:val="000000"/>
          <w:sz w:val="24"/>
          <w:szCs w:val="26"/>
          <w:lang w:eastAsia="tr-TR"/>
        </w:rPr>
        <w:t>hükmü</w:t>
      </w:r>
      <w:proofErr w:type="spellEnd"/>
      <w:r w:rsidRPr="003D6191">
        <w:rPr>
          <w:rFonts w:ascii="Times New Roman" w:eastAsia="Times New Roman" w:hAnsi="Times New Roman" w:cs="Times New Roman"/>
          <w:color w:val="000000"/>
          <w:sz w:val="24"/>
          <w:szCs w:val="26"/>
          <w:lang w:eastAsia="tr-TR"/>
        </w:rPr>
        <w:t xml:space="preserve"> yer almaktadır. </w:t>
      </w:r>
      <w:proofErr w:type="gramStart"/>
      <w:r w:rsidRPr="003D6191">
        <w:rPr>
          <w:rFonts w:ascii="Times New Roman" w:eastAsia="Times New Roman" w:hAnsi="Times New Roman" w:cs="Times New Roman"/>
          <w:color w:val="000000"/>
          <w:sz w:val="24"/>
          <w:szCs w:val="26"/>
          <w:lang w:eastAsia="tr-TR"/>
        </w:rPr>
        <w:t>Anayasa'nın 10. maddesinin son fıkrasında yer alan "</w:t>
      </w:r>
      <w:r w:rsidRPr="003D6191">
        <w:rPr>
          <w:rFonts w:ascii="Times New Roman" w:eastAsia="Times New Roman" w:hAnsi="Times New Roman" w:cs="Times New Roman"/>
          <w:i/>
          <w:iCs/>
          <w:color w:val="000000"/>
          <w:sz w:val="24"/>
          <w:szCs w:val="26"/>
          <w:lang w:eastAsia="tr-TR"/>
        </w:rPr>
        <w:t xml:space="preserve">Devlet organları ve idare makamları bütün işlemlerinde kanun önünde eşitlik ilkesine uygun olarak hareket etmek </w:t>
      </w:r>
      <w:proofErr w:type="spellStart"/>
      <w:r w:rsidRPr="003D6191">
        <w:rPr>
          <w:rFonts w:ascii="Times New Roman" w:eastAsia="Times New Roman" w:hAnsi="Times New Roman" w:cs="Times New Roman"/>
          <w:i/>
          <w:iCs/>
          <w:color w:val="000000"/>
          <w:sz w:val="24"/>
          <w:szCs w:val="26"/>
          <w:lang w:eastAsia="tr-TR"/>
        </w:rPr>
        <w:t>zorundadırlar"</w:t>
      </w:r>
      <w:r w:rsidRPr="003D6191">
        <w:rPr>
          <w:rFonts w:ascii="Times New Roman" w:eastAsia="Times New Roman" w:hAnsi="Times New Roman" w:cs="Times New Roman"/>
          <w:color w:val="000000"/>
          <w:sz w:val="24"/>
          <w:szCs w:val="26"/>
          <w:lang w:eastAsia="tr-TR"/>
        </w:rPr>
        <w:t>hükmü</w:t>
      </w:r>
      <w:proofErr w:type="spellEnd"/>
      <w:r w:rsidRPr="003D6191">
        <w:rPr>
          <w:rFonts w:ascii="Times New Roman" w:eastAsia="Times New Roman" w:hAnsi="Times New Roman" w:cs="Times New Roman"/>
          <w:color w:val="000000"/>
          <w:sz w:val="24"/>
          <w:szCs w:val="26"/>
          <w:lang w:eastAsia="tr-TR"/>
        </w:rPr>
        <w:t xml:space="preserve"> gereğince yasama, yürütme ve yargı organları ve idari makamları eşitlik ilkesi ve ayrımcılık yasağına uygun davranmakla yükümlüdürler.</w:t>
      </w:r>
      <w:r w:rsidRPr="003D6191">
        <w:rPr>
          <w:rFonts w:ascii="Times New Roman" w:eastAsia="Times New Roman" w:hAnsi="Times New Roman" w:cs="Times New Roman"/>
          <w:color w:val="000000"/>
          <w:sz w:val="24"/>
          <w:szCs w:val="26"/>
          <w:vertAlign w:val="superscript"/>
          <w:lang w:eastAsia="tr-TR"/>
        </w:rPr>
        <w:t>45</w:t>
      </w:r>
      <w:r w:rsidRPr="003D6191">
        <w:rPr>
          <w:rFonts w:ascii="Times New Roman" w:eastAsia="Times New Roman" w:hAnsi="Times New Roman" w:cs="Times New Roman"/>
          <w:color w:val="000000"/>
          <w:sz w:val="24"/>
          <w:szCs w:val="26"/>
          <w:lang w:eastAsia="tr-TR"/>
        </w:rPr>
        <w:t> İlk fıkradaki “</w:t>
      </w:r>
      <w:r w:rsidRPr="003D6191">
        <w:rPr>
          <w:rFonts w:ascii="Times New Roman" w:eastAsia="Times New Roman" w:hAnsi="Times New Roman" w:cs="Times New Roman"/>
          <w:i/>
          <w:iCs/>
          <w:color w:val="000000"/>
          <w:sz w:val="24"/>
          <w:szCs w:val="26"/>
          <w:lang w:eastAsia="tr-TR"/>
        </w:rPr>
        <w:t>herkes”</w:t>
      </w:r>
      <w:r w:rsidRPr="003D6191">
        <w:rPr>
          <w:rFonts w:ascii="Times New Roman" w:eastAsia="Times New Roman" w:hAnsi="Times New Roman" w:cs="Times New Roman"/>
          <w:color w:val="000000"/>
          <w:sz w:val="24"/>
          <w:szCs w:val="26"/>
          <w:lang w:eastAsia="tr-TR"/>
        </w:rPr>
        <w:t> ibaresi ile eşitlik ilkesi ve ayrımcılık yasağının potansiyel kapsamı sınırlandırılmamış ve “</w:t>
      </w:r>
      <w:r w:rsidRPr="003D6191">
        <w:rPr>
          <w:rFonts w:ascii="Times New Roman" w:eastAsia="Times New Roman" w:hAnsi="Times New Roman" w:cs="Times New Roman"/>
          <w:i/>
          <w:iCs/>
          <w:color w:val="000000"/>
          <w:sz w:val="24"/>
          <w:szCs w:val="26"/>
          <w:lang w:eastAsia="tr-TR"/>
        </w:rPr>
        <w:t xml:space="preserve">benzeri </w:t>
      </w:r>
      <w:proofErr w:type="spellStart"/>
      <w:r w:rsidRPr="003D6191">
        <w:rPr>
          <w:rFonts w:ascii="Times New Roman" w:eastAsia="Times New Roman" w:hAnsi="Times New Roman" w:cs="Times New Roman"/>
          <w:i/>
          <w:iCs/>
          <w:color w:val="000000"/>
          <w:sz w:val="24"/>
          <w:szCs w:val="26"/>
          <w:lang w:eastAsia="tr-TR"/>
        </w:rPr>
        <w:t>sebepler”</w:t>
      </w:r>
      <w:r w:rsidRPr="003D6191">
        <w:rPr>
          <w:rFonts w:ascii="Times New Roman" w:eastAsia="Times New Roman" w:hAnsi="Times New Roman" w:cs="Times New Roman"/>
          <w:color w:val="000000"/>
          <w:sz w:val="24"/>
          <w:szCs w:val="26"/>
          <w:lang w:eastAsia="tr-TR"/>
        </w:rPr>
        <w:t>le</w:t>
      </w:r>
      <w:proofErr w:type="spellEnd"/>
      <w:r w:rsidRPr="003D6191">
        <w:rPr>
          <w:rFonts w:ascii="Times New Roman" w:eastAsia="Times New Roman" w:hAnsi="Times New Roman" w:cs="Times New Roman"/>
          <w:color w:val="000000"/>
          <w:sz w:val="24"/>
          <w:szCs w:val="26"/>
          <w:lang w:eastAsia="tr-TR"/>
        </w:rPr>
        <w:t xml:space="preserve"> de ayrım yapılamayacağı esası getirilmiştir. </w:t>
      </w:r>
      <w:proofErr w:type="gramEnd"/>
      <w:r w:rsidRPr="003D6191">
        <w:rPr>
          <w:rFonts w:ascii="Times New Roman" w:eastAsia="Times New Roman" w:hAnsi="Times New Roman" w:cs="Times New Roman"/>
          <w:color w:val="000000"/>
          <w:sz w:val="24"/>
          <w:szCs w:val="26"/>
          <w:lang w:eastAsia="tr-TR"/>
        </w:rPr>
        <w:t xml:space="preserve">Madde eşitlik ilkesinden faydalanacak kişiler ve ilkenin kapsamı konusunda bir herhangi bir sınırlama </w:t>
      </w:r>
      <w:proofErr w:type="spellStart"/>
      <w:proofErr w:type="gramStart"/>
      <w:r w:rsidRPr="003D6191">
        <w:rPr>
          <w:rFonts w:ascii="Times New Roman" w:eastAsia="Times New Roman" w:hAnsi="Times New Roman" w:cs="Times New Roman"/>
          <w:color w:val="000000"/>
          <w:sz w:val="24"/>
          <w:szCs w:val="26"/>
          <w:lang w:eastAsia="tr-TR"/>
        </w:rPr>
        <w:t>getirmemiştir.Mahkememize</w:t>
      </w:r>
      <w:proofErr w:type="spellEnd"/>
      <w:proofErr w:type="gramEnd"/>
      <w:r w:rsidRPr="003D6191">
        <w:rPr>
          <w:rFonts w:ascii="Times New Roman" w:eastAsia="Times New Roman" w:hAnsi="Times New Roman" w:cs="Times New Roman"/>
          <w:color w:val="000000"/>
          <w:sz w:val="24"/>
          <w:szCs w:val="26"/>
          <w:lang w:eastAsia="tr-TR"/>
        </w:rPr>
        <w:t xml:space="preserve"> göre de ayrımcılık temelleri yalnızca maddede sayılanlarla sınırlı değildir.</w:t>
      </w:r>
      <w:r w:rsidRPr="003D6191">
        <w:rPr>
          <w:rFonts w:ascii="Times New Roman" w:eastAsia="Times New Roman" w:hAnsi="Times New Roman" w:cs="Times New Roman"/>
          <w:color w:val="000000"/>
          <w:sz w:val="24"/>
          <w:szCs w:val="26"/>
          <w:vertAlign w:val="superscript"/>
          <w:lang w:eastAsia="tr-TR"/>
        </w:rPr>
        <w:t>46</w:t>
      </w:r>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lastRenderedPageBreak/>
        <w:t>39. Danışma Meclisi Anayasa Komisyonunun 10. madde gerekçesinde, “</w:t>
      </w:r>
      <w:r w:rsidRPr="003D6191">
        <w:rPr>
          <w:rFonts w:ascii="Times New Roman" w:eastAsia="Times New Roman" w:hAnsi="Times New Roman" w:cs="Times New Roman"/>
          <w:i/>
          <w:iCs/>
          <w:color w:val="000000"/>
          <w:sz w:val="24"/>
          <w:szCs w:val="26"/>
          <w:lang w:eastAsia="tr-TR"/>
        </w:rPr>
        <w:t>İnsanın insan olması dolayısıyla doğuştan bir değeri ve haysiyeti vardır. Bu onun tabiî bir hakkıdır. Bu hak dolayısıyla herhangi bir niteliğe veya ölçüye dayanılarak insanlar arasında ayırım yapılamaz. İnsanlar arasında kanunların uygulanması açısından da hiçbir fark gözetilemez. İnsanlar arasındaki eşitliğin temellerinden birini de böylece kanunlar önünde eşitlik ilkesi sağlar</w:t>
      </w:r>
      <w:r w:rsidRPr="003D6191">
        <w:rPr>
          <w:rFonts w:ascii="Times New Roman" w:eastAsia="Times New Roman" w:hAnsi="Times New Roman" w:cs="Times New Roman"/>
          <w:color w:val="000000"/>
          <w:sz w:val="24"/>
          <w:szCs w:val="26"/>
          <w:lang w:eastAsia="tr-TR"/>
        </w:rPr>
        <w:t>” diyerek bu maddenin insan haysiyetiyle olan ilişkisini vurgulamıştır.</w:t>
      </w:r>
      <w:r w:rsidRPr="003D6191">
        <w:rPr>
          <w:rFonts w:ascii="Times New Roman" w:eastAsia="Times New Roman" w:hAnsi="Times New Roman" w:cs="Times New Roman"/>
          <w:color w:val="000000"/>
          <w:sz w:val="24"/>
          <w:szCs w:val="26"/>
          <w:vertAlign w:val="superscript"/>
          <w:lang w:eastAsia="tr-TR"/>
        </w:rPr>
        <w:t>47</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6"/>
          <w:lang w:eastAsia="tr-TR"/>
        </w:rPr>
        <w:t>40. AYM içtihatlarına göre eşitlik ilkesinin amacı, “</w:t>
      </w:r>
      <w:r w:rsidRPr="003D6191">
        <w:rPr>
          <w:rFonts w:ascii="Times New Roman" w:eastAsia="Times New Roman" w:hAnsi="Times New Roman" w:cs="Times New Roman"/>
          <w:i/>
          <w:iCs/>
          <w:color w:val="000000"/>
          <w:sz w:val="24"/>
          <w:szCs w:val="26"/>
          <w:lang w:eastAsia="tr-TR"/>
        </w:rPr>
        <w:t xml:space="preserve">aynı durumda bulunan kişilerin kanunlar karşısında aynı işleme bağlı tutulmalarını sağlamak, ayrım yapılmasını ve ayrıcalık tanınmasını önlemektir. </w:t>
      </w:r>
      <w:proofErr w:type="gramStart"/>
      <w:r w:rsidRPr="003D6191">
        <w:rPr>
          <w:rFonts w:ascii="Times New Roman" w:eastAsia="Times New Roman" w:hAnsi="Times New Roman" w:cs="Times New Roman"/>
          <w:i/>
          <w:iCs/>
          <w:color w:val="000000"/>
          <w:sz w:val="24"/>
          <w:szCs w:val="26"/>
          <w:lang w:eastAsia="tr-TR"/>
        </w:rPr>
        <w:t>Bu ilkeyle, aynı durumda bulunan kimi kişi ve topluluklara ayrı kurallar uygulanarak kanun karşısında eşitliğin ihlâli yasaklanmıştır</w:t>
      </w:r>
      <w:r w:rsidRPr="003D6191">
        <w:rPr>
          <w:rFonts w:ascii="Times New Roman" w:eastAsia="Times New Roman" w:hAnsi="Times New Roman" w:cs="Times New Roman"/>
          <w:color w:val="000000"/>
          <w:sz w:val="24"/>
          <w:szCs w:val="26"/>
          <w:lang w:eastAsia="tr-TR"/>
        </w:rPr>
        <w:t>”.</w:t>
      </w:r>
      <w:r w:rsidRPr="003D6191">
        <w:rPr>
          <w:rFonts w:ascii="Times New Roman" w:eastAsia="Times New Roman" w:hAnsi="Times New Roman" w:cs="Times New Roman"/>
          <w:color w:val="000000"/>
          <w:sz w:val="24"/>
          <w:szCs w:val="24"/>
          <w:vertAlign w:val="superscript"/>
          <w:lang w:eastAsia="tr-TR"/>
        </w:rPr>
        <w:t>48</w:t>
      </w:r>
      <w:r w:rsidRPr="003D6191">
        <w:rPr>
          <w:rFonts w:ascii="Times New Roman" w:eastAsia="Times New Roman" w:hAnsi="Times New Roman" w:cs="Times New Roman"/>
          <w:color w:val="000000"/>
          <w:sz w:val="24"/>
          <w:szCs w:val="26"/>
          <w:lang w:eastAsia="tr-TR"/>
        </w:rPr>
        <w:t> Anayasa'nın 10. maddesi “</w:t>
      </w:r>
      <w:r w:rsidRPr="003D6191">
        <w:rPr>
          <w:rFonts w:ascii="Times New Roman" w:eastAsia="Times New Roman" w:hAnsi="Times New Roman" w:cs="Times New Roman"/>
          <w:i/>
          <w:iCs/>
          <w:color w:val="000000"/>
          <w:sz w:val="24"/>
          <w:szCs w:val="26"/>
          <w:lang w:eastAsia="tr-TR"/>
        </w:rPr>
        <w:t>ayrımcılık yasağı”</w:t>
      </w:r>
      <w:r w:rsidRPr="003D6191">
        <w:rPr>
          <w:rFonts w:ascii="Times New Roman" w:eastAsia="Times New Roman" w:hAnsi="Times New Roman" w:cs="Times New Roman"/>
          <w:color w:val="000000"/>
          <w:sz w:val="24"/>
          <w:szCs w:val="26"/>
          <w:lang w:eastAsia="tr-TR"/>
        </w:rPr>
        <w:t> biçiminde düzenlenmemiş olsa bile eşitlik ilkesinin, anayasal bağlamda her durumda dayanılacak normatif bir değer taşıması nedeniyle ayrımcılık yasağının da etkili bir şekilde hayata geçirilmesi gerekir.</w:t>
      </w:r>
      <w:r w:rsidRPr="003D6191">
        <w:rPr>
          <w:rFonts w:ascii="Times New Roman" w:eastAsia="Times New Roman" w:hAnsi="Times New Roman" w:cs="Times New Roman"/>
          <w:color w:val="000000"/>
          <w:sz w:val="24"/>
          <w:szCs w:val="26"/>
          <w:vertAlign w:val="superscript"/>
          <w:lang w:eastAsia="tr-TR"/>
        </w:rPr>
        <w:t>49</w:t>
      </w:r>
      <w:r w:rsidRPr="003D6191">
        <w:rPr>
          <w:rFonts w:ascii="Times New Roman" w:eastAsia="Times New Roman" w:hAnsi="Times New Roman" w:cs="Times New Roman"/>
          <w:color w:val="000000"/>
          <w:sz w:val="24"/>
          <w:szCs w:val="26"/>
          <w:lang w:eastAsia="tr-TR"/>
        </w:rPr>
        <w:t> Böylece eşitlik ilkesi somut bir ölçü norm olarak ayrımcılık yasağını da kapsamış olmaktadır.</w:t>
      </w:r>
      <w:proofErr w:type="gramEnd"/>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41. Anayasa Mahkemesi ayrımcılığı, “</w:t>
      </w:r>
      <w:r w:rsidRPr="003D6191">
        <w:rPr>
          <w:rFonts w:ascii="Times New Roman" w:eastAsia="Times New Roman" w:hAnsi="Times New Roman" w:cs="Times New Roman"/>
          <w:i/>
          <w:iCs/>
          <w:color w:val="000000"/>
          <w:sz w:val="24"/>
          <w:szCs w:val="26"/>
          <w:lang w:eastAsia="tr-TR"/>
        </w:rPr>
        <w:t>nesnel ve makul bir gerekçe olmaksızın, konuyla ilgili olarak benzer durumda olan kişilere farklı muamele edilmesi olarak tanımlamakta ve din, siyasi görüş, cinsel yönelim ve cinsiyet kimliği gibi bir bireyin kişiliğinin unsurları olan ve kişisel tercihler temeline dayanarak veya cinsiyet, ırk, engellilik ve yaş gibi hiçbir şekilde tercih yapılamayacak kişisel özellikler temeline dayanarak fırsatlar sunulmasını ya da fırsatlardan mahrumiyetin reddi olarak” </w:t>
      </w:r>
      <w:r w:rsidRPr="003D6191">
        <w:rPr>
          <w:rFonts w:ascii="Times New Roman" w:eastAsia="Times New Roman" w:hAnsi="Times New Roman" w:cs="Times New Roman"/>
          <w:color w:val="000000"/>
          <w:sz w:val="24"/>
          <w:szCs w:val="26"/>
          <w:lang w:eastAsia="tr-TR"/>
        </w:rPr>
        <w:t>tanımlamıştır.</w:t>
      </w:r>
      <w:r w:rsidRPr="003D6191">
        <w:rPr>
          <w:rFonts w:ascii="Times New Roman" w:eastAsia="Times New Roman" w:hAnsi="Times New Roman" w:cs="Times New Roman"/>
          <w:color w:val="000000"/>
          <w:sz w:val="24"/>
          <w:szCs w:val="26"/>
          <w:vertAlign w:val="superscript"/>
          <w:lang w:eastAsia="tr-TR"/>
        </w:rPr>
        <w:t>50</w:t>
      </w:r>
      <w:r w:rsidRPr="003D6191">
        <w:rPr>
          <w:rFonts w:ascii="Times New Roman" w:eastAsia="Times New Roman" w:hAnsi="Times New Roman" w:cs="Times New Roman"/>
          <w:color w:val="000000"/>
          <w:sz w:val="24"/>
          <w:szCs w:val="26"/>
          <w:lang w:eastAsia="tr-TR"/>
        </w:rPr>
        <w:t> </w:t>
      </w:r>
      <w:proofErr w:type="spellStart"/>
      <w:r w:rsidRPr="003D6191">
        <w:rPr>
          <w:rFonts w:ascii="Times New Roman" w:eastAsia="Times New Roman" w:hAnsi="Times New Roman" w:cs="Times New Roman"/>
          <w:color w:val="000000"/>
          <w:sz w:val="24"/>
          <w:szCs w:val="26"/>
          <w:lang w:eastAsia="tr-TR"/>
        </w:rPr>
        <w:t>AYM’ye</w:t>
      </w:r>
      <w:proofErr w:type="spellEnd"/>
      <w:r w:rsidRPr="003D6191">
        <w:rPr>
          <w:rFonts w:ascii="Times New Roman" w:eastAsia="Times New Roman" w:hAnsi="Times New Roman" w:cs="Times New Roman"/>
          <w:color w:val="000000"/>
          <w:sz w:val="24"/>
          <w:szCs w:val="26"/>
          <w:lang w:eastAsia="tr-TR"/>
        </w:rPr>
        <w:t xml:space="preserve"> göre ayrımcılık iddiası “</w:t>
      </w:r>
      <w:r w:rsidRPr="003D6191">
        <w:rPr>
          <w:rFonts w:ascii="Times New Roman" w:eastAsia="Times New Roman" w:hAnsi="Times New Roman" w:cs="Times New Roman"/>
          <w:i/>
          <w:iCs/>
          <w:color w:val="000000"/>
          <w:sz w:val="24"/>
          <w:szCs w:val="26"/>
          <w:lang w:eastAsia="tr-TR"/>
        </w:rPr>
        <w:t>başvurucunun kendisiyle benzer durumdaki başka kişilere yapılan muamelenin, kendisine yapılanla arasında farkın bulunduğunu ve bunun meşru bir temeli olmaksızın sırf ırk, renk, cinsiyet, din, dil, cinsel yönelim vb. ayırımcı bir nedene dayandığını makul delillerle” ortaya koyduğu takdirde ciddiye alınabilecektir.”</w:t>
      </w:r>
      <w:r w:rsidRPr="003D6191">
        <w:rPr>
          <w:rFonts w:ascii="Times New Roman" w:eastAsia="Times New Roman" w:hAnsi="Times New Roman" w:cs="Times New Roman"/>
          <w:i/>
          <w:iCs/>
          <w:color w:val="000000"/>
          <w:sz w:val="24"/>
          <w:szCs w:val="26"/>
          <w:vertAlign w:val="superscript"/>
          <w:lang w:eastAsia="tr-TR"/>
        </w:rPr>
        <w:t>51</w:t>
      </w:r>
      <w:proofErr w:type="gramEnd"/>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42. </w:t>
      </w:r>
      <w:proofErr w:type="spellStart"/>
      <w:r w:rsidRPr="003D6191">
        <w:rPr>
          <w:rFonts w:ascii="Times New Roman" w:eastAsia="Times New Roman" w:hAnsi="Times New Roman" w:cs="Times New Roman"/>
          <w:color w:val="000000"/>
          <w:sz w:val="24"/>
          <w:szCs w:val="26"/>
          <w:lang w:eastAsia="tr-TR"/>
        </w:rPr>
        <w:t>AYM’nin</w:t>
      </w:r>
      <w:proofErr w:type="spellEnd"/>
      <w:r w:rsidRPr="003D6191">
        <w:rPr>
          <w:rFonts w:ascii="Times New Roman" w:eastAsia="Times New Roman" w:hAnsi="Times New Roman" w:cs="Times New Roman"/>
          <w:color w:val="000000"/>
          <w:sz w:val="24"/>
          <w:szCs w:val="26"/>
          <w:lang w:eastAsia="tr-TR"/>
        </w:rPr>
        <w:t xml:space="preserve"> çok sayıda kararında benimsediği eşitlik anlayışı haklı bir neden</w:t>
      </w:r>
      <w:r w:rsidRPr="003D6191">
        <w:rPr>
          <w:rFonts w:ascii="Times New Roman" w:eastAsia="Times New Roman" w:hAnsi="Times New Roman" w:cs="Times New Roman"/>
          <w:color w:val="000000"/>
          <w:sz w:val="24"/>
          <w:szCs w:val="26"/>
          <w:vertAlign w:val="superscript"/>
          <w:lang w:eastAsia="tr-TR"/>
        </w:rPr>
        <w:t>52</w:t>
      </w:r>
      <w:r w:rsidRPr="003D6191">
        <w:rPr>
          <w:rFonts w:ascii="Times New Roman" w:eastAsia="Times New Roman" w:hAnsi="Times New Roman" w:cs="Times New Roman"/>
          <w:color w:val="000000"/>
          <w:sz w:val="24"/>
          <w:szCs w:val="26"/>
          <w:lang w:eastAsia="tr-TR"/>
        </w:rPr>
        <w:t xml:space="preserve">bulunmadıkça hiçbir kişiye, aileye, zümreye ya da sınıfa ayrıcalık tanınmamasını amaçlamaktadır. Buna göre, haklı neden ölçütü ile yasal düzenlemelerle yapılan bir sınıflandırma ile yasal düzenlemenin amacı arasındaki bağın mevcudiyetini, sınıflandırmanın yasa ile öngörülen amaca hizmet edip etmediğini ve orantılı olup olmadığı belirlenmektedir. </w:t>
      </w:r>
      <w:proofErr w:type="gramStart"/>
      <w:r w:rsidRPr="003D6191">
        <w:rPr>
          <w:rFonts w:ascii="Times New Roman" w:eastAsia="Times New Roman" w:hAnsi="Times New Roman" w:cs="Times New Roman"/>
          <w:color w:val="000000"/>
          <w:sz w:val="24"/>
          <w:szCs w:val="26"/>
          <w:lang w:eastAsia="tr-TR"/>
        </w:rPr>
        <w:t>Kanunların, eşitlik ilkesine aykırı olmadığını söyleyebilmek için, “</w:t>
      </w:r>
      <w:r w:rsidRPr="003D6191">
        <w:rPr>
          <w:rFonts w:ascii="Times New Roman" w:eastAsia="Times New Roman" w:hAnsi="Times New Roman" w:cs="Times New Roman"/>
          <w:i/>
          <w:iCs/>
          <w:color w:val="000000"/>
          <w:sz w:val="24"/>
          <w:szCs w:val="26"/>
          <w:lang w:eastAsia="tr-TR"/>
        </w:rPr>
        <w:t>sınıflandırmanın anlaşılabilir bir farklılığa dayanması, sınıflandırmanın kanunun amacıyla ilişkili, akla uygun ve adil olması, nedensiz, haksız, keyfi olmaması gerekir</w:t>
      </w:r>
      <w:r w:rsidRPr="003D6191">
        <w:rPr>
          <w:rFonts w:ascii="Times New Roman" w:eastAsia="Times New Roman" w:hAnsi="Times New Roman" w:cs="Times New Roman"/>
          <w:color w:val="000000"/>
          <w:sz w:val="24"/>
          <w:szCs w:val="26"/>
          <w:lang w:eastAsia="tr-TR"/>
        </w:rPr>
        <w:t>”.</w:t>
      </w:r>
      <w:r w:rsidRPr="003D6191">
        <w:rPr>
          <w:rFonts w:ascii="Times New Roman" w:eastAsia="Times New Roman" w:hAnsi="Times New Roman" w:cs="Times New Roman"/>
          <w:color w:val="000000"/>
          <w:sz w:val="24"/>
          <w:szCs w:val="26"/>
          <w:vertAlign w:val="superscript"/>
          <w:lang w:eastAsia="tr-TR"/>
        </w:rPr>
        <w:t>53</w:t>
      </w:r>
      <w:r w:rsidRPr="003D6191">
        <w:rPr>
          <w:rFonts w:ascii="Times New Roman" w:eastAsia="Times New Roman" w:hAnsi="Times New Roman" w:cs="Times New Roman"/>
          <w:color w:val="000000"/>
          <w:sz w:val="24"/>
          <w:szCs w:val="26"/>
          <w:lang w:eastAsia="tr-TR"/>
        </w:rPr>
        <w:t xml:space="preserve"> Anayasa’nın 10. maddesinin denetiminde hukuksal durumları aynı olanlar, başka bir deyişle karşılaştırılabilir olanlar arasında haklar ve özgürlüklerden yararlanma açısından farklılık olup, olmadığına bakılarak, şayet farklılık varsa bunun nesnel ve makul bir haklı bir nedene dayanıp, dayanmadığı araştırılacaktır. </w:t>
      </w:r>
      <w:proofErr w:type="gramEnd"/>
      <w:r w:rsidRPr="003D6191">
        <w:rPr>
          <w:rFonts w:ascii="Times New Roman" w:eastAsia="Times New Roman" w:hAnsi="Times New Roman" w:cs="Times New Roman"/>
          <w:color w:val="000000"/>
          <w:sz w:val="24"/>
          <w:szCs w:val="26"/>
          <w:lang w:eastAsia="tr-TR"/>
        </w:rPr>
        <w:t>Haklı nedeninin varlığının tespit edilemediği durumlarda ilgili kural anayasal denetimden geçemeyecektir.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43. Cinsiyet TDK Türkçe Sözlüğünce “bireye, üreme işinde ayrı bir rol veren ve erkekle dişiyi ayırt ettiren yaradılış özelliği, eşey, cinslik” olarak tanımlanmaktadır.</w:t>
      </w:r>
      <w:r w:rsidRPr="003D6191">
        <w:rPr>
          <w:rFonts w:ascii="Times New Roman" w:eastAsia="Times New Roman" w:hAnsi="Times New Roman" w:cs="Times New Roman"/>
          <w:color w:val="000000"/>
          <w:sz w:val="24"/>
          <w:szCs w:val="26"/>
          <w:vertAlign w:val="superscript"/>
          <w:lang w:eastAsia="tr-TR"/>
        </w:rPr>
        <w:t>54</w:t>
      </w:r>
      <w:r w:rsidRPr="003D6191">
        <w:rPr>
          <w:rFonts w:ascii="Times New Roman" w:eastAsia="Times New Roman" w:hAnsi="Times New Roman" w:cs="Times New Roman"/>
          <w:color w:val="000000"/>
          <w:sz w:val="24"/>
          <w:szCs w:val="26"/>
          <w:lang w:eastAsia="tr-TR"/>
        </w:rPr>
        <w:t> Cinsiyet kavramını sadece kadın ve erkeğin biyolojik özellikleriyle sınırlı tutmamak gerekmektedir, zira bu kavram günümüzde cinsiyetin toplumsal yansımalarını da kapsadığından hem biyolojik hem de toplumsal olana işaret etmektedir.</w:t>
      </w:r>
      <w:r w:rsidRPr="003D6191">
        <w:rPr>
          <w:rFonts w:ascii="Times New Roman" w:eastAsia="Times New Roman" w:hAnsi="Times New Roman" w:cs="Times New Roman"/>
          <w:color w:val="000000"/>
          <w:sz w:val="24"/>
          <w:szCs w:val="26"/>
          <w:vertAlign w:val="superscript"/>
          <w:lang w:eastAsia="tr-TR"/>
        </w:rPr>
        <w:t>55</w:t>
      </w:r>
      <w:r w:rsidRPr="003D6191">
        <w:rPr>
          <w:rFonts w:ascii="Times New Roman" w:eastAsia="Times New Roman" w:hAnsi="Times New Roman" w:cs="Times New Roman"/>
          <w:color w:val="000000"/>
          <w:sz w:val="24"/>
          <w:szCs w:val="26"/>
          <w:lang w:eastAsia="tr-TR"/>
        </w:rPr>
        <w:t xml:space="preserve"> Cinsel yönelim ayrımcılığı cinsiyetle ilgili toplum çoğunluğunca benimsenen cinsiyete dayalı tercihler, toplumsal ve kültürel varsayımlar, beklentiler ve normlara aykırı davrananlara yöneldiğinden cinsel yönelimin cinsiyet ayrımcılığıyla hiç ilgisi olmadığı söylenemez. </w:t>
      </w:r>
      <w:proofErr w:type="gramEnd"/>
      <w:r w:rsidRPr="003D6191">
        <w:rPr>
          <w:rFonts w:ascii="Times New Roman" w:eastAsia="Times New Roman" w:hAnsi="Times New Roman" w:cs="Times New Roman"/>
          <w:color w:val="000000"/>
          <w:sz w:val="24"/>
          <w:szCs w:val="26"/>
          <w:lang w:eastAsia="tr-TR"/>
        </w:rPr>
        <w:t xml:space="preserve">Şunu da eklemek gerekir ki, cinsiyet ayrımcılığının kökeninde kadınlara dönük ayrımcılıkla mücadelenin yatması, örneğin bazı </w:t>
      </w:r>
      <w:r w:rsidRPr="003D6191">
        <w:rPr>
          <w:rFonts w:ascii="Times New Roman" w:eastAsia="Times New Roman" w:hAnsi="Times New Roman" w:cs="Times New Roman"/>
          <w:color w:val="000000"/>
          <w:sz w:val="24"/>
          <w:szCs w:val="26"/>
          <w:lang w:eastAsia="tr-TR"/>
        </w:rPr>
        <w:lastRenderedPageBreak/>
        <w:t>mesleklerden erkeklerin dışlanmasının da cinsiyet ayrımcılığıyla mücadele kapsamında görülmesini engellememiştir. Benzer şekilde cinsiyet ayrımcılığı sadece kadın ve erkeğin biyolojik özellikleri ve toplumsal rollerinden türeyen ayrımcılığı değil cinsel yönelim kaynaklı ayrımcılığı da kapsayabilmektedir.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44. Cinsel yönelim kaynaklı ayrımcılığın Anayasa’nın 10. maddesinde sayılan ayrımcılık temelleri içinde olan cinsiyet ayrımcılığı kapsamında görülebilmesi mümkünse de, maddenin devamındaki “ve benzeri sebeplerle ayrım gözetilmeksizin” ibaresi cinsel yönelim ayrımcılığının cinsiyet ayrımcılığı içinde değerlendirilmesini gereksiz kılmaktadır. Uluslararası hukuk âleminde yaptığımız kısa turda cinsel yönelim temelli ayrımcılığın, temel uluslararası insan hakları sözleşmelerinde doğrudan ifade edilmediğini, ilgili metinlerde var olan ucu açık ibarelerin yetkili mahkeme ve komitelerce yorumlanması sonucunda bunun ayrımcılık yasağı kapsamına sokulduğunu görmüştük. Anayasa koyucu 10. maddede açık uçlu bir ayrımcılık temeli bırakarak, günün değişen koşulları karşısında ayrımcılığa yol açabilecek yeni toplumsal sınıflandırmaların ortaya çıkması halinde, maddenin yaşayan ve dinamik bir şekilde yorumlanmasının, dipdiri kalmasının ve içinin doldurulmasının önünü kapatmak istememiştir. “Benzeri sebepler” ibaresi maddede belirtilen cinsiyet ayrımcılığıyla ilişkili, ilintili ve bağlantılı olarak yorumlandığında itiraz konusu kuralın içerdiği cinsel yönelim de yasaklı ayrımcılık temellerinden biri olacaktır. Buradaki temel iddiamız cinsel yönelimin “benzeri sebepler” kavramı dâhilinde Anayasa’nın 10. maddesinde yasaklanan ayrımcılık temellerinden birini oluşturduğudur.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45. “Benzeri sebepler” ibaresinin yalnızca maddede açıkça sayılan ayrımcılık temellerine benzer temeller çerçevesinde yorumlanmasının ibarenin kapsamını oldukça daraltacağı, bunun da maddede sayılan temellerden hiç biri ile benzerlik taşımayan başka temellerden kaynaklanan ayrımcılıkların anayasal denetim dışında bırakılması riskini doğuracağı öğretide dile getirilmiştir.</w:t>
      </w:r>
      <w:r w:rsidRPr="003D6191">
        <w:rPr>
          <w:rFonts w:ascii="Times New Roman" w:eastAsia="Times New Roman" w:hAnsi="Times New Roman" w:cs="Times New Roman"/>
          <w:color w:val="000000"/>
          <w:sz w:val="24"/>
          <w:szCs w:val="26"/>
          <w:vertAlign w:val="superscript"/>
          <w:lang w:eastAsia="tr-TR"/>
        </w:rPr>
        <w:t>56</w:t>
      </w:r>
      <w:r w:rsidRPr="003D6191">
        <w:rPr>
          <w:rFonts w:ascii="Times New Roman" w:eastAsia="Times New Roman" w:hAnsi="Times New Roman" w:cs="Times New Roman"/>
          <w:color w:val="000000"/>
          <w:sz w:val="24"/>
          <w:szCs w:val="26"/>
          <w:lang w:eastAsia="tr-TR"/>
        </w:rPr>
        <w:t>Bununla birlikte Anayasa Mahkemesi “benzeri sebepler” ibaresinin geniş yorumlanmasına açık olduğunu bir kararında “...</w:t>
      </w:r>
      <w:r w:rsidRPr="003D6191">
        <w:rPr>
          <w:rFonts w:ascii="Times New Roman" w:eastAsia="Times New Roman" w:hAnsi="Times New Roman" w:cs="Times New Roman"/>
          <w:i/>
          <w:iCs/>
          <w:color w:val="000000"/>
          <w:sz w:val="24"/>
          <w:szCs w:val="26"/>
          <w:lang w:eastAsia="tr-TR"/>
        </w:rPr>
        <w:t>eşitlik açısından ayırım yapılmayacak hususlar madde metninde sayılanlarla sınırlı değildir. ‘Benzeri sebeplerle’ de ayırım yapılamayacağı esası getirilmek suretiyle ayırım yapılamayacak konular genişletilmiş...”</w:t>
      </w:r>
      <w:r w:rsidRPr="003D6191">
        <w:rPr>
          <w:rFonts w:ascii="Times New Roman" w:eastAsia="Times New Roman" w:hAnsi="Times New Roman" w:cs="Times New Roman"/>
          <w:color w:val="000000"/>
          <w:sz w:val="24"/>
          <w:szCs w:val="26"/>
          <w:lang w:eastAsia="tr-TR"/>
        </w:rPr>
        <w:t> diyerek ifade etmiştir.</w:t>
      </w:r>
      <w:r w:rsidRPr="003D6191">
        <w:rPr>
          <w:rFonts w:ascii="Times New Roman" w:eastAsia="Times New Roman" w:hAnsi="Times New Roman" w:cs="Times New Roman"/>
          <w:color w:val="000000"/>
          <w:sz w:val="24"/>
          <w:szCs w:val="26"/>
          <w:vertAlign w:val="superscript"/>
          <w:lang w:eastAsia="tr-TR"/>
        </w:rPr>
        <w:t>57</w:t>
      </w:r>
      <w:r w:rsidRPr="003D6191">
        <w:rPr>
          <w:rFonts w:ascii="Times New Roman" w:eastAsia="Times New Roman" w:hAnsi="Times New Roman" w:cs="Times New Roman"/>
          <w:color w:val="000000"/>
          <w:sz w:val="24"/>
          <w:szCs w:val="26"/>
          <w:lang w:eastAsia="tr-TR"/>
        </w:rPr>
        <w:t> Mahkeme, bireysel başvuru kararlarında da maddedeki “herkes” ve “benzeri sebepler” ifadelerinin ayrımcılığa karşı korunan kişi ve ayrımcılık temelleri açısından sınırlı bir yaklaşımı benimsemediğinin bir göstergesi olarak, bu ibarelerin ayrımcılığa karşı korunan kişi bakımından açık uçlu bir şekilde yorumlamanın önünü açık tutma eğilimindedir.</w:t>
      </w:r>
      <w:r w:rsidRPr="003D6191">
        <w:rPr>
          <w:rFonts w:ascii="Times New Roman" w:eastAsia="Times New Roman" w:hAnsi="Times New Roman" w:cs="Times New Roman"/>
          <w:color w:val="000000"/>
          <w:sz w:val="24"/>
          <w:szCs w:val="26"/>
          <w:vertAlign w:val="superscript"/>
          <w:lang w:eastAsia="tr-TR"/>
        </w:rPr>
        <w:t>58</w:t>
      </w:r>
      <w:proofErr w:type="gramEnd"/>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46. Eşitlik ilkesi, hem başlı başına bir hak hem de diğer insan hak ve özgürlüklerinden yararlanılmaya imkân tanıyan temel bir ilke olarak kabul edilmekte olup Anayasa'nın 10. maddesi ilkenin kapsamı konusunda bir sınırlama getirmemiştir. Toplumun çoğunluğundan farklı cinsel yönelime sahip kişilerin “herkes” kapsamında hak özneleri olarak anayasada yer verilen hak ve özgürlüklerden ayrımcılık yasağı kapsamında yararlanmaları gerektiği kuşkusuzdur. </w:t>
      </w:r>
      <w:proofErr w:type="gramStart"/>
      <w:r w:rsidRPr="003D6191">
        <w:rPr>
          <w:rFonts w:ascii="Times New Roman" w:eastAsia="Times New Roman" w:hAnsi="Times New Roman" w:cs="Times New Roman"/>
          <w:color w:val="000000"/>
          <w:sz w:val="24"/>
          <w:szCs w:val="26"/>
          <w:lang w:eastAsia="tr-TR"/>
        </w:rPr>
        <w:t>Ayrımcılık yasağı, “</w:t>
      </w:r>
      <w:r w:rsidRPr="003D6191">
        <w:rPr>
          <w:rFonts w:ascii="Times New Roman" w:eastAsia="Times New Roman" w:hAnsi="Times New Roman" w:cs="Times New Roman"/>
          <w:i/>
          <w:iCs/>
          <w:color w:val="000000"/>
          <w:sz w:val="24"/>
          <w:szCs w:val="26"/>
          <w:lang w:eastAsia="tr-TR"/>
        </w:rPr>
        <w:t>din, siyasi görüş, cinsel ve cinsiyet kimliği gibi bir bireyin kişiliğinin unsurları olan ve kişisel tercihler temeline dayanarak veya cinsiyet, ırk, engellilik ve yaş gibi hiçbir şekilde tercih yapılamayacak kişisel özellikler temeline dayanarak fırsatlar sunulmasını ya da fırsatlardan mahrumiyetin reddini</w:t>
      </w:r>
      <w:r w:rsidRPr="003D6191">
        <w:rPr>
          <w:rFonts w:ascii="Times New Roman" w:eastAsia="Times New Roman" w:hAnsi="Times New Roman" w:cs="Times New Roman"/>
          <w:color w:val="000000"/>
          <w:sz w:val="24"/>
          <w:szCs w:val="26"/>
          <w:lang w:eastAsia="tr-TR"/>
        </w:rPr>
        <w:t>” içerir.</w:t>
      </w:r>
      <w:r w:rsidRPr="003D6191">
        <w:rPr>
          <w:rFonts w:ascii="Times New Roman" w:eastAsia="Times New Roman" w:hAnsi="Times New Roman" w:cs="Times New Roman"/>
          <w:color w:val="000000"/>
          <w:sz w:val="24"/>
          <w:szCs w:val="26"/>
          <w:vertAlign w:val="superscript"/>
          <w:lang w:eastAsia="tr-TR"/>
        </w:rPr>
        <w:t>59</w:t>
      </w:r>
      <w:r w:rsidRPr="003D6191">
        <w:rPr>
          <w:rFonts w:ascii="Times New Roman" w:eastAsia="Times New Roman" w:hAnsi="Times New Roman" w:cs="Times New Roman"/>
          <w:color w:val="000000"/>
          <w:sz w:val="24"/>
          <w:szCs w:val="26"/>
          <w:lang w:eastAsia="tr-TR"/>
        </w:rPr>
        <w:t>Anayasa’nın 10. maddesinde cinsel yönelim ile ilgili özel bir düzenleme bulunmaması bunun madde kapsamı dışında tutulduğu anlamına gelmemelidir. Anayasa Mahkemesi cinsel yönelimi en az ırk, köken, renk kadar ciddi bir ayrımcılık temeli olarak gördüğünü ve özel hayatın mahrem yönlerinden birini oluşturduğunu kabul etmiştir.</w:t>
      </w:r>
      <w:r w:rsidRPr="003D6191">
        <w:rPr>
          <w:rFonts w:ascii="Times New Roman" w:eastAsia="Times New Roman" w:hAnsi="Times New Roman" w:cs="Times New Roman"/>
          <w:color w:val="000000"/>
          <w:sz w:val="24"/>
          <w:szCs w:val="26"/>
          <w:vertAlign w:val="superscript"/>
          <w:lang w:eastAsia="tr-TR"/>
        </w:rPr>
        <w:t>60</w:t>
      </w:r>
      <w:r w:rsidRPr="003D6191">
        <w:rPr>
          <w:rFonts w:ascii="Times New Roman" w:eastAsia="Times New Roman" w:hAnsi="Times New Roman" w:cs="Times New Roman"/>
          <w:color w:val="000000"/>
          <w:sz w:val="24"/>
          <w:szCs w:val="26"/>
          <w:lang w:eastAsia="tr-TR"/>
        </w:rPr>
        <w:t xml:space="preserve"> Mahkemenin, bireysel başvuru kararlarında cinsel yönelimi ayrımcılık çeşitleri arasında saymakla beraber bunu şüpheli bir ayrımcılık </w:t>
      </w:r>
      <w:r w:rsidRPr="003D6191">
        <w:rPr>
          <w:rFonts w:ascii="Times New Roman" w:eastAsia="Times New Roman" w:hAnsi="Times New Roman" w:cs="Times New Roman"/>
          <w:color w:val="000000"/>
          <w:sz w:val="24"/>
          <w:szCs w:val="26"/>
          <w:lang w:eastAsia="tr-TR"/>
        </w:rPr>
        <w:lastRenderedPageBreak/>
        <w:t>temeli olarak görmediği bu yönde hak ihlali bulmadığı bireysel başvuru kararları da mevcuttur.</w:t>
      </w:r>
      <w:r w:rsidRPr="003D6191">
        <w:rPr>
          <w:rFonts w:ascii="Times New Roman" w:eastAsia="Times New Roman" w:hAnsi="Times New Roman" w:cs="Times New Roman"/>
          <w:color w:val="000000"/>
          <w:sz w:val="24"/>
          <w:szCs w:val="26"/>
          <w:vertAlign w:val="superscript"/>
          <w:lang w:eastAsia="tr-TR"/>
        </w:rPr>
        <w:t>61</w:t>
      </w:r>
      <w:proofErr w:type="gramEnd"/>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47. “Şüpheli” ifadesi belirli temellerde ortaya çıkan farklı muamelenin ayrımcılığa neden olma ihtimalinin yüksek olduğuna dair bir şüphenin varlığını ifade etmektedir. Peki, bir topluluğa veya gruba dönük farklı muamelelerin şüpheli ayrımcılık temeli oluşturduğunu nasıl tespit edebileceğiz? Bu konuda, söz konusu topluluğun onu diğer insan topluluklarından ayırt eden değişmez, açık ve ayırt edici özellikler </w:t>
      </w:r>
      <w:proofErr w:type="spellStart"/>
      <w:proofErr w:type="gramStart"/>
      <w:r w:rsidRPr="003D6191">
        <w:rPr>
          <w:rFonts w:ascii="Times New Roman" w:eastAsia="Times New Roman" w:hAnsi="Times New Roman" w:cs="Times New Roman"/>
          <w:color w:val="000000"/>
          <w:sz w:val="24"/>
          <w:szCs w:val="26"/>
          <w:lang w:eastAsia="tr-TR"/>
        </w:rPr>
        <w:t>taşıması,geleneksel</w:t>
      </w:r>
      <w:proofErr w:type="spellEnd"/>
      <w:proofErr w:type="gramEnd"/>
      <w:r w:rsidRPr="003D6191">
        <w:rPr>
          <w:rFonts w:ascii="Times New Roman" w:eastAsia="Times New Roman" w:hAnsi="Times New Roman" w:cs="Times New Roman"/>
          <w:color w:val="000000"/>
          <w:sz w:val="24"/>
          <w:szCs w:val="26"/>
          <w:lang w:eastAsia="tr-TR"/>
        </w:rPr>
        <w:t xml:space="preserve"> olarak kökleşmiş basmakalıp ve derin önyargılardan beslenen sistematik yaygın bir ayrımcılığa uğraması, siyasi ve toplumsal manada güçsüz ve zayıf olması ve bütün bunların bir sonucu olarak maddi ve manevi varlıklarını, kişiliklerini geliştirmelerinin ve içinde yaşadıkları topluma katkı yapmalarının mümkün olamaması, o topluluğun veya grubun karşılaştığı farklı muamelelerin şüpheli temellerini ortaya koymaya yarayan testleri bize sunmaktadır.</w:t>
      </w:r>
      <w:r w:rsidRPr="003D6191">
        <w:rPr>
          <w:rFonts w:ascii="Times New Roman" w:eastAsia="Times New Roman" w:hAnsi="Times New Roman" w:cs="Times New Roman"/>
          <w:color w:val="000000"/>
          <w:sz w:val="24"/>
          <w:szCs w:val="26"/>
          <w:vertAlign w:val="superscript"/>
          <w:lang w:eastAsia="tr-TR"/>
        </w:rPr>
        <w:t>62</w:t>
      </w:r>
      <w:r w:rsidRPr="003D6191">
        <w:rPr>
          <w:rFonts w:ascii="Times New Roman" w:eastAsia="Times New Roman" w:hAnsi="Times New Roman" w:cs="Times New Roman"/>
          <w:color w:val="000000"/>
          <w:sz w:val="24"/>
          <w:szCs w:val="26"/>
          <w:lang w:eastAsia="tr-TR"/>
        </w:rPr>
        <w:t> </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48. İtiraz konusu kuralın ana muhatabı esas olarak cinsel yönelimi eşcinsellik olan asker kişiler ve erbaşlar olmakla birlikte kural, LGBTİ+</w:t>
      </w:r>
      <w:r w:rsidRPr="003D6191">
        <w:rPr>
          <w:rFonts w:ascii="Times New Roman" w:eastAsia="Times New Roman" w:hAnsi="Times New Roman" w:cs="Times New Roman"/>
          <w:color w:val="000000"/>
          <w:sz w:val="24"/>
          <w:szCs w:val="26"/>
          <w:vertAlign w:val="superscript"/>
          <w:lang w:eastAsia="tr-TR"/>
        </w:rPr>
        <w:t>63</w:t>
      </w:r>
      <w:r w:rsidRPr="003D6191">
        <w:rPr>
          <w:rFonts w:ascii="Times New Roman" w:eastAsia="Times New Roman" w:hAnsi="Times New Roman" w:cs="Times New Roman"/>
          <w:color w:val="000000"/>
          <w:sz w:val="24"/>
          <w:szCs w:val="26"/>
          <w:lang w:eastAsia="tr-TR"/>
        </w:rPr>
        <w:t> kısaltması altında yer alan bir insan grubunu veya topluluğunu cinsel yönelimlerinden dolayı karşılaştırılabilir veya benzer konumda olan başka insan topluluklarına göre ayrımcılık sonucunu doğuran şüpheli bir temelde farklı muameleye tabi tutmaktadır. AYM 10. madde incelemesinde ayrımcılığın tespit edilebilmesi için ilk olarak iki veya daha fazla grup ya da kategori kişi arasında karşılaştırma yapmakta ve bir grubun ya da kategorinin diğerine göre olumsuz yönde daha farklı muameleye tabi tutulup tutulmadığını tespit etmeye çalışmaktadır.</w:t>
      </w:r>
      <w:r w:rsidRPr="003D6191">
        <w:rPr>
          <w:rFonts w:ascii="Times New Roman" w:eastAsia="Times New Roman" w:hAnsi="Times New Roman" w:cs="Times New Roman"/>
          <w:color w:val="000000"/>
          <w:sz w:val="24"/>
          <w:szCs w:val="26"/>
          <w:vertAlign w:val="superscript"/>
          <w:lang w:eastAsia="tr-TR"/>
        </w:rPr>
        <w:t>64</w:t>
      </w:r>
      <w:r w:rsidRPr="003D6191">
        <w:rPr>
          <w:rFonts w:ascii="Times New Roman" w:eastAsia="Times New Roman" w:hAnsi="Times New Roman" w:cs="Times New Roman"/>
          <w:color w:val="000000"/>
          <w:sz w:val="24"/>
          <w:szCs w:val="26"/>
          <w:lang w:eastAsia="tr-TR"/>
        </w:rPr>
        <w:t xml:space="preserve"> Bir karşılaştırmanın yapılabilmesi için aynı veya benzer bir karşılaştırma öznesinin mevcut olması gerekmektedir. </w:t>
      </w:r>
      <w:proofErr w:type="gramEnd"/>
      <w:r w:rsidRPr="003D6191">
        <w:rPr>
          <w:rFonts w:ascii="Times New Roman" w:eastAsia="Times New Roman" w:hAnsi="Times New Roman" w:cs="Times New Roman"/>
          <w:color w:val="000000"/>
          <w:sz w:val="24"/>
          <w:szCs w:val="26"/>
          <w:lang w:eastAsia="tr-TR"/>
        </w:rPr>
        <w:t>Farklı muamelenin varlığı tespit edildikten sonra bunun makul ve nesnel gerekçeye veya gerekçelere dayanan haklı bir nedeninin olup, olmadığı Mahkemece ele alınmaktadır.</w:t>
      </w:r>
      <w:r w:rsidRPr="003D6191">
        <w:rPr>
          <w:rFonts w:ascii="Times New Roman" w:eastAsia="Times New Roman" w:hAnsi="Times New Roman" w:cs="Times New Roman"/>
          <w:color w:val="000000"/>
          <w:sz w:val="24"/>
          <w:szCs w:val="26"/>
          <w:vertAlign w:val="superscript"/>
          <w:lang w:eastAsia="tr-TR"/>
        </w:rPr>
        <w:t>65</w:t>
      </w:r>
      <w:r w:rsidRPr="003D6191">
        <w:rPr>
          <w:rFonts w:ascii="Times New Roman" w:eastAsia="Times New Roman" w:hAnsi="Times New Roman" w:cs="Times New Roman"/>
          <w:color w:val="000000"/>
          <w:sz w:val="24"/>
          <w:szCs w:val="26"/>
          <w:lang w:eastAsia="tr-TR"/>
        </w:rPr>
        <w:t>Bu aşamalardan sonra, AYM “</w:t>
      </w:r>
      <w:r w:rsidRPr="003D6191">
        <w:rPr>
          <w:rFonts w:ascii="Times New Roman" w:eastAsia="Times New Roman" w:hAnsi="Times New Roman" w:cs="Times New Roman"/>
          <w:i/>
          <w:iCs/>
          <w:color w:val="000000"/>
          <w:sz w:val="24"/>
          <w:szCs w:val="26"/>
          <w:lang w:eastAsia="tr-TR"/>
        </w:rPr>
        <w:t>devletin kullandığı araç ile gerçekleştirmeye teşebbüs ettiği amaç arasında, gerçekten makul bir orantılılık ilişkisinin ortaya konulup konulmadığını</w:t>
      </w:r>
      <w:r w:rsidRPr="003D6191">
        <w:rPr>
          <w:rFonts w:ascii="Times New Roman" w:eastAsia="Times New Roman" w:hAnsi="Times New Roman" w:cs="Times New Roman"/>
          <w:color w:val="000000"/>
          <w:sz w:val="24"/>
          <w:szCs w:val="26"/>
          <w:lang w:eastAsia="tr-TR"/>
        </w:rPr>
        <w:t>” inceleyecektir.</w:t>
      </w:r>
      <w:r w:rsidRPr="003D6191">
        <w:rPr>
          <w:rFonts w:ascii="Times New Roman" w:eastAsia="Times New Roman" w:hAnsi="Times New Roman" w:cs="Times New Roman"/>
          <w:color w:val="000000"/>
          <w:sz w:val="24"/>
          <w:szCs w:val="26"/>
          <w:vertAlign w:val="superscript"/>
          <w:lang w:eastAsia="tr-TR"/>
        </w:rPr>
        <w:t>66</w:t>
      </w:r>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49. Çoğunluk, “</w:t>
      </w:r>
      <w:r w:rsidRPr="003D6191">
        <w:rPr>
          <w:rFonts w:ascii="Times New Roman" w:eastAsia="Times New Roman" w:hAnsi="Times New Roman" w:cs="Times New Roman"/>
          <w:i/>
          <w:iCs/>
          <w:color w:val="000000"/>
          <w:sz w:val="24"/>
          <w:szCs w:val="26"/>
          <w:lang w:eastAsia="tr-TR"/>
        </w:rPr>
        <w:t>TSK’nın milli güvenliğin korunmasında üstlendiği görev ve askerlik mesleğinin özellikleri göz önüne alındığında TSK’da görev yapan asker kişiler ile diğer kamu görevlilerinin hukuki durumlarının aynı olmadığı</w:t>
      </w:r>
      <w:r w:rsidRPr="003D6191">
        <w:rPr>
          <w:rFonts w:ascii="Times New Roman" w:eastAsia="Times New Roman" w:hAnsi="Times New Roman" w:cs="Times New Roman"/>
          <w:color w:val="000000"/>
          <w:sz w:val="24"/>
          <w:szCs w:val="26"/>
          <w:lang w:eastAsia="tr-TR"/>
        </w:rPr>
        <w:t>” gerekçesiyle asker kişiler ile diğer kamu görevlileri arasında eşitlik karşılaştırması yapılamayacağı kanaatine ulaşmıştır (AYM kararı § 21). Burada eşitlik karşılaştırması yapılması gereken grup asker kişilerle diğer kamu görevlileri olmayıp, TSK içindeki tabii mukarenette bulunan asker kişilerle gayri tabii mukarenette bulunan asker kişilerdir. Aynı konumda bulunan asker kişilerden doğal kabul edilen cinsel yönelime, davranışa sahip olanlar herhangi bir yaptırımla karşılaşmazken, doğal olmadığına hükmedilen cinsel yönelime sahip olanlar işten çıkarılma gibi ağır bir yaptırıma uğratılarak farklı bir muameleye tabi tutulmaktadırlar.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50. İtiraz konusu kuralın aynı konumda bulunan asker kişiler ve erbaşlar arasında cinsel yönelim kaynaklı farklı bir muameleye neden olduğu tespitimizden sonra bunun makul ve nesnel bir gerekçeye dayanan haklı nedeninin varlığının aranması gerekmektedir. Askerî disiplinin sağlanması ve askerlik mesleğinin onur ve saygınlığını korumak amacıyla kuralın getirilmesi farklı muamelenin haklı bir nedene dayandığını bize göstermemektedir, çünkü bu makul ve nesnel olarak çoğunluk kararında ortaya konulmamıştır. Denebilir ki bu tarz bir denetim itiraz veya iptal incelemelerinden ziyade bireysel başvuru kararları için daha uygundur. Diğer taraftan idarece belirtilen kuralın dayanağının AYM tarafından hiç incelenmeden neredeyse aynen farklı muamelenin haklı nedeni olarak kabul edilmesi 10. maddenin itiraz ve iptal başvurularında bir tür içinin boşaltılması anlamına gelebilecektir.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lastRenderedPageBreak/>
        <w:t xml:space="preserve">51. Şu ana kadar özetleyecek olursak itiraza konu olan kural, aynı konumda karşılaştırılabilir iki grup asker kişi ve erbaş arasında makul ve nesnel haklı bir nedenin yokluğunda doğal olmadığı varsayılan cinsel yönelime sahip olanlar aleyhine 10. madde anlamında eşitsizliğe ve ayrımcılığa neden olmaktadır. Bir an için haklı bir nedenin olduğunu varsaysak </w:t>
      </w:r>
      <w:proofErr w:type="spellStart"/>
      <w:proofErr w:type="gramStart"/>
      <w:r w:rsidRPr="003D6191">
        <w:rPr>
          <w:rFonts w:ascii="Times New Roman" w:eastAsia="Times New Roman" w:hAnsi="Times New Roman" w:cs="Times New Roman"/>
          <w:color w:val="000000"/>
          <w:sz w:val="24"/>
          <w:szCs w:val="26"/>
          <w:lang w:eastAsia="tr-TR"/>
        </w:rPr>
        <w:t>bile,bir</w:t>
      </w:r>
      <w:proofErr w:type="spellEnd"/>
      <w:proofErr w:type="gramEnd"/>
      <w:r w:rsidRPr="003D6191">
        <w:rPr>
          <w:rFonts w:ascii="Times New Roman" w:eastAsia="Times New Roman" w:hAnsi="Times New Roman" w:cs="Times New Roman"/>
          <w:color w:val="000000"/>
          <w:sz w:val="24"/>
          <w:szCs w:val="26"/>
          <w:lang w:eastAsia="tr-TR"/>
        </w:rPr>
        <w:t xml:space="preserve"> araç olarak kuralla öngörülen yaptırımın varılmak istenen amaçla makul bir orantılılık içinde olmadığını ifade edebiliriz.</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52. Kuralın neden olduğu farklı muamelenin 10. maddedeki “benzeri sebepler” ibaresi kapsamı içinde rahatlıkla konuşlandırabileceğimiz cinsel yönelim kaynaklı şüpheli bir temelden türediğini bu </w:t>
      </w:r>
      <w:proofErr w:type="spellStart"/>
      <w:r w:rsidRPr="003D6191">
        <w:rPr>
          <w:rFonts w:ascii="Times New Roman" w:eastAsia="Times New Roman" w:hAnsi="Times New Roman" w:cs="Times New Roman"/>
          <w:color w:val="000000"/>
          <w:sz w:val="24"/>
          <w:szCs w:val="26"/>
          <w:lang w:eastAsia="tr-TR"/>
        </w:rPr>
        <w:t>karşıoy</w:t>
      </w:r>
      <w:proofErr w:type="spellEnd"/>
      <w:r w:rsidRPr="003D6191">
        <w:rPr>
          <w:rFonts w:ascii="Times New Roman" w:eastAsia="Times New Roman" w:hAnsi="Times New Roman" w:cs="Times New Roman"/>
          <w:color w:val="000000"/>
          <w:sz w:val="24"/>
          <w:szCs w:val="26"/>
          <w:lang w:eastAsia="tr-TR"/>
        </w:rPr>
        <w:t xml:space="preserve"> görüşünde savunmaktayız. Bu temelin şüpheli olduğu kanaatine daha önce (§ 47)belirlediğimiz testleri uygulayarak aşağıdaki şekilde ulaştık.</w:t>
      </w:r>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53. Öncelikle, kuralın ana muhatabı olan eşcinsel (ve LGBTİ+) cinsel yönelimli asker kişiler heteroseksüel cinsel yönelimli diğer asker kişiler ve insan topluluklarından ayrışmakta ve bu yönleri onların açık ve </w:t>
      </w:r>
      <w:proofErr w:type="spellStart"/>
      <w:r w:rsidRPr="003D6191">
        <w:rPr>
          <w:rFonts w:ascii="Times New Roman" w:eastAsia="Times New Roman" w:hAnsi="Times New Roman" w:cs="Times New Roman"/>
          <w:color w:val="000000"/>
          <w:sz w:val="24"/>
          <w:szCs w:val="26"/>
          <w:lang w:eastAsia="tr-TR"/>
        </w:rPr>
        <w:t>ayırtedici</w:t>
      </w:r>
      <w:proofErr w:type="spellEnd"/>
      <w:r w:rsidRPr="003D6191">
        <w:rPr>
          <w:rFonts w:ascii="Times New Roman" w:eastAsia="Times New Roman" w:hAnsi="Times New Roman" w:cs="Times New Roman"/>
          <w:color w:val="000000"/>
          <w:sz w:val="24"/>
          <w:szCs w:val="26"/>
          <w:lang w:eastAsia="tr-TR"/>
        </w:rPr>
        <w:t xml:space="preserve"> özelliklerini yansıtmaktadır. Eşcinsel cinsel yönelim bu topluluğu diğer insan topluluklarından ayıran, kendi kontrollerinde olmadığı düşünülen, neredeyse değişmez esaslı bir tanımlayıcı özellik olarak karşımıza çıkmaktadır. Cinsel yönelim kişiliğin temel unsurlarından biridir ve ayrımcı muameleye tabi kalmamak için kişiden cinsel yönelimini değiştirmesi beklenmemelidir.</w:t>
      </w:r>
      <w:r w:rsidRPr="003D6191">
        <w:rPr>
          <w:rFonts w:ascii="Times New Roman" w:eastAsia="Times New Roman" w:hAnsi="Times New Roman" w:cs="Times New Roman"/>
          <w:color w:val="000000"/>
          <w:sz w:val="24"/>
          <w:szCs w:val="26"/>
          <w:vertAlign w:val="superscript"/>
          <w:lang w:eastAsia="tr-TR"/>
        </w:rPr>
        <w:t>67</w:t>
      </w:r>
      <w:r w:rsidRPr="003D6191">
        <w:rPr>
          <w:rFonts w:ascii="Times New Roman" w:eastAsia="Times New Roman" w:hAnsi="Times New Roman" w:cs="Times New Roman"/>
          <w:color w:val="000000"/>
          <w:sz w:val="24"/>
          <w:szCs w:val="26"/>
          <w:lang w:eastAsia="tr-TR"/>
        </w:rPr>
        <w:t>Herkes kendi varoluşunu tanımlamada eşit kişisel özerklik ve özgürlüğe sahiptir. </w:t>
      </w:r>
      <w:proofErr w:type="gramStart"/>
      <w:r w:rsidRPr="003D6191">
        <w:rPr>
          <w:rFonts w:ascii="Times New Roman" w:eastAsia="Times New Roman" w:hAnsi="Times New Roman" w:cs="Times New Roman"/>
          <w:color w:val="000000"/>
          <w:sz w:val="24"/>
          <w:szCs w:val="26"/>
          <w:lang w:eastAsia="tr-TR"/>
        </w:rPr>
        <w:t>TDK Sözlüğünde özerkin bir anlamı “kendi kendisini idare edebilen” kimsedir.</w:t>
      </w:r>
      <w:r w:rsidRPr="003D6191">
        <w:rPr>
          <w:rFonts w:ascii="Times New Roman" w:eastAsia="Times New Roman" w:hAnsi="Times New Roman" w:cs="Times New Roman"/>
          <w:color w:val="000000"/>
          <w:sz w:val="24"/>
          <w:szCs w:val="26"/>
          <w:vertAlign w:val="superscript"/>
          <w:lang w:eastAsia="tr-TR"/>
        </w:rPr>
        <w:t>68</w:t>
      </w:r>
      <w:r w:rsidRPr="003D6191">
        <w:rPr>
          <w:rFonts w:ascii="Times New Roman" w:eastAsia="Times New Roman" w:hAnsi="Times New Roman" w:cs="Times New Roman"/>
          <w:color w:val="000000"/>
          <w:sz w:val="24"/>
          <w:szCs w:val="26"/>
          <w:lang w:eastAsia="tr-TR"/>
        </w:rPr>
        <w:t> Özerklik felsefi manada ise “kişinin kendisinin belirlemesinden, yönlendirmesinden, yönetmesinden oluşan ve her tür baskı ve zorlamadan bağımsızlıkla belirlenen hali; bir insanın kendi kendisini belirleme gücü;” olarak tanımlanmaktadır”.</w:t>
      </w:r>
      <w:r w:rsidRPr="003D6191">
        <w:rPr>
          <w:rFonts w:ascii="Times New Roman" w:eastAsia="Times New Roman" w:hAnsi="Times New Roman" w:cs="Times New Roman"/>
          <w:color w:val="000000"/>
          <w:sz w:val="24"/>
          <w:szCs w:val="26"/>
          <w:vertAlign w:val="superscript"/>
          <w:lang w:eastAsia="tr-TR"/>
        </w:rPr>
        <w:t>69</w:t>
      </w:r>
      <w:r w:rsidRPr="003D6191">
        <w:rPr>
          <w:rFonts w:ascii="Times New Roman" w:eastAsia="Times New Roman" w:hAnsi="Times New Roman" w:cs="Times New Roman"/>
          <w:color w:val="000000"/>
          <w:sz w:val="24"/>
          <w:szCs w:val="26"/>
          <w:lang w:eastAsia="tr-TR"/>
        </w:rPr>
        <w:t>Özerk bir bireyden, farklı muamele kaynaklı ayrımcılıktan kurtulmak için kişiye sıkı surette bağlı bir kişilik hakkı olan ve kişiliğinin önemli ve ayrılmaz bir parçasını oluşturan cinsel yönelimini inkâr etmesini veya değiştirmesini beklememeliyiz.</w:t>
      </w:r>
      <w:proofErr w:type="gramEnd"/>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54. Bir kişinin veya kişi grubunun karşılaştığı farklı muamele bakımından ilgisiz ve etkisiz bir özelliğinin, muamelenin belirleyici bir unsuru olarak kullanılması ayrımcılık doğurmaktadır. İnsan hakları doğuştan sahip olunan haklar olduğu için bireyin hayat tarzı, cinsel yönelimi ve özellikleri nedeniyle yitirilmemelidir. Doğuştan gelen ya da sonradan edinilen bazı özelliklerinden ötürü belli bir topluluğa dâhil olan (ya da edilen) insanları ayırt edici bu özelliklerinden dolayı onların diğerlerinden daha aşağı ve hatta kötücül oldukları yönünde bir algıya neden olabilecek yaptırımlar öngören her türlü hukuki kural ayrımcılığa sebep olacaktır. Bu durum egemen çoğunluktan farklı cinsel yönelimi olan insanlara diğer insanlar, toplum, hukuk ve devlet tarafından bir çeşit alt-insan, insan olmaya tam anlamıyla layık olmayan insan muamelesi yapılmasını adeta meşrulaştıracaktır.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55. İtiraz konusu kural LGBTİ+ bireylerle ilgili tarihin derinliklerinden gelen ve sistematik olarak toplumsal hayatta kökleşmiş basmakalıp ve derin önyargıları yansıtarak, onların sürekliliğine neden olmaktadır. Cinsel yönelimden kaynaklanan ayrımcılığın temelinde her iki cinsiyetin davranışlarıyla ilgili genelleşmiş, basmakalıp, normal sayılan davranışların kabulü yatmaktadır. Cinsel yönelim ayrımcılığı, LGBTİ+ topluluğunun bu özelliklerinden dolayı diğer topluluklara getirilmeyen yükümlülükler ve dezavantajlarla karşılaşması ve toplumun diğer üyelerine sunulan fırsatlar, faydalar ve avantajlardan eşit olarak yararlanmamasına neden olmaktadır. LGBTİ+ kişiler de </w:t>
      </w:r>
      <w:proofErr w:type="gramStart"/>
      <w:r w:rsidRPr="003D6191">
        <w:rPr>
          <w:rFonts w:ascii="Times New Roman" w:eastAsia="Times New Roman" w:hAnsi="Times New Roman" w:cs="Times New Roman"/>
          <w:color w:val="000000"/>
          <w:sz w:val="24"/>
          <w:szCs w:val="26"/>
          <w:lang w:eastAsia="tr-TR"/>
        </w:rPr>
        <w:t>dahil</w:t>
      </w:r>
      <w:proofErr w:type="gramEnd"/>
      <w:r w:rsidRPr="003D6191">
        <w:rPr>
          <w:rFonts w:ascii="Times New Roman" w:eastAsia="Times New Roman" w:hAnsi="Times New Roman" w:cs="Times New Roman"/>
          <w:color w:val="000000"/>
          <w:sz w:val="24"/>
          <w:szCs w:val="26"/>
          <w:lang w:eastAsia="tr-TR"/>
        </w:rPr>
        <w:t xml:space="preserve"> olmak üzere bütün bireylere bir toplumda mevcut olan fırsatlara erişmek için eşit ve adil imkânlar sunmak ve bunun önündeki engelleri kaldırmak gerekir. Kısaca vurgulamak gerekirse bu topluluk cinsel yönelimlerinden dolayı geleneksel ve yaygın olarak sistematik bir şekilde ayrımcılığa uğramaktadır ve itiraza konu olan kural asker kişiler ve erbaşlar yönünden buna cevaz vermektedir. Aynı veya benzer </w:t>
      </w:r>
      <w:r w:rsidRPr="003D6191">
        <w:rPr>
          <w:rFonts w:ascii="Times New Roman" w:eastAsia="Times New Roman" w:hAnsi="Times New Roman" w:cs="Times New Roman"/>
          <w:color w:val="000000"/>
          <w:sz w:val="24"/>
          <w:szCs w:val="26"/>
          <w:lang w:eastAsia="tr-TR"/>
        </w:rPr>
        <w:lastRenderedPageBreak/>
        <w:t>bir konumdaki başkalarının karşılaştığı veya karşılaşacağı muameleye kıyasla bir kişinin arzu edilmeyen bir muameleyle karşılaşmasının kökeninde “şüpheli” temel kapsamına giren farklı bir cinsel yönelimin olması bu kişiye ayrımcılık yapılmasının temel nedeni olarak karşımıza çıkmaktadır. Anayasa koyucunun bazı türde farklı muamelelere özel önem verip bunları saymış olması, “benzeri sebepler” ibaresinden hareketle cinsel yönelimin şüpheli temeller arasında sayılmasının önünde bir engel değildir.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56. Türkiye’de LGBTİ+ topluluğu siyasi ve toplumsal olarak güçsüz ve zayıf olup, topluluk mensupları maddi ve manevi varlıklarını ve kişiliklerini geliştirerek içinde yaşadıkları topluma katkı yapmaları hususunda büyük zorluklarla karşılaşmaktadır. Türk toplumun önemli bir bölümünün LGBTİ+ davranışları, kimliği ve fiillerini genel ahlaka aykırı gördüğünü söylemek mümkündür. </w:t>
      </w:r>
      <w:proofErr w:type="gramStart"/>
      <w:r w:rsidRPr="003D6191">
        <w:rPr>
          <w:rFonts w:ascii="Times New Roman" w:eastAsia="Times New Roman" w:hAnsi="Times New Roman" w:cs="Times New Roman"/>
          <w:color w:val="000000"/>
          <w:sz w:val="24"/>
          <w:szCs w:val="26"/>
          <w:lang w:eastAsia="tr-TR"/>
        </w:rPr>
        <w:t>Yapılan bir araştırmada Türkiye’de halkın %70’inin eşcinsel ve lezbiyenlerin hayatlarını diledikleri gibi sürdürmeleri düşüncesine karşı çıktığı ve %87’sinin bu özelliklere sahip komşu istemediği ortaya konulmuştur.</w:t>
      </w:r>
      <w:r w:rsidRPr="003D6191">
        <w:rPr>
          <w:rFonts w:ascii="Times New Roman" w:eastAsia="Times New Roman" w:hAnsi="Times New Roman" w:cs="Times New Roman"/>
          <w:color w:val="000000"/>
          <w:sz w:val="24"/>
          <w:szCs w:val="26"/>
          <w:vertAlign w:val="superscript"/>
          <w:lang w:eastAsia="tr-TR"/>
        </w:rPr>
        <w:t>70</w:t>
      </w:r>
      <w:r w:rsidRPr="003D6191">
        <w:rPr>
          <w:rFonts w:ascii="Times New Roman" w:eastAsia="Times New Roman" w:hAnsi="Times New Roman" w:cs="Times New Roman"/>
          <w:color w:val="000000"/>
          <w:sz w:val="24"/>
          <w:szCs w:val="26"/>
          <w:lang w:eastAsia="tr-TR"/>
        </w:rPr>
        <w:t> Türkiye’nin önde gelen LGBTİ+ sivil toplum kuruluşlarından olan KAOS GL bir raporunda şu tespitlerde bulunmuştur: “</w:t>
      </w:r>
      <w:r w:rsidRPr="003D6191">
        <w:rPr>
          <w:rFonts w:ascii="Times New Roman" w:eastAsia="Times New Roman" w:hAnsi="Times New Roman" w:cs="Times New Roman"/>
          <w:i/>
          <w:iCs/>
          <w:color w:val="000000"/>
          <w:sz w:val="24"/>
          <w:szCs w:val="26"/>
          <w:lang w:eastAsia="tr-TR"/>
        </w:rPr>
        <w:t xml:space="preserve">LGBT vatandaşlar iş aramaktan, iş bulmaktan, mesleki gelişimden, gelir, sağlık ve eğitim olanaklarından, toplumsal ve </w:t>
      </w:r>
      <w:proofErr w:type="spellStart"/>
      <w:r w:rsidRPr="003D6191">
        <w:rPr>
          <w:rFonts w:ascii="Times New Roman" w:eastAsia="Times New Roman" w:hAnsi="Times New Roman" w:cs="Times New Roman"/>
          <w:i/>
          <w:iCs/>
          <w:color w:val="000000"/>
          <w:sz w:val="24"/>
          <w:szCs w:val="26"/>
          <w:lang w:eastAsia="tr-TR"/>
        </w:rPr>
        <w:t>topluluksal</w:t>
      </w:r>
      <w:proofErr w:type="spellEnd"/>
      <w:r w:rsidRPr="003D6191">
        <w:rPr>
          <w:rFonts w:ascii="Times New Roman" w:eastAsia="Times New Roman" w:hAnsi="Times New Roman" w:cs="Times New Roman"/>
          <w:i/>
          <w:iCs/>
          <w:color w:val="000000"/>
          <w:sz w:val="24"/>
          <w:szCs w:val="26"/>
          <w:lang w:eastAsia="tr-TR"/>
        </w:rPr>
        <w:t xml:space="preserve"> yapılardan, ağlardan ve etkinliklerden uzaklaştırılmakta, </w:t>
      </w:r>
      <w:proofErr w:type="spellStart"/>
      <w:r w:rsidRPr="003D6191">
        <w:rPr>
          <w:rFonts w:ascii="Times New Roman" w:eastAsia="Times New Roman" w:hAnsi="Times New Roman" w:cs="Times New Roman"/>
          <w:i/>
          <w:iCs/>
          <w:color w:val="000000"/>
          <w:sz w:val="24"/>
          <w:szCs w:val="26"/>
          <w:lang w:eastAsia="tr-TR"/>
        </w:rPr>
        <w:t>yetkisizleştirilmekte</w:t>
      </w:r>
      <w:proofErr w:type="spellEnd"/>
      <w:r w:rsidRPr="003D6191">
        <w:rPr>
          <w:rFonts w:ascii="Times New Roman" w:eastAsia="Times New Roman" w:hAnsi="Times New Roman" w:cs="Times New Roman"/>
          <w:i/>
          <w:iCs/>
          <w:color w:val="000000"/>
          <w:sz w:val="24"/>
          <w:szCs w:val="26"/>
          <w:lang w:eastAsia="tr-TR"/>
        </w:rPr>
        <w:t xml:space="preserve"> ve </w:t>
      </w:r>
      <w:proofErr w:type="spellStart"/>
      <w:r w:rsidRPr="003D6191">
        <w:rPr>
          <w:rFonts w:ascii="Times New Roman" w:eastAsia="Times New Roman" w:hAnsi="Times New Roman" w:cs="Times New Roman"/>
          <w:i/>
          <w:iCs/>
          <w:color w:val="000000"/>
          <w:sz w:val="24"/>
          <w:szCs w:val="26"/>
          <w:lang w:eastAsia="tr-TR"/>
        </w:rPr>
        <w:t>ilişkisizleştirilmektedir</w:t>
      </w:r>
      <w:proofErr w:type="spellEnd"/>
      <w:r w:rsidRPr="003D6191">
        <w:rPr>
          <w:rFonts w:ascii="Times New Roman" w:eastAsia="Times New Roman" w:hAnsi="Times New Roman" w:cs="Times New Roman"/>
          <w:i/>
          <w:iCs/>
          <w:color w:val="000000"/>
          <w:sz w:val="24"/>
          <w:szCs w:val="26"/>
          <w:lang w:eastAsia="tr-TR"/>
        </w:rPr>
        <w:t xml:space="preserve">. </w:t>
      </w:r>
      <w:proofErr w:type="spellStart"/>
      <w:proofErr w:type="gramEnd"/>
      <w:r w:rsidRPr="003D6191">
        <w:rPr>
          <w:rFonts w:ascii="Times New Roman" w:eastAsia="Times New Roman" w:hAnsi="Times New Roman" w:cs="Times New Roman"/>
          <w:i/>
          <w:iCs/>
          <w:color w:val="000000"/>
          <w:sz w:val="24"/>
          <w:szCs w:val="26"/>
          <w:lang w:eastAsia="tr-TR"/>
        </w:rPr>
        <w:t>LGBT’ler</w:t>
      </w:r>
      <w:proofErr w:type="spellEnd"/>
      <w:r w:rsidRPr="003D6191">
        <w:rPr>
          <w:rFonts w:ascii="Times New Roman" w:eastAsia="Times New Roman" w:hAnsi="Times New Roman" w:cs="Times New Roman"/>
          <w:i/>
          <w:iCs/>
          <w:color w:val="000000"/>
          <w:sz w:val="24"/>
          <w:szCs w:val="26"/>
          <w:lang w:eastAsia="tr-TR"/>
        </w:rPr>
        <w:t xml:space="preserve"> çoğu zaman sosyal, politik ve ekonomik savunmasızlığa itilerek özgür iradeleri ile tercihte bulunmaktan, olanakları kullanmaktan, hak ve özgürlüklerini talep ve elde etmekten mahrum bırakılmaktadırlar. </w:t>
      </w:r>
      <w:proofErr w:type="gramStart"/>
      <w:r w:rsidRPr="003D6191">
        <w:rPr>
          <w:rFonts w:ascii="Times New Roman" w:eastAsia="Times New Roman" w:hAnsi="Times New Roman" w:cs="Times New Roman"/>
          <w:i/>
          <w:iCs/>
          <w:color w:val="000000"/>
          <w:sz w:val="24"/>
          <w:szCs w:val="26"/>
          <w:lang w:eastAsia="tr-TR"/>
        </w:rPr>
        <w:t xml:space="preserve">Bu durum, dezavantajlı arka planlardan gelen ve riskli koşullara tabi tutulan </w:t>
      </w:r>
      <w:proofErr w:type="spellStart"/>
      <w:r w:rsidRPr="003D6191">
        <w:rPr>
          <w:rFonts w:ascii="Times New Roman" w:eastAsia="Times New Roman" w:hAnsi="Times New Roman" w:cs="Times New Roman"/>
          <w:i/>
          <w:iCs/>
          <w:color w:val="000000"/>
          <w:sz w:val="24"/>
          <w:szCs w:val="26"/>
          <w:lang w:eastAsia="tr-TR"/>
        </w:rPr>
        <w:t>LGBT’lerin</w:t>
      </w:r>
      <w:proofErr w:type="spellEnd"/>
      <w:r w:rsidRPr="003D6191">
        <w:rPr>
          <w:rFonts w:ascii="Times New Roman" w:eastAsia="Times New Roman" w:hAnsi="Times New Roman" w:cs="Times New Roman"/>
          <w:i/>
          <w:iCs/>
          <w:color w:val="000000"/>
          <w:sz w:val="24"/>
          <w:szCs w:val="26"/>
          <w:lang w:eastAsia="tr-TR"/>
        </w:rPr>
        <w:t xml:space="preserve"> toplumun eşit üyeleri olarak kendi insan haklarını elde etmeleri önünde ciddi engeller yaratmaktadır</w:t>
      </w:r>
      <w:r w:rsidRPr="003D6191">
        <w:rPr>
          <w:rFonts w:ascii="Times New Roman" w:eastAsia="Times New Roman" w:hAnsi="Times New Roman" w:cs="Times New Roman"/>
          <w:color w:val="000000"/>
          <w:sz w:val="24"/>
          <w:szCs w:val="26"/>
          <w:lang w:eastAsia="tr-TR"/>
        </w:rPr>
        <w:t>.”</w:t>
      </w:r>
      <w:r w:rsidRPr="003D6191">
        <w:rPr>
          <w:rFonts w:ascii="Times New Roman" w:eastAsia="Times New Roman" w:hAnsi="Times New Roman" w:cs="Times New Roman"/>
          <w:color w:val="000000"/>
          <w:sz w:val="24"/>
          <w:szCs w:val="26"/>
          <w:vertAlign w:val="superscript"/>
          <w:lang w:eastAsia="tr-TR"/>
        </w:rPr>
        <w:t>71</w:t>
      </w:r>
      <w:r w:rsidRPr="003D6191">
        <w:rPr>
          <w:rFonts w:ascii="Times New Roman" w:eastAsia="Times New Roman" w:hAnsi="Times New Roman" w:cs="Times New Roman"/>
          <w:color w:val="000000"/>
          <w:sz w:val="24"/>
          <w:szCs w:val="26"/>
          <w:lang w:eastAsia="tr-TR"/>
        </w:rPr>
        <w:t xml:space="preserve"> BM İnsan Hakları Komitesi’nin en son 2012 yılında Türkiye hakkındaki Sonuç Gözlem Raporu’nda Komite, Türkiye’deki </w:t>
      </w:r>
      <w:proofErr w:type="spellStart"/>
      <w:r w:rsidRPr="003D6191">
        <w:rPr>
          <w:rFonts w:ascii="Times New Roman" w:eastAsia="Times New Roman" w:hAnsi="Times New Roman" w:cs="Times New Roman"/>
          <w:color w:val="000000"/>
          <w:sz w:val="24"/>
          <w:szCs w:val="26"/>
          <w:lang w:eastAsia="tr-TR"/>
        </w:rPr>
        <w:t>LGBT’lere</w:t>
      </w:r>
      <w:proofErr w:type="spellEnd"/>
      <w:r w:rsidRPr="003D6191">
        <w:rPr>
          <w:rFonts w:ascii="Times New Roman" w:eastAsia="Times New Roman" w:hAnsi="Times New Roman" w:cs="Times New Roman"/>
          <w:color w:val="000000"/>
          <w:sz w:val="24"/>
          <w:szCs w:val="26"/>
          <w:lang w:eastAsia="tr-TR"/>
        </w:rPr>
        <w:t xml:space="preserve"> dair ayrımcılık ve şiddete ilişkin derin endişelerini belirtmiş, Türk Hükümeti’ne bir an önce gerekli yasal ve politik tedbirleri almasını tavsiye etmiştir.</w:t>
      </w:r>
      <w:r w:rsidRPr="003D6191">
        <w:rPr>
          <w:rFonts w:ascii="Times New Roman" w:eastAsia="Times New Roman" w:hAnsi="Times New Roman" w:cs="Times New Roman"/>
          <w:color w:val="000000"/>
          <w:sz w:val="24"/>
          <w:szCs w:val="26"/>
          <w:vertAlign w:val="superscript"/>
          <w:lang w:eastAsia="tr-TR"/>
        </w:rPr>
        <w:t>72</w:t>
      </w:r>
      <w:r w:rsidRPr="003D6191">
        <w:rPr>
          <w:rFonts w:ascii="Times New Roman" w:eastAsia="Times New Roman" w:hAnsi="Times New Roman" w:cs="Times New Roman"/>
          <w:color w:val="000000"/>
          <w:sz w:val="24"/>
          <w:szCs w:val="26"/>
          <w:lang w:eastAsia="tr-TR"/>
        </w:rPr>
        <w:t> </w:t>
      </w:r>
      <w:proofErr w:type="spellStart"/>
      <w:r w:rsidRPr="003D6191">
        <w:rPr>
          <w:rFonts w:ascii="Times New Roman" w:eastAsia="Times New Roman" w:hAnsi="Times New Roman" w:cs="Times New Roman"/>
          <w:color w:val="000000"/>
          <w:sz w:val="24"/>
          <w:szCs w:val="26"/>
          <w:lang w:eastAsia="tr-TR"/>
        </w:rPr>
        <w:t>ASHK’da</w:t>
      </w:r>
      <w:proofErr w:type="spellEnd"/>
      <w:r w:rsidRPr="003D6191">
        <w:rPr>
          <w:rFonts w:ascii="Times New Roman" w:eastAsia="Times New Roman" w:hAnsi="Times New Roman" w:cs="Times New Roman"/>
          <w:color w:val="000000"/>
          <w:sz w:val="24"/>
          <w:szCs w:val="26"/>
          <w:lang w:eastAsia="tr-TR"/>
        </w:rPr>
        <w:t xml:space="preserve"> Türkiye’de çalışma hayatında, özellikle cinsel yönelim kaynaklı ayrımcılığa karşı yeterli önlem ve güvencelerin sunulmadığından hareketle bu durumun ASŞ ile uyumluluk taşımadığı tespitinde bulunmuştur.</w:t>
      </w:r>
      <w:r w:rsidRPr="003D6191">
        <w:rPr>
          <w:rFonts w:ascii="Times New Roman" w:eastAsia="Times New Roman" w:hAnsi="Times New Roman" w:cs="Times New Roman"/>
          <w:color w:val="000000"/>
          <w:sz w:val="24"/>
          <w:szCs w:val="26"/>
          <w:vertAlign w:val="superscript"/>
          <w:lang w:eastAsia="tr-TR"/>
        </w:rPr>
        <w:t>73</w:t>
      </w:r>
      <w:proofErr w:type="gramEnd"/>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D6191">
        <w:rPr>
          <w:rFonts w:ascii="Times New Roman" w:eastAsia="Times New Roman" w:hAnsi="Times New Roman" w:cs="Times New Roman"/>
          <w:color w:val="000000"/>
          <w:sz w:val="24"/>
          <w:szCs w:val="26"/>
          <w:lang w:eastAsia="tr-TR"/>
        </w:rPr>
        <w:t>57. AİHM, heteroseksüel çoğunluğun eşcinsel azınlığa karşı duyduğu önyargıların ve olumsuz tutumların, gelenek veya ülkelerin genel eğilimi gerekçesiyle meşrulaştırılamayacağını, böyle bir durumun demokratik bir toplumun esasını oluşturan eşitlik, hoşgörü ve çoğulculukla uyuşmayacağını vurgulamıştır.</w:t>
      </w:r>
      <w:r w:rsidRPr="003D6191">
        <w:rPr>
          <w:rFonts w:ascii="Times New Roman" w:eastAsia="Times New Roman" w:hAnsi="Times New Roman" w:cs="Times New Roman"/>
          <w:color w:val="000000"/>
          <w:sz w:val="24"/>
          <w:szCs w:val="26"/>
          <w:vertAlign w:val="superscript"/>
          <w:lang w:eastAsia="tr-TR"/>
        </w:rPr>
        <w:t>74</w:t>
      </w:r>
      <w:r w:rsidRPr="003D6191">
        <w:rPr>
          <w:rFonts w:ascii="Times New Roman" w:eastAsia="Times New Roman" w:hAnsi="Times New Roman" w:cs="Times New Roman"/>
          <w:color w:val="000000"/>
          <w:sz w:val="24"/>
          <w:szCs w:val="26"/>
          <w:lang w:eastAsia="tr-TR"/>
        </w:rPr>
        <w:t> Hiç kuşku yok ki, toplumun kendi kültürünü ve onun altında yatan ahlaki ilkeleri, normları korumak hakkı vardır ancak bu çoğunluğun kendisinden farklı olanları belli davranış kalıplarını benimsemeye zorlamasını meşrulaştırmaz. </w:t>
      </w:r>
      <w:proofErr w:type="gramEnd"/>
      <w:r w:rsidRPr="003D6191">
        <w:rPr>
          <w:rFonts w:ascii="Times New Roman" w:eastAsia="Times New Roman" w:hAnsi="Times New Roman" w:cs="Times New Roman"/>
          <w:color w:val="000000"/>
          <w:sz w:val="24"/>
          <w:szCs w:val="26"/>
          <w:lang w:eastAsia="tr-TR"/>
        </w:rPr>
        <w:t xml:space="preserve">LGBTİ+ insanları ve topluluğu tıpkı diğer insanlar gibi eşit ilgi ve saygıya, haysiyete layık olup, ötekileştirme, yok sayılma ve ayrımcılığa karşı anayasal güvencelerden herkes gibi yararlanabilmelidir. Anayasada devletin resmen kabul ettiği cinsel bir yönelim </w:t>
      </w:r>
      <w:proofErr w:type="spellStart"/>
      <w:proofErr w:type="gramStart"/>
      <w:r w:rsidRPr="003D6191">
        <w:rPr>
          <w:rFonts w:ascii="Times New Roman" w:eastAsia="Times New Roman" w:hAnsi="Times New Roman" w:cs="Times New Roman"/>
          <w:color w:val="000000"/>
          <w:sz w:val="24"/>
          <w:szCs w:val="26"/>
          <w:lang w:eastAsia="tr-TR"/>
        </w:rPr>
        <w:t>olmadığından,devlet</w:t>
      </w:r>
      <w:proofErr w:type="spellEnd"/>
      <w:proofErr w:type="gramEnd"/>
      <w:r w:rsidRPr="003D6191">
        <w:rPr>
          <w:rFonts w:ascii="Times New Roman" w:eastAsia="Times New Roman" w:hAnsi="Times New Roman" w:cs="Times New Roman"/>
          <w:color w:val="000000"/>
          <w:sz w:val="24"/>
          <w:szCs w:val="26"/>
          <w:lang w:eastAsia="tr-TR"/>
        </w:rPr>
        <w:t xml:space="preserve"> tüm cinsel yönelimler karşısında eşit ve tarafsız kalmalıdır.LGBTİ+’</w:t>
      </w:r>
      <w:proofErr w:type="spellStart"/>
      <w:r w:rsidRPr="003D6191">
        <w:rPr>
          <w:rFonts w:ascii="Times New Roman" w:eastAsia="Times New Roman" w:hAnsi="Times New Roman" w:cs="Times New Roman"/>
          <w:color w:val="000000"/>
          <w:sz w:val="24"/>
          <w:szCs w:val="26"/>
          <w:lang w:eastAsia="tr-TR"/>
        </w:rPr>
        <w:t>lerin</w:t>
      </w:r>
      <w:proofErr w:type="spellEnd"/>
      <w:r w:rsidRPr="003D6191">
        <w:rPr>
          <w:rFonts w:ascii="Times New Roman" w:eastAsia="Times New Roman" w:hAnsi="Times New Roman" w:cs="Times New Roman"/>
          <w:color w:val="000000"/>
          <w:sz w:val="24"/>
          <w:szCs w:val="26"/>
          <w:lang w:eastAsia="tr-TR"/>
        </w:rPr>
        <w:t xml:space="preserve"> eşit fırsat ve haysiyetle toplumsal yaşama katılmalarının engellenmemesi gerekir. Cinsel yönelimlerden birinin toplum çoğunluğu tarafından benimsenmesi ve “doğal” ve genel ahlaka uygun karşılanarak bunun dışındakilerin kabul edilemez, haklardan yararlanamaz bir şekilde önyargılara kurban edilmesi, ayrımcı muamelelere tabi tutulması modern demokratik devlet anlayışı, demokratik toplum düzeni ve anayasal ilke ve haklarla uyuşmamaktadır.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58. Genel ahlak, insanlar arası ilişkileri düzenlemek ve toplumun hayatiyetini ve sürekliliğini sağlamak amacıyla her toplumda kendine özgü bir şekilde ortaya çıkan, bireylerin öznel ahlak anlayışlarının üzerinde ve ötesinde toplumun büyük bir çoğunluğu tarafından kabul edilerek nesilden </w:t>
      </w:r>
      <w:proofErr w:type="spellStart"/>
      <w:r w:rsidRPr="003D6191">
        <w:rPr>
          <w:rFonts w:ascii="Times New Roman" w:eastAsia="Times New Roman" w:hAnsi="Times New Roman" w:cs="Times New Roman"/>
          <w:color w:val="000000"/>
          <w:sz w:val="24"/>
          <w:szCs w:val="26"/>
          <w:lang w:eastAsia="tr-TR"/>
        </w:rPr>
        <w:t>nesile</w:t>
      </w:r>
      <w:proofErr w:type="spellEnd"/>
      <w:r w:rsidRPr="003D6191">
        <w:rPr>
          <w:rFonts w:ascii="Times New Roman" w:eastAsia="Times New Roman" w:hAnsi="Times New Roman" w:cs="Times New Roman"/>
          <w:color w:val="000000"/>
          <w:sz w:val="24"/>
          <w:szCs w:val="26"/>
          <w:lang w:eastAsia="tr-TR"/>
        </w:rPr>
        <w:t xml:space="preserve"> aktarılan, durağan olmayıp değişkenlik gösteren hukuk ve toplumsal davranış kuralları bütünüdür. </w:t>
      </w:r>
      <w:proofErr w:type="gramStart"/>
      <w:r w:rsidRPr="003D6191">
        <w:rPr>
          <w:rFonts w:ascii="Times New Roman" w:eastAsia="Times New Roman" w:hAnsi="Times New Roman" w:cs="Times New Roman"/>
          <w:color w:val="000000"/>
          <w:sz w:val="24"/>
          <w:szCs w:val="26"/>
          <w:lang w:eastAsia="tr-TR"/>
        </w:rPr>
        <w:t>Anayasa Mahkemesi bir kararında genel ahlakı “</w:t>
      </w:r>
      <w:r w:rsidRPr="003D6191">
        <w:rPr>
          <w:rFonts w:ascii="Times New Roman" w:eastAsia="Times New Roman" w:hAnsi="Times New Roman" w:cs="Times New Roman"/>
          <w:i/>
          <w:iCs/>
          <w:color w:val="000000"/>
          <w:sz w:val="24"/>
          <w:szCs w:val="26"/>
          <w:lang w:eastAsia="tr-TR"/>
        </w:rPr>
        <w:t xml:space="preserve">belirli bir </w:t>
      </w:r>
      <w:r w:rsidRPr="003D6191">
        <w:rPr>
          <w:rFonts w:ascii="Times New Roman" w:eastAsia="Times New Roman" w:hAnsi="Times New Roman" w:cs="Times New Roman"/>
          <w:i/>
          <w:iCs/>
          <w:color w:val="000000"/>
          <w:sz w:val="24"/>
          <w:szCs w:val="26"/>
          <w:lang w:eastAsia="tr-TR"/>
        </w:rPr>
        <w:lastRenderedPageBreak/>
        <w:t>dönemde doğru, makul ve adil düşünceye sahip toplum genelinin benimsediği ahlak ve edep anlayışı</w:t>
      </w:r>
      <w:r w:rsidRPr="003D6191">
        <w:rPr>
          <w:rFonts w:ascii="Times New Roman" w:eastAsia="Times New Roman" w:hAnsi="Times New Roman" w:cs="Times New Roman"/>
          <w:color w:val="000000"/>
          <w:sz w:val="24"/>
          <w:szCs w:val="26"/>
          <w:lang w:eastAsia="tr-TR"/>
        </w:rPr>
        <w:t>” olarak tanımlamıştır.</w:t>
      </w:r>
      <w:r w:rsidRPr="003D6191">
        <w:rPr>
          <w:rFonts w:ascii="Times New Roman" w:eastAsia="Times New Roman" w:hAnsi="Times New Roman" w:cs="Times New Roman"/>
          <w:color w:val="000000"/>
          <w:sz w:val="24"/>
          <w:szCs w:val="26"/>
          <w:vertAlign w:val="superscript"/>
          <w:lang w:eastAsia="tr-TR"/>
        </w:rPr>
        <w:t>75</w:t>
      </w:r>
      <w:r w:rsidRPr="003D6191">
        <w:rPr>
          <w:rFonts w:ascii="Times New Roman" w:eastAsia="Times New Roman" w:hAnsi="Times New Roman" w:cs="Times New Roman"/>
          <w:color w:val="000000"/>
          <w:sz w:val="24"/>
          <w:szCs w:val="26"/>
          <w:lang w:eastAsia="tr-TR"/>
        </w:rPr>
        <w:t xml:space="preserve"> Bununla beraber aynı </w:t>
      </w:r>
      <w:proofErr w:type="spellStart"/>
      <w:r w:rsidRPr="003D6191">
        <w:rPr>
          <w:rFonts w:ascii="Times New Roman" w:eastAsia="Times New Roman" w:hAnsi="Times New Roman" w:cs="Times New Roman"/>
          <w:color w:val="000000"/>
          <w:sz w:val="24"/>
          <w:szCs w:val="26"/>
          <w:lang w:eastAsia="tr-TR"/>
        </w:rPr>
        <w:t>kararda“</w:t>
      </w:r>
      <w:r w:rsidRPr="003D6191">
        <w:rPr>
          <w:rFonts w:ascii="Times New Roman" w:eastAsia="Times New Roman" w:hAnsi="Times New Roman" w:cs="Times New Roman"/>
          <w:i/>
          <w:iCs/>
          <w:color w:val="000000"/>
          <w:sz w:val="24"/>
          <w:szCs w:val="26"/>
          <w:lang w:eastAsia="tr-TR"/>
        </w:rPr>
        <w:t>soyut</w:t>
      </w:r>
      <w:proofErr w:type="spellEnd"/>
      <w:r w:rsidRPr="003D6191">
        <w:rPr>
          <w:rFonts w:ascii="Times New Roman" w:eastAsia="Times New Roman" w:hAnsi="Times New Roman" w:cs="Times New Roman"/>
          <w:i/>
          <w:iCs/>
          <w:color w:val="000000"/>
          <w:sz w:val="24"/>
          <w:szCs w:val="26"/>
          <w:lang w:eastAsia="tr-TR"/>
        </w:rPr>
        <w:t xml:space="preserve"> ve değişken bir kavram olan genel ahlaka ve adaba aykırılığın tespitinde toplumun belirli bir kesiminde kabul edilen değer yargıları değil, demokratik toplum düzenine ilişkin davranış kurallarının esas alınması gerekmektedir. </w:t>
      </w:r>
      <w:proofErr w:type="gramEnd"/>
      <w:r w:rsidRPr="003D6191">
        <w:rPr>
          <w:rFonts w:ascii="Times New Roman" w:eastAsia="Times New Roman" w:hAnsi="Times New Roman" w:cs="Times New Roman"/>
          <w:i/>
          <w:iCs/>
          <w:color w:val="000000"/>
          <w:sz w:val="24"/>
          <w:szCs w:val="26"/>
          <w:lang w:eastAsia="tr-TR"/>
        </w:rPr>
        <w:t xml:space="preserve">Böylece çoğunluğun veya bir kesimin ahlak anlayışının toplum geneline dayatılması riskinin önüne geçilebilecektir… </w:t>
      </w:r>
      <w:proofErr w:type="gramStart"/>
      <w:r w:rsidRPr="003D6191">
        <w:rPr>
          <w:rFonts w:ascii="Times New Roman" w:eastAsia="Times New Roman" w:hAnsi="Times New Roman" w:cs="Times New Roman"/>
          <w:i/>
          <w:iCs/>
          <w:color w:val="000000"/>
          <w:sz w:val="24"/>
          <w:szCs w:val="26"/>
          <w:lang w:eastAsia="tr-TR"/>
        </w:rPr>
        <w:t>sınırlanmak</w:t>
      </w:r>
      <w:proofErr w:type="gramEnd"/>
      <w:r w:rsidRPr="003D6191">
        <w:rPr>
          <w:rFonts w:ascii="Times New Roman" w:eastAsia="Times New Roman" w:hAnsi="Times New Roman" w:cs="Times New Roman"/>
          <w:i/>
          <w:iCs/>
          <w:color w:val="000000"/>
          <w:sz w:val="24"/>
          <w:szCs w:val="26"/>
          <w:lang w:eastAsia="tr-TR"/>
        </w:rPr>
        <w:t xml:space="preserve"> istenilen davranış değerlendirilirken demokratik toplumun temellerini oluşturan hoşgörü, açık fikirlilik, çoğulculuk gibi değerler ve özgürlüğü genişletici yorum yöntemleri yanında davranışın demokratik toplumun ahlaki standartları üzerinde olumsuz bir etkisinin bulunup bulunmadığı da dikkate alınmalıdır</w:t>
      </w:r>
      <w:r w:rsidRPr="003D6191">
        <w:rPr>
          <w:rFonts w:ascii="Times New Roman" w:eastAsia="Times New Roman" w:hAnsi="Times New Roman" w:cs="Times New Roman"/>
          <w:color w:val="000000"/>
          <w:sz w:val="24"/>
          <w:szCs w:val="26"/>
          <w:lang w:eastAsia="tr-TR"/>
        </w:rPr>
        <w:t>” tespitlerinde bulunmuştur.</w:t>
      </w:r>
      <w:r w:rsidRPr="003D6191">
        <w:rPr>
          <w:rFonts w:ascii="Times New Roman" w:eastAsia="Times New Roman" w:hAnsi="Times New Roman" w:cs="Times New Roman"/>
          <w:color w:val="000000"/>
          <w:sz w:val="24"/>
          <w:szCs w:val="26"/>
          <w:vertAlign w:val="superscript"/>
          <w:lang w:eastAsia="tr-TR"/>
        </w:rPr>
        <w:t>76</w:t>
      </w:r>
      <w:r w:rsidRPr="003D6191">
        <w:rPr>
          <w:rFonts w:ascii="Times New Roman" w:eastAsia="Times New Roman" w:hAnsi="Times New Roman" w:cs="Times New Roman"/>
          <w:color w:val="000000"/>
          <w:sz w:val="24"/>
          <w:szCs w:val="26"/>
          <w:lang w:eastAsia="tr-TR"/>
        </w:rPr>
        <w:t> AYM burada bir taraftan toplumun çoğunluğunca kabul edilen ahlak anlayışının genel ahlakın tanımladığını kabul ederken, diğer taraftan bunun genel ahlakın tanımlanmasında ve yorumlanmasında demokratik toplum düzenini esasını oluşturan hoşgörü, açık fikirlilik, çoğulculuk gibi değerlerle, özgürlüğü genişletici yorumlarla ve demokratik toplumun ahlaki standartlarıyla birlikte değerlendirilmesi gerektiğini ifade etmiştir.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59. Toplumun çoğunluğunun ahlak anlayışı genel ahlakın nasıl algılandığını etkilemekle beraber bu anlayışın hoşgörü, açık fikirlilik, eşitlik, çoğulculuk ve özgürlükçülük değerleriyle birlikte göz önüne alınması doğru olacaktır. Anayasal bir kavram olarak genel ahlak temel hak ve özgürlüklerin kısıtlanmasında kullanılan meşru amaçlardan biri olmakla beraber ne olduğunun tek başına toplum çoğunluğunun davranışlarına göre belirlenmesi farklı cinsel yönelimi olanların temel haklardan diğerleri gibi eşit bir şekilde ayrımcılığa uğramadan yararlanmalarının önünde bir set oluşturacaktır.</w:t>
      </w:r>
    </w:p>
    <w:p w:rsid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60. Toplumsal olarak genel ahlaka aykırı nitelendirilen her davranış ve eylem anayasal manada genel ahlaka veya anayasal ahlaka aykırı olmayabilir. Genel kamusal ahlak ile anayasal ahlak her zaman örtüşmeyebilir. Anayasal ahlak çoğulculuk, hoşgörü, eşitlik ve insan haklarına saygı gibi anayasal değerleri temel alan ahlaktır ve insan haysiyetini korumayı amaçlar. Toplumsal genel ahlak anlayışı Anayasa’nın güvence altına aldığı haklardan belli bir topluluğun taşıdığı bazı özellikler, sergilediği davranışlar ve gerçekleştirdiği eylemlerden dolayı yararlanamaması sonucunu doğurmamalıdır. İtiraz konusu kural bakımından değerlendirildiğinde LGBTİ+ bireylerin ülkemizde gerek devlet katında gerekse de özel, sivil, kamusal alanda ayrımcı muamelelerle karşılaştıkları, “sapık”, “sapkın”, “ahlaksız”, “edepsiz”, “hasta”, “iffetsiz” gibi nitelemeler, suçlamalar ve ithamlar altında büyük zorluklarla gündelik hayatlarını sürdürmeye çalıştıkları inkâr edilemez bir toplumsal ve hukuki gerçeklik olarak karşımıza çıkmaktadır.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61. Anayasaların uygulandıkları toplumların toplumsal gerçekliğiyle uyum içinde olması, ondan kopuk olmaması hayatiyetleri bakımından önemli olmakla beraber anayasa metinleri belli bir zaman ve mekân bağlamında, o zaman ve mekâna ait değerler etrafında çok da donuklaşmamalıdır. Günümüzde toplumsal değişmenin hızının artmasıyla birlikte anayasaların yaşayan ve adeta canlı bir metin olarak yorumlanmaları önem kazanmıştır. LGBTİ+ hakları için Türk toplumunun henüz hazır olmadığı iddia edilebilirse de, taraf olduğumuz uluslararası insan hakları sözleşmeleri ve onları denetleyen uluslararası insan hakları mahkemeleri ve komitelerinin kararları aksini işaret etmektedir. Üstelik toplumun genel ahlakını korumak adına LGBTİ+ bireylerden talep edilen fedakârlık çok fazla olup, son derece ölçüsüzdür, zira bu insanlardan kişisel özgürlük ve haysiyetlerinin diğer insanlardan daha alt düzeyde olduklarının kabulü istenmektedir. Hâlbuki anayasamızda geçen “herkes” ve “kişi” kavramları belli bir cinsel yönelimi işaret etmemektedir.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lastRenderedPageBreak/>
        <w:t xml:space="preserve">62. Ayrımcılık yasağının temel hareket noktası bazı insanların yasaklı veya şüpheli bir temel bağlamında belli bir topluluğa, gruba ait olmalarından dolayı onlara diğer insanlar ve devlet tarafından haklı bir neden olmaksızın farklı muamelede bulunulmasının engellenmesidir. İnsanlar arasındaki cinsel yönelim farklılıkları köken, din, ırk, </w:t>
      </w:r>
      <w:proofErr w:type="spellStart"/>
      <w:r w:rsidRPr="003D6191">
        <w:rPr>
          <w:rFonts w:ascii="Times New Roman" w:eastAsia="Times New Roman" w:hAnsi="Times New Roman" w:cs="Times New Roman"/>
          <w:color w:val="000000"/>
          <w:sz w:val="24"/>
          <w:szCs w:val="26"/>
          <w:lang w:eastAsia="tr-TR"/>
        </w:rPr>
        <w:t>etnisite</w:t>
      </w:r>
      <w:proofErr w:type="spellEnd"/>
      <w:r w:rsidRPr="003D6191">
        <w:rPr>
          <w:rFonts w:ascii="Times New Roman" w:eastAsia="Times New Roman" w:hAnsi="Times New Roman" w:cs="Times New Roman"/>
          <w:color w:val="000000"/>
          <w:sz w:val="24"/>
          <w:szCs w:val="26"/>
          <w:lang w:eastAsia="tr-TR"/>
        </w:rPr>
        <w:t xml:space="preserve">, cinsiyet farklılıkları gibi yeryüzündeki insan çeşitliliğinin ve varlığının bir yansımasıdır. Nasıl ki beyaz ırkın siyah ırka veya A </w:t>
      </w:r>
      <w:proofErr w:type="spellStart"/>
      <w:r w:rsidRPr="003D6191">
        <w:rPr>
          <w:rFonts w:ascii="Times New Roman" w:eastAsia="Times New Roman" w:hAnsi="Times New Roman" w:cs="Times New Roman"/>
          <w:color w:val="000000"/>
          <w:sz w:val="24"/>
          <w:szCs w:val="26"/>
          <w:lang w:eastAsia="tr-TR"/>
        </w:rPr>
        <w:t>etnisitesinin</w:t>
      </w:r>
      <w:proofErr w:type="spellEnd"/>
      <w:r w:rsidRPr="003D6191">
        <w:rPr>
          <w:rFonts w:ascii="Times New Roman" w:eastAsia="Times New Roman" w:hAnsi="Times New Roman" w:cs="Times New Roman"/>
          <w:color w:val="000000"/>
          <w:sz w:val="24"/>
          <w:szCs w:val="26"/>
          <w:lang w:eastAsia="tr-TR"/>
        </w:rPr>
        <w:t xml:space="preserve"> B </w:t>
      </w:r>
      <w:proofErr w:type="spellStart"/>
      <w:r w:rsidRPr="003D6191">
        <w:rPr>
          <w:rFonts w:ascii="Times New Roman" w:eastAsia="Times New Roman" w:hAnsi="Times New Roman" w:cs="Times New Roman"/>
          <w:color w:val="000000"/>
          <w:sz w:val="24"/>
          <w:szCs w:val="26"/>
          <w:lang w:eastAsia="tr-TR"/>
        </w:rPr>
        <w:t>etnisitesine</w:t>
      </w:r>
      <w:proofErr w:type="spellEnd"/>
      <w:r w:rsidRPr="003D6191">
        <w:rPr>
          <w:rFonts w:ascii="Times New Roman" w:eastAsia="Times New Roman" w:hAnsi="Times New Roman" w:cs="Times New Roman"/>
          <w:color w:val="000000"/>
          <w:sz w:val="24"/>
          <w:szCs w:val="26"/>
          <w:lang w:eastAsia="tr-TR"/>
        </w:rPr>
        <w:t xml:space="preserve"> bir üstünlüğü, ayrıcalığı yoksa heteroseksüelliğin de farklı cinsel yönelimler karşısında insan hakları açısından bir üstünlüğü, ayrıcalığı yoktur. Ortaya çıkan ayrımcılıklar siyasi, toplumsal, iktisadi ve biyolojik sahalarda tezahür eden (</w:t>
      </w:r>
      <w:proofErr w:type="spellStart"/>
      <w:r w:rsidRPr="003D6191">
        <w:rPr>
          <w:rFonts w:ascii="Times New Roman" w:eastAsia="Times New Roman" w:hAnsi="Times New Roman" w:cs="Times New Roman"/>
          <w:color w:val="000000"/>
          <w:sz w:val="24"/>
          <w:szCs w:val="26"/>
          <w:lang w:eastAsia="tr-TR"/>
        </w:rPr>
        <w:t>biyo</w:t>
      </w:r>
      <w:proofErr w:type="spellEnd"/>
      <w:r w:rsidRPr="003D6191">
        <w:rPr>
          <w:rFonts w:ascii="Times New Roman" w:eastAsia="Times New Roman" w:hAnsi="Times New Roman" w:cs="Times New Roman"/>
          <w:color w:val="000000"/>
          <w:sz w:val="24"/>
          <w:szCs w:val="26"/>
          <w:lang w:eastAsia="tr-TR"/>
        </w:rPr>
        <w:t>)iktidar ilişkilerinin bir sonucudur. Cinsel yönelim temelinde yapılan ayrımcılığın kökeninde toplumdaki egemen heteroseksüel cinsel yönelimin heteronormatifleştirici</w:t>
      </w:r>
      <w:r w:rsidRPr="003D6191">
        <w:rPr>
          <w:rFonts w:ascii="Times New Roman" w:eastAsia="Times New Roman" w:hAnsi="Times New Roman" w:cs="Times New Roman"/>
          <w:color w:val="000000"/>
          <w:sz w:val="24"/>
          <w:szCs w:val="26"/>
          <w:vertAlign w:val="superscript"/>
          <w:lang w:eastAsia="tr-TR"/>
        </w:rPr>
        <w:t>77</w:t>
      </w:r>
      <w:r w:rsidRPr="003D6191">
        <w:rPr>
          <w:rFonts w:ascii="Times New Roman" w:eastAsia="Times New Roman" w:hAnsi="Times New Roman" w:cs="Times New Roman"/>
          <w:color w:val="000000"/>
          <w:sz w:val="24"/>
          <w:szCs w:val="26"/>
          <w:lang w:eastAsia="tr-TR"/>
        </w:rPr>
        <w:t> bir tarzda diğer cinsel yönelimlere uyguladığı eşitsiz ve ayrımcı muameleler yatmaktadır. Bir toplumu oluşturan bireylerin çoğunluğundan farklı bir cinsel yönelimi olan insanlar neyin normal, neyin sapma olduğunu tespit eden “normalleştirici hükümler ve kurallar”</w:t>
      </w:r>
      <w:r w:rsidRPr="003D6191">
        <w:rPr>
          <w:rFonts w:ascii="Times New Roman" w:eastAsia="Times New Roman" w:hAnsi="Times New Roman" w:cs="Times New Roman"/>
          <w:color w:val="000000"/>
          <w:sz w:val="24"/>
          <w:szCs w:val="26"/>
          <w:vertAlign w:val="superscript"/>
          <w:lang w:eastAsia="tr-TR"/>
        </w:rPr>
        <w:t>78</w:t>
      </w:r>
      <w:r w:rsidRPr="003D6191">
        <w:rPr>
          <w:rFonts w:ascii="Times New Roman" w:eastAsia="Times New Roman" w:hAnsi="Times New Roman" w:cs="Times New Roman"/>
          <w:color w:val="000000"/>
          <w:sz w:val="24"/>
          <w:szCs w:val="26"/>
          <w:lang w:eastAsia="tr-TR"/>
        </w:rPr>
        <w:t xml:space="preserve"> altında tekdüze bir normalliğin dışlayıcı, </w:t>
      </w:r>
      <w:proofErr w:type="spellStart"/>
      <w:r w:rsidRPr="003D6191">
        <w:rPr>
          <w:rFonts w:ascii="Times New Roman" w:eastAsia="Times New Roman" w:hAnsi="Times New Roman" w:cs="Times New Roman"/>
          <w:color w:val="000000"/>
          <w:sz w:val="24"/>
          <w:szCs w:val="26"/>
          <w:lang w:eastAsia="tr-TR"/>
        </w:rPr>
        <w:t>ayrımcılaştırıcı</w:t>
      </w:r>
      <w:proofErr w:type="spellEnd"/>
      <w:r w:rsidRPr="003D6191">
        <w:rPr>
          <w:rFonts w:ascii="Times New Roman" w:eastAsia="Times New Roman" w:hAnsi="Times New Roman" w:cs="Times New Roman"/>
          <w:color w:val="000000"/>
          <w:sz w:val="24"/>
          <w:szCs w:val="26"/>
          <w:lang w:eastAsia="tr-TR"/>
        </w:rPr>
        <w:t xml:space="preserve">, </w:t>
      </w:r>
      <w:proofErr w:type="spellStart"/>
      <w:r w:rsidRPr="003D6191">
        <w:rPr>
          <w:rFonts w:ascii="Times New Roman" w:eastAsia="Times New Roman" w:hAnsi="Times New Roman" w:cs="Times New Roman"/>
          <w:color w:val="000000"/>
          <w:sz w:val="24"/>
          <w:szCs w:val="26"/>
          <w:lang w:eastAsia="tr-TR"/>
        </w:rPr>
        <w:t>ikincilleştirici</w:t>
      </w:r>
      <w:proofErr w:type="spellEnd"/>
      <w:r w:rsidRPr="003D6191">
        <w:rPr>
          <w:rFonts w:ascii="Times New Roman" w:eastAsia="Times New Roman" w:hAnsi="Times New Roman" w:cs="Times New Roman"/>
          <w:color w:val="000000"/>
          <w:sz w:val="24"/>
          <w:szCs w:val="26"/>
          <w:lang w:eastAsia="tr-TR"/>
        </w:rPr>
        <w:t xml:space="preserve"> ve </w:t>
      </w:r>
      <w:proofErr w:type="spellStart"/>
      <w:r w:rsidRPr="003D6191">
        <w:rPr>
          <w:rFonts w:ascii="Times New Roman" w:eastAsia="Times New Roman" w:hAnsi="Times New Roman" w:cs="Times New Roman"/>
          <w:color w:val="000000"/>
          <w:sz w:val="24"/>
          <w:szCs w:val="26"/>
          <w:lang w:eastAsia="tr-TR"/>
        </w:rPr>
        <w:t>ötekileştirici</w:t>
      </w:r>
      <w:proofErr w:type="spellEnd"/>
      <w:r w:rsidRPr="003D6191">
        <w:rPr>
          <w:rFonts w:ascii="Times New Roman" w:eastAsia="Times New Roman" w:hAnsi="Times New Roman" w:cs="Times New Roman"/>
          <w:color w:val="000000"/>
          <w:sz w:val="24"/>
          <w:szCs w:val="26"/>
          <w:lang w:eastAsia="tr-TR"/>
        </w:rPr>
        <w:t xml:space="preserve"> uygulamalarına maruz kalmaktadır.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63. Cinsel yönelim olarak normali temsil ettiği kabul edilen zıt cinselliğin egemen olduğu bir toplumda eşcinsel yönelimler demokratik bir toplumsal düzende bireysel ve toplumsal çeşitliliklerin ve çoğulculuğun bir tezahürü olarak kabul edilmelidir. LGBTİ+’</w:t>
      </w:r>
      <w:proofErr w:type="spellStart"/>
      <w:r w:rsidRPr="003D6191">
        <w:rPr>
          <w:rFonts w:ascii="Times New Roman" w:eastAsia="Times New Roman" w:hAnsi="Times New Roman" w:cs="Times New Roman"/>
          <w:color w:val="000000"/>
          <w:sz w:val="24"/>
          <w:szCs w:val="26"/>
          <w:lang w:eastAsia="tr-TR"/>
        </w:rPr>
        <w:t>ler</w:t>
      </w:r>
      <w:proofErr w:type="spellEnd"/>
      <w:r w:rsidRPr="003D6191">
        <w:rPr>
          <w:rFonts w:ascii="Times New Roman" w:eastAsia="Times New Roman" w:hAnsi="Times New Roman" w:cs="Times New Roman"/>
          <w:color w:val="000000"/>
          <w:sz w:val="24"/>
          <w:szCs w:val="26"/>
          <w:lang w:eastAsia="tr-TR"/>
        </w:rPr>
        <w:t xml:space="preserve"> bir zamanlar ABD’de ırk ayrımcılığını meşrulaştırmak için kullanılan “</w:t>
      </w:r>
      <w:proofErr w:type="spellStart"/>
      <w:r w:rsidRPr="003D6191">
        <w:rPr>
          <w:rFonts w:ascii="Times New Roman" w:eastAsia="Times New Roman" w:hAnsi="Times New Roman" w:cs="Times New Roman"/>
          <w:i/>
          <w:iCs/>
          <w:color w:val="000000"/>
          <w:sz w:val="24"/>
          <w:szCs w:val="26"/>
          <w:lang w:eastAsia="tr-TR"/>
        </w:rPr>
        <w:t>separate</w:t>
      </w:r>
      <w:proofErr w:type="spellEnd"/>
      <w:r w:rsidRPr="003D6191">
        <w:rPr>
          <w:rFonts w:ascii="Times New Roman" w:eastAsia="Times New Roman" w:hAnsi="Times New Roman" w:cs="Times New Roman"/>
          <w:i/>
          <w:iCs/>
          <w:color w:val="000000"/>
          <w:sz w:val="24"/>
          <w:szCs w:val="26"/>
          <w:lang w:eastAsia="tr-TR"/>
        </w:rPr>
        <w:t xml:space="preserve"> but </w:t>
      </w:r>
      <w:proofErr w:type="spellStart"/>
      <w:r w:rsidRPr="003D6191">
        <w:rPr>
          <w:rFonts w:ascii="Times New Roman" w:eastAsia="Times New Roman" w:hAnsi="Times New Roman" w:cs="Times New Roman"/>
          <w:i/>
          <w:iCs/>
          <w:color w:val="000000"/>
          <w:sz w:val="24"/>
          <w:szCs w:val="26"/>
          <w:lang w:eastAsia="tr-TR"/>
        </w:rPr>
        <w:t>equal</w:t>
      </w:r>
      <w:proofErr w:type="spellEnd"/>
      <w:r w:rsidRPr="003D6191">
        <w:rPr>
          <w:rFonts w:ascii="Times New Roman" w:eastAsia="Times New Roman" w:hAnsi="Times New Roman" w:cs="Times New Roman"/>
          <w:color w:val="000000"/>
          <w:sz w:val="24"/>
          <w:szCs w:val="26"/>
          <w:lang w:eastAsia="tr-TR"/>
        </w:rPr>
        <w:t>” (ayrı ama eşit)</w:t>
      </w:r>
      <w:r w:rsidRPr="003D6191">
        <w:rPr>
          <w:rFonts w:ascii="Times New Roman" w:eastAsia="Times New Roman" w:hAnsi="Times New Roman" w:cs="Times New Roman"/>
          <w:color w:val="000000"/>
          <w:sz w:val="24"/>
          <w:szCs w:val="26"/>
          <w:vertAlign w:val="superscript"/>
          <w:lang w:eastAsia="tr-TR"/>
        </w:rPr>
        <w:t>79</w:t>
      </w:r>
      <w:r w:rsidRPr="003D6191">
        <w:rPr>
          <w:rFonts w:ascii="Times New Roman" w:eastAsia="Times New Roman" w:hAnsi="Times New Roman" w:cs="Times New Roman"/>
          <w:color w:val="000000"/>
          <w:sz w:val="24"/>
          <w:szCs w:val="26"/>
          <w:lang w:eastAsia="tr-TR"/>
        </w:rPr>
        <w:t> uygulamasının, siyasasının muhatabı olarak görülmemelidirler. Farklı olanları korumak için ortaya çıkan insan hakları tarihi insanlar arasında ayrımcılık yaratan egemen kültürel normlar, uygulamalar ve geleneklerin adil olmayan, haksız ve baskıcı sonuçlarıyla mücadelenin tarihidir. Emek hakları, kadın hakları ve ırk ayrımcılığıyla mücadele bunun örnekleridir. Demokratik bir sistemde çoğunluk, cinsel azınlık</w:t>
      </w:r>
      <w:r w:rsidRPr="003D6191">
        <w:rPr>
          <w:rFonts w:ascii="Times New Roman" w:eastAsia="Times New Roman" w:hAnsi="Times New Roman" w:cs="Times New Roman"/>
          <w:color w:val="000000"/>
          <w:sz w:val="24"/>
          <w:szCs w:val="26"/>
          <w:vertAlign w:val="superscript"/>
          <w:lang w:eastAsia="tr-TR"/>
        </w:rPr>
        <w:t>80</w:t>
      </w:r>
      <w:r w:rsidRPr="003D6191">
        <w:rPr>
          <w:rFonts w:ascii="Times New Roman" w:eastAsia="Times New Roman" w:hAnsi="Times New Roman" w:cs="Times New Roman"/>
          <w:color w:val="000000"/>
          <w:sz w:val="24"/>
          <w:szCs w:val="26"/>
          <w:lang w:eastAsia="tr-TR"/>
        </w:rPr>
        <w:t> olarak nitelendirebileceğimiz LGBTİ+’</w:t>
      </w:r>
      <w:proofErr w:type="spellStart"/>
      <w:r w:rsidRPr="003D6191">
        <w:rPr>
          <w:rFonts w:ascii="Times New Roman" w:eastAsia="Times New Roman" w:hAnsi="Times New Roman" w:cs="Times New Roman"/>
          <w:color w:val="000000"/>
          <w:sz w:val="24"/>
          <w:szCs w:val="26"/>
          <w:lang w:eastAsia="tr-TR"/>
        </w:rPr>
        <w:t>lerin</w:t>
      </w:r>
      <w:proofErr w:type="spellEnd"/>
      <w:r w:rsidRPr="003D6191">
        <w:rPr>
          <w:rFonts w:ascii="Times New Roman" w:eastAsia="Times New Roman" w:hAnsi="Times New Roman" w:cs="Times New Roman"/>
          <w:color w:val="000000"/>
          <w:sz w:val="24"/>
          <w:szCs w:val="26"/>
          <w:lang w:eastAsia="tr-TR"/>
        </w:rPr>
        <w:t xml:space="preserve"> temel hak ve özgürlüklerini göz ardı etmemelidir. Demokratik yönetimler çeşitliliğin ve farklılıkların tehdit yerine toplumu güçlendiren ve zenginleştiren özellikler taşıdığının bilincindedir. Eşitlik, herkesin aynılaştırılmasını değil insan deneyiminin çeşitliliğini yansıtan farklılıkların kabulü ve bunların dışlama, ötekileştirme, damgalama, cezalandırma ve </w:t>
      </w:r>
      <w:proofErr w:type="gramStart"/>
      <w:r w:rsidRPr="003D6191">
        <w:rPr>
          <w:rFonts w:ascii="Times New Roman" w:eastAsia="Times New Roman" w:hAnsi="Times New Roman" w:cs="Times New Roman"/>
          <w:color w:val="000000"/>
          <w:sz w:val="24"/>
          <w:szCs w:val="26"/>
          <w:lang w:eastAsia="tr-TR"/>
        </w:rPr>
        <w:t>marjinalleştirme</w:t>
      </w:r>
      <w:proofErr w:type="gramEnd"/>
      <w:r w:rsidRPr="003D6191">
        <w:rPr>
          <w:rFonts w:ascii="Times New Roman" w:eastAsia="Times New Roman" w:hAnsi="Times New Roman" w:cs="Times New Roman"/>
          <w:color w:val="000000"/>
          <w:sz w:val="24"/>
          <w:szCs w:val="26"/>
          <w:lang w:eastAsia="tr-TR"/>
        </w:rPr>
        <w:t xml:space="preserve"> temeli olmamasının sağlanması ve insanlara belli bir topluluğa ait olmalarından ötürü alt insan muamelesi yapılmamasının adıdır. Heteroseksüel çoğunluğun bir kısmının, hatta önemli bir kısmının cinsel azınlıklar üzerindeki önyargısı farklı ırktan, kökenden olanlara ya da farklı renge sahip bireylere karşı gösterilen olumsuz tutumlar gibi, tek başına ayrımcılığı meşrulaştırmaz. Eşitlik, eşit ilgi ve saygı gerektirip, birine gösterilen ilgi ve saygının aynısının başkalarına gösterilmesini lüzumlu kılmaktadır.</w:t>
      </w:r>
      <w:r w:rsidRPr="003D6191">
        <w:rPr>
          <w:rFonts w:ascii="Times New Roman" w:eastAsia="Times New Roman" w:hAnsi="Times New Roman" w:cs="Times New Roman"/>
          <w:color w:val="000000"/>
          <w:sz w:val="24"/>
          <w:szCs w:val="26"/>
          <w:vertAlign w:val="superscript"/>
          <w:lang w:eastAsia="tr-TR"/>
        </w:rPr>
        <w:t>81</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64. Cinsel yönelim ayrımcılığı kimi hayatların daha az saygıya ve haysiyete sahip olduğunun kabulü anlamına gelip, LGBTİ+’</w:t>
      </w:r>
      <w:proofErr w:type="spellStart"/>
      <w:r w:rsidRPr="003D6191">
        <w:rPr>
          <w:rFonts w:ascii="Times New Roman" w:eastAsia="Times New Roman" w:hAnsi="Times New Roman" w:cs="Times New Roman"/>
          <w:color w:val="000000"/>
          <w:sz w:val="24"/>
          <w:szCs w:val="26"/>
          <w:lang w:eastAsia="tr-TR"/>
        </w:rPr>
        <w:t>lerin</w:t>
      </w:r>
      <w:proofErr w:type="spellEnd"/>
      <w:r w:rsidRPr="003D6191">
        <w:rPr>
          <w:rFonts w:ascii="Times New Roman" w:eastAsia="Times New Roman" w:hAnsi="Times New Roman" w:cs="Times New Roman"/>
          <w:color w:val="000000"/>
          <w:sz w:val="24"/>
          <w:szCs w:val="26"/>
          <w:lang w:eastAsia="tr-TR"/>
        </w:rPr>
        <w:t xml:space="preserve"> eşit fırsat ve haysiyetle toplumsal yaşama katılmalarının engellenmesi sonucunu doğurmaktadır. Demokrasi herkesin eşit değerde olduğu ilkesine dayanır, bazılarına diğerlerinden daha az değerli davranmak insan haysiyetine</w:t>
      </w:r>
      <w:r w:rsidRPr="003D6191">
        <w:rPr>
          <w:rFonts w:ascii="Times New Roman" w:eastAsia="Times New Roman" w:hAnsi="Times New Roman" w:cs="Times New Roman"/>
          <w:color w:val="000000"/>
          <w:sz w:val="24"/>
          <w:szCs w:val="26"/>
          <w:vertAlign w:val="superscript"/>
          <w:lang w:eastAsia="tr-TR"/>
        </w:rPr>
        <w:t>82</w:t>
      </w:r>
      <w:r w:rsidRPr="003D6191">
        <w:rPr>
          <w:rFonts w:ascii="Times New Roman" w:eastAsia="Times New Roman" w:hAnsi="Times New Roman" w:cs="Times New Roman"/>
          <w:color w:val="000000"/>
          <w:sz w:val="24"/>
          <w:szCs w:val="26"/>
          <w:lang w:eastAsia="tr-TR"/>
        </w:rPr>
        <w:t> aykırıdır. Haysiyet kavramının iki boyutu vardır. İlk boyut insanın kendine karşı duyduğu saygı, şeref, öz saygıyı kapsarken, ikinci boyutu başkalarının gösterdiği saygının dayandığı değer, saygınlık ve itibarı içermektedir.</w:t>
      </w:r>
      <w:r w:rsidRPr="003D6191">
        <w:rPr>
          <w:rFonts w:ascii="Times New Roman" w:eastAsia="Times New Roman" w:hAnsi="Times New Roman" w:cs="Times New Roman"/>
          <w:color w:val="000000"/>
          <w:sz w:val="24"/>
          <w:szCs w:val="26"/>
          <w:vertAlign w:val="superscript"/>
          <w:lang w:eastAsia="tr-TR"/>
        </w:rPr>
        <w:t>83</w:t>
      </w:r>
      <w:r w:rsidRPr="003D6191">
        <w:rPr>
          <w:rFonts w:ascii="Times New Roman" w:eastAsia="Times New Roman" w:hAnsi="Times New Roman" w:cs="Times New Roman"/>
          <w:color w:val="000000"/>
          <w:sz w:val="24"/>
          <w:szCs w:val="26"/>
          <w:lang w:eastAsia="tr-TR"/>
        </w:rPr>
        <w:t> Başka bir ifadeyle kavram kişinin kendisine ve toplumun ona verdiği değeri ifade etmektedir.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65. Anayasa’nın Başlangıç bölümünde “</w:t>
      </w:r>
      <w:r w:rsidRPr="003D6191">
        <w:rPr>
          <w:rFonts w:ascii="Times New Roman" w:eastAsia="Times New Roman" w:hAnsi="Times New Roman" w:cs="Times New Roman"/>
          <w:i/>
          <w:iCs/>
          <w:color w:val="000000"/>
          <w:sz w:val="24"/>
          <w:szCs w:val="26"/>
          <w:lang w:eastAsia="tr-TR"/>
        </w:rPr>
        <w:t>Her Türk vatandaşının </w:t>
      </w:r>
      <w:r w:rsidRPr="003D6191">
        <w:rPr>
          <w:rFonts w:ascii="Times New Roman" w:eastAsia="Times New Roman" w:hAnsi="Times New Roman" w:cs="Times New Roman"/>
          <w:b/>
          <w:bCs/>
          <w:i/>
          <w:iCs/>
          <w:color w:val="000000"/>
          <w:sz w:val="24"/>
          <w:szCs w:val="26"/>
          <w:lang w:eastAsia="tr-TR"/>
        </w:rPr>
        <w:t>onurlu bir hayat</w:t>
      </w:r>
      <w:r w:rsidRPr="003D6191">
        <w:rPr>
          <w:rFonts w:ascii="Times New Roman" w:eastAsia="Times New Roman" w:hAnsi="Times New Roman" w:cs="Times New Roman"/>
          <w:i/>
          <w:iCs/>
          <w:color w:val="000000"/>
          <w:sz w:val="24"/>
          <w:szCs w:val="26"/>
          <w:lang w:eastAsia="tr-TR"/>
        </w:rPr>
        <w:t> sürdürme ve maddi ve manevi varlığını bu yönde geliştirme hak ve yetkisine doğuştan sahip olduğu</w:t>
      </w:r>
      <w:r w:rsidRPr="003D6191">
        <w:rPr>
          <w:rFonts w:ascii="Times New Roman" w:eastAsia="Times New Roman" w:hAnsi="Times New Roman" w:cs="Times New Roman"/>
          <w:color w:val="000000"/>
          <w:sz w:val="24"/>
          <w:szCs w:val="26"/>
          <w:lang w:eastAsia="tr-TR"/>
        </w:rPr>
        <w:t>” belirtilmiştir (vurgu eklenmiştir). Devletin temel amaç ve görevlerinin sayıldığı 5. madde de bu görevler arasında “</w:t>
      </w:r>
      <w:r w:rsidRPr="003D6191">
        <w:rPr>
          <w:rFonts w:ascii="Times New Roman" w:eastAsia="Times New Roman" w:hAnsi="Times New Roman" w:cs="Times New Roman"/>
          <w:i/>
          <w:iCs/>
          <w:color w:val="000000"/>
          <w:sz w:val="24"/>
          <w:szCs w:val="26"/>
          <w:lang w:eastAsia="tr-TR"/>
        </w:rPr>
        <w:t>devletin </w:t>
      </w:r>
      <w:r w:rsidRPr="003D6191">
        <w:rPr>
          <w:rFonts w:ascii="Times New Roman" w:eastAsia="Times New Roman" w:hAnsi="Times New Roman" w:cs="Times New Roman"/>
          <w:i/>
          <w:iCs/>
          <w:color w:val="000000"/>
          <w:sz w:val="24"/>
          <w:szCs w:val="26"/>
          <w:shd w:val="clear" w:color="auto" w:fill="FFFFFF"/>
          <w:lang w:eastAsia="tr-TR"/>
        </w:rPr>
        <w:t xml:space="preserve">kişinin temel hak ve hürriyetlerini, sosyal hukuk devleti ve adalet ilkeleriyle bağdaşmayacak surette sınırlayan siyasal, ekonomik ve sosyal </w:t>
      </w:r>
      <w:r w:rsidRPr="003D6191">
        <w:rPr>
          <w:rFonts w:ascii="Times New Roman" w:eastAsia="Times New Roman" w:hAnsi="Times New Roman" w:cs="Times New Roman"/>
          <w:i/>
          <w:iCs/>
          <w:color w:val="000000"/>
          <w:sz w:val="24"/>
          <w:szCs w:val="26"/>
          <w:shd w:val="clear" w:color="auto" w:fill="FFFFFF"/>
          <w:lang w:eastAsia="tr-TR"/>
        </w:rPr>
        <w:lastRenderedPageBreak/>
        <w:t>engelleri kaldırmaya, insanın maddî ve manevî varlığının gelişmesi için gerekli şartları hazırlamaya çalışmaktır</w:t>
      </w:r>
      <w:r w:rsidRPr="003D6191">
        <w:rPr>
          <w:rFonts w:ascii="Times New Roman" w:eastAsia="Times New Roman" w:hAnsi="Times New Roman" w:cs="Times New Roman"/>
          <w:color w:val="000000"/>
          <w:sz w:val="24"/>
          <w:szCs w:val="26"/>
          <w:shd w:val="clear" w:color="auto" w:fill="FFFFFF"/>
          <w:lang w:eastAsia="tr-TR"/>
        </w:rPr>
        <w:t>” da sayılmaktadır. Devletten beklenen k</w:t>
      </w:r>
      <w:r w:rsidRPr="003D6191">
        <w:rPr>
          <w:rFonts w:ascii="Times New Roman" w:eastAsia="Times New Roman" w:hAnsi="Times New Roman" w:cs="Times New Roman"/>
          <w:color w:val="000000"/>
          <w:sz w:val="24"/>
          <w:szCs w:val="26"/>
          <w:lang w:eastAsia="tr-TR"/>
        </w:rPr>
        <w:t>işilerin ve toplulukların sosyal dışlanmasını önleyerek herkes için insan haysiyetine yaraşır bir hayat düzeyini gerçekleştirmeye ve bunun önündeki engelleri aşmaya çalışmaktır.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xml:space="preserve">66. Anayasa Mahkemesi </w:t>
      </w:r>
      <w:proofErr w:type="spellStart"/>
      <w:proofErr w:type="gramStart"/>
      <w:r w:rsidRPr="003D6191">
        <w:rPr>
          <w:rFonts w:ascii="Times New Roman" w:eastAsia="Times New Roman" w:hAnsi="Times New Roman" w:cs="Times New Roman"/>
          <w:color w:val="000000"/>
          <w:sz w:val="24"/>
          <w:szCs w:val="26"/>
          <w:lang w:eastAsia="tr-TR"/>
        </w:rPr>
        <w:t>de,bir</w:t>
      </w:r>
      <w:proofErr w:type="spellEnd"/>
      <w:proofErr w:type="gramEnd"/>
      <w:r w:rsidRPr="003D6191">
        <w:rPr>
          <w:rFonts w:ascii="Times New Roman" w:eastAsia="Times New Roman" w:hAnsi="Times New Roman" w:cs="Times New Roman"/>
          <w:color w:val="000000"/>
          <w:sz w:val="24"/>
          <w:szCs w:val="26"/>
          <w:lang w:eastAsia="tr-TR"/>
        </w:rPr>
        <w:t xml:space="preserve"> kararında insan haysiyetini şöyle </w:t>
      </w:r>
      <w:proofErr w:type="spellStart"/>
      <w:r w:rsidRPr="003D6191">
        <w:rPr>
          <w:rFonts w:ascii="Times New Roman" w:eastAsia="Times New Roman" w:hAnsi="Times New Roman" w:cs="Times New Roman"/>
          <w:color w:val="000000"/>
          <w:sz w:val="24"/>
          <w:szCs w:val="26"/>
          <w:lang w:eastAsia="tr-TR"/>
        </w:rPr>
        <w:t>tanımlamaktadır:“</w:t>
      </w:r>
      <w:r w:rsidRPr="003D6191">
        <w:rPr>
          <w:rFonts w:ascii="Times New Roman" w:eastAsia="Times New Roman" w:hAnsi="Times New Roman" w:cs="Times New Roman"/>
          <w:i/>
          <w:iCs/>
          <w:color w:val="000000"/>
          <w:sz w:val="24"/>
          <w:szCs w:val="26"/>
          <w:lang w:eastAsia="tr-TR"/>
        </w:rPr>
        <w:t>İnsan</w:t>
      </w:r>
      <w:proofErr w:type="spellEnd"/>
      <w:r w:rsidRPr="003D6191">
        <w:rPr>
          <w:rFonts w:ascii="Times New Roman" w:eastAsia="Times New Roman" w:hAnsi="Times New Roman" w:cs="Times New Roman"/>
          <w:i/>
          <w:iCs/>
          <w:color w:val="000000"/>
          <w:sz w:val="24"/>
          <w:szCs w:val="26"/>
          <w:lang w:eastAsia="tr-TR"/>
        </w:rPr>
        <w:t xml:space="preserve"> haysiyeti kavramı, insanın ne durumda, hangi koşullar altında bulunursa bulunsun, salt insan oluşunun kazandırdığı değerin, tanınmasını ve sayılmasını anlatır. Bu öyle bir davranış çizgisidir ki, ondan aşağı düşünce yapılan işlem ona </w:t>
      </w:r>
      <w:proofErr w:type="spellStart"/>
      <w:r w:rsidRPr="003D6191">
        <w:rPr>
          <w:rFonts w:ascii="Times New Roman" w:eastAsia="Times New Roman" w:hAnsi="Times New Roman" w:cs="Times New Roman"/>
          <w:i/>
          <w:iCs/>
          <w:color w:val="000000"/>
          <w:sz w:val="24"/>
          <w:szCs w:val="26"/>
          <w:lang w:eastAsia="tr-TR"/>
        </w:rPr>
        <w:t>muhatab</w:t>
      </w:r>
      <w:proofErr w:type="spellEnd"/>
      <w:r w:rsidRPr="003D6191">
        <w:rPr>
          <w:rFonts w:ascii="Times New Roman" w:eastAsia="Times New Roman" w:hAnsi="Times New Roman" w:cs="Times New Roman"/>
          <w:i/>
          <w:iCs/>
          <w:color w:val="000000"/>
          <w:sz w:val="24"/>
          <w:szCs w:val="26"/>
          <w:lang w:eastAsia="tr-TR"/>
        </w:rPr>
        <w:t xml:space="preserve"> olanı insan olmaktan çıkarır</w:t>
      </w:r>
      <w:r w:rsidRPr="003D6191">
        <w:rPr>
          <w:rFonts w:ascii="Times New Roman" w:eastAsia="Times New Roman" w:hAnsi="Times New Roman" w:cs="Times New Roman"/>
          <w:color w:val="000000"/>
          <w:sz w:val="24"/>
          <w:szCs w:val="26"/>
          <w:lang w:eastAsia="tr-TR"/>
        </w:rPr>
        <w:t>.”</w:t>
      </w:r>
      <w:r w:rsidRPr="003D6191">
        <w:rPr>
          <w:rFonts w:ascii="Times New Roman" w:eastAsia="Times New Roman" w:hAnsi="Times New Roman" w:cs="Times New Roman"/>
          <w:color w:val="000000"/>
          <w:sz w:val="24"/>
          <w:szCs w:val="26"/>
          <w:vertAlign w:val="superscript"/>
          <w:lang w:eastAsia="tr-TR"/>
        </w:rPr>
        <w:t>84</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67. Haysiyet kavramı ilk kullanılmaya başlandığında belli bir sınıfsal konumda olan, statü sahibi beyaz adamın “</w:t>
      </w:r>
      <w:proofErr w:type="spellStart"/>
      <w:r w:rsidRPr="003D6191">
        <w:rPr>
          <w:rFonts w:ascii="Times New Roman" w:eastAsia="Times New Roman" w:hAnsi="Times New Roman" w:cs="Times New Roman"/>
          <w:color w:val="000000"/>
          <w:sz w:val="24"/>
          <w:szCs w:val="26"/>
          <w:lang w:eastAsia="tr-TR"/>
        </w:rPr>
        <w:t>hakettiği</w:t>
      </w:r>
      <w:proofErr w:type="spellEnd"/>
      <w:r w:rsidRPr="003D6191">
        <w:rPr>
          <w:rFonts w:ascii="Times New Roman" w:eastAsia="Times New Roman" w:hAnsi="Times New Roman" w:cs="Times New Roman"/>
          <w:color w:val="000000"/>
          <w:sz w:val="24"/>
          <w:szCs w:val="26"/>
          <w:lang w:eastAsia="tr-TR"/>
        </w:rPr>
        <w:t>” düşünülen bir nitelikken zamanla alt sosyal sınıflara, oradan da kadınlara, çeşitli ırklara, kökenlere ve günümüzde de çoğunluktan farklı cinsel yönelimleri ve cinsiyet kimlikleri olan insanlara doğru bir yayılım göstermektedir. Bu sayede, önceleri toplumun çeperlerinde olan bir zümre zamanla toplumsal ve siyasi dışlanmadan kendisinin de toplumun tam üyesi olarak görüldüğü, hukukun ve vatandaşlığın sağladığı tüm haklardan herkes gibi yararlanabildiği bir konuma erişebilmektedir. Devletin temel görevlerinden biri insan haysiyetini koruyarak belli bir insan topluluğunu meydana getiren kişilerin haysiyetine zarar verecek, onları damgalayacak politikalardan, uygulamalardan ve hukuki düzenlemelerden kaçınmaktır. İnsan haysiyeti devletin dilediği kişi ve topluluklara bahşedip, uygun görmediklerinden esirgediği bir lütuf değildir.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68. İnsanlar insan oldukları için değerlidir ve insan haysiyeti doğuştan kazanılan,</w:t>
      </w:r>
      <w:r w:rsidRPr="003D6191">
        <w:rPr>
          <w:rFonts w:ascii="Times New Roman" w:eastAsia="Times New Roman" w:hAnsi="Times New Roman" w:cs="Times New Roman"/>
          <w:color w:val="000000"/>
          <w:sz w:val="24"/>
          <w:szCs w:val="26"/>
          <w:vertAlign w:val="superscript"/>
          <w:lang w:eastAsia="tr-TR"/>
        </w:rPr>
        <w:t>85</w:t>
      </w:r>
      <w:r w:rsidRPr="003D6191">
        <w:rPr>
          <w:rFonts w:ascii="Times New Roman" w:eastAsia="Times New Roman" w:hAnsi="Times New Roman" w:cs="Times New Roman"/>
          <w:color w:val="000000"/>
          <w:sz w:val="24"/>
          <w:szCs w:val="26"/>
          <w:lang w:eastAsia="tr-TR"/>
        </w:rPr>
        <w:t xml:space="preserve"> insanın sırf insan olduğu için vazgeçilmez ve başkasına devredilemez haklara sahip değerli ve saygıyı </w:t>
      </w:r>
      <w:proofErr w:type="spellStart"/>
      <w:r w:rsidRPr="003D6191">
        <w:rPr>
          <w:rFonts w:ascii="Times New Roman" w:eastAsia="Times New Roman" w:hAnsi="Times New Roman" w:cs="Times New Roman"/>
          <w:color w:val="000000"/>
          <w:sz w:val="24"/>
          <w:szCs w:val="26"/>
          <w:lang w:eastAsia="tr-TR"/>
        </w:rPr>
        <w:t>hakeden</w:t>
      </w:r>
      <w:proofErr w:type="spellEnd"/>
      <w:r w:rsidRPr="003D6191">
        <w:rPr>
          <w:rFonts w:ascii="Times New Roman" w:eastAsia="Times New Roman" w:hAnsi="Times New Roman" w:cs="Times New Roman"/>
          <w:color w:val="000000"/>
          <w:sz w:val="24"/>
          <w:szCs w:val="26"/>
          <w:lang w:eastAsia="tr-TR"/>
        </w:rPr>
        <w:t xml:space="preserve"> bir varlık olduğunu ifade etmektedir. Her insan sadece insan olmaktan kaynaklanan bir değere, erdeme ve saygıya sahiptir. Dokunulmaz bir niteliği olan insan haysiyeti herkesin konumu ve doğuştan gelen değişmez ve değişebilir özellikleri ne olursa olsun eşit olarak sahip olduğu ve devletçe korunması ve saygı gösterilmesi gereken hayati bir insani değerdir. İnsanın öz saygı gereğince kendini gerçekleştirme, geliştirme ve kendi kaderini tayin etme imkân ve fırsatlarına sahip olması insan haysiyetinin önemli bir parçasını oluşturmaktadır.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69. İtiraz konusu kural askerlik mesleğinin onurunu korumak adına farklı cinsel yönelimleri olan asker kişilerin insan haysiyetini göz ardı etmektedir. Bu bağlamda cinsel yönelim insan haysiyetiyle yakından bağlantılıdır. Diğer asker kişiler ve toplumun genelinden farklı cinsel yönelime sahip olan asker kişilerin cinsel yönelimleri kişiliklerinin değişmez bir parçasını ve kökleşmiş bir yönünü temsil etmektedir. Bu kişiler farklı cinsel yönelimlerinden dolayı diğer insanlardan daha mı az değerlidir, haysiyet sahibidir? LGBTİ+ insanlar</w:t>
      </w:r>
      <w:r w:rsidRPr="003D6191">
        <w:rPr>
          <w:rFonts w:ascii="Times New Roman" w:eastAsia="Times New Roman" w:hAnsi="Times New Roman" w:cs="Times New Roman"/>
          <w:b/>
          <w:bCs/>
          <w:i/>
          <w:iCs/>
          <w:color w:val="000000"/>
          <w:sz w:val="24"/>
          <w:szCs w:val="26"/>
          <w:lang w:eastAsia="tr-TR"/>
        </w:rPr>
        <w:t> </w:t>
      </w:r>
      <w:r w:rsidRPr="003D6191">
        <w:rPr>
          <w:rFonts w:ascii="Times New Roman" w:eastAsia="Times New Roman" w:hAnsi="Times New Roman" w:cs="Times New Roman"/>
          <w:color w:val="000000"/>
          <w:sz w:val="24"/>
          <w:szCs w:val="26"/>
          <w:lang w:eastAsia="tr-TR"/>
        </w:rPr>
        <w:t>ne yaptıkları için değil ne oldukları</w:t>
      </w:r>
      <w:r w:rsidRPr="003D6191">
        <w:rPr>
          <w:rFonts w:ascii="Times New Roman" w:eastAsia="Times New Roman" w:hAnsi="Times New Roman" w:cs="Times New Roman"/>
          <w:color w:val="000000"/>
          <w:sz w:val="24"/>
          <w:szCs w:val="26"/>
          <w:vertAlign w:val="superscript"/>
          <w:lang w:eastAsia="tr-TR"/>
        </w:rPr>
        <w:t>86</w:t>
      </w:r>
      <w:r w:rsidRPr="003D6191">
        <w:rPr>
          <w:rFonts w:ascii="Times New Roman" w:eastAsia="Times New Roman" w:hAnsi="Times New Roman" w:cs="Times New Roman"/>
          <w:color w:val="000000"/>
          <w:sz w:val="24"/>
          <w:szCs w:val="26"/>
          <w:lang w:eastAsia="tr-TR"/>
        </w:rPr>
        <w:t>veya ne olarak algılandıkları için kuraldaki gibi ayrımcı muamelelerle karşılaşmakta, tabir caizse, “makbul” vatandaş olarak görülmemektedir.</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b/>
          <w:bCs/>
          <w:color w:val="000000"/>
          <w:sz w:val="24"/>
          <w:szCs w:val="26"/>
          <w:lang w:eastAsia="tr-TR"/>
        </w:rPr>
        <w:t>c)Sonuç</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70. Belirttiğim gerekçelerle itiraza konu olan kuralın Anayasa’nın 20</w:t>
      </w:r>
      <w:proofErr w:type="gramStart"/>
      <w:r w:rsidRPr="003D6191">
        <w:rPr>
          <w:rFonts w:ascii="Times New Roman" w:eastAsia="Times New Roman" w:hAnsi="Times New Roman" w:cs="Times New Roman"/>
          <w:color w:val="000000"/>
          <w:sz w:val="24"/>
          <w:szCs w:val="26"/>
          <w:lang w:eastAsia="tr-TR"/>
        </w:rPr>
        <w:t>.,</w:t>
      </w:r>
      <w:proofErr w:type="gramEnd"/>
      <w:r w:rsidRPr="003D6191">
        <w:rPr>
          <w:rFonts w:ascii="Times New Roman" w:eastAsia="Times New Roman" w:hAnsi="Times New Roman" w:cs="Times New Roman"/>
          <w:color w:val="000000"/>
          <w:sz w:val="24"/>
          <w:szCs w:val="26"/>
          <w:lang w:eastAsia="tr-TR"/>
        </w:rPr>
        <w:t xml:space="preserve"> 13.ve 10. maddelerine aykırı olduğu düşüncesiyle, karara katılmadım.</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956"/>
      </w:tblGrid>
      <w:tr w:rsidR="003D6191" w:rsidRPr="003D6191" w:rsidTr="003D6191">
        <w:trPr>
          <w:trHeight w:val="74"/>
          <w:jc w:val="right"/>
        </w:trPr>
        <w:tc>
          <w:tcPr>
            <w:tcW w:w="0" w:type="auto"/>
            <w:tcMar>
              <w:top w:w="0" w:type="dxa"/>
              <w:left w:w="108" w:type="dxa"/>
              <w:bottom w:w="0" w:type="dxa"/>
              <w:right w:w="108" w:type="dxa"/>
            </w:tcMar>
            <w:hideMark/>
          </w:tcPr>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color w:val="000000"/>
                <w:sz w:val="24"/>
                <w:szCs w:val="26"/>
                <w:lang w:eastAsia="tr-TR"/>
              </w:rPr>
              <w:lastRenderedPageBreak/>
              <w:t>Başkanvekili</w:t>
            </w:r>
          </w:p>
          <w:p w:rsidR="003D6191" w:rsidRPr="003D6191" w:rsidRDefault="003D6191" w:rsidP="003D61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6191">
              <w:rPr>
                <w:rFonts w:ascii="Times New Roman" w:eastAsia="Times New Roman" w:hAnsi="Times New Roman" w:cs="Times New Roman"/>
                <w:sz w:val="24"/>
                <w:szCs w:val="26"/>
                <w:lang w:eastAsia="tr-TR"/>
              </w:rPr>
              <w:t>Engin YILDIRIM</w:t>
            </w:r>
          </w:p>
        </w:tc>
      </w:tr>
    </w:tbl>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6"/>
          <w:lang w:eastAsia="tr-TR"/>
        </w:rPr>
        <w:t> </w:t>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191">
        <w:rPr>
          <w:rFonts w:ascii="Times New Roman" w:eastAsia="Times New Roman" w:hAnsi="Times New Roman" w:cs="Times New Roman"/>
          <w:color w:val="000000"/>
          <w:sz w:val="24"/>
          <w:szCs w:val="27"/>
          <w:lang w:eastAsia="tr-TR"/>
        </w:rPr>
        <w:br w:type="textWrapping" w:clear="all"/>
      </w: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6191">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w:t>
      </w:r>
      <w:r w:rsidRPr="003D6191">
        <w:rPr>
          <w:rFonts w:ascii="Times New Roman" w:eastAsia="Times New Roman" w:hAnsi="Times New Roman" w:cs="Times New Roman"/>
          <w:color w:val="000000"/>
          <w:sz w:val="24"/>
          <w:szCs w:val="20"/>
          <w:lang w:eastAsia="tr-TR"/>
        </w:rPr>
        <w:t> Cinsel yönelim (</w:t>
      </w:r>
      <w:proofErr w:type="spellStart"/>
      <w:r w:rsidRPr="003D6191">
        <w:rPr>
          <w:rFonts w:ascii="Times New Roman" w:eastAsia="Times New Roman" w:hAnsi="Times New Roman" w:cs="Times New Roman"/>
          <w:i/>
          <w:iCs/>
          <w:color w:val="000000"/>
          <w:sz w:val="24"/>
          <w:szCs w:val="20"/>
          <w:lang w:eastAsia="tr-TR"/>
        </w:rPr>
        <w:t>sexual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orientation</w:t>
      </w:r>
      <w:proofErr w:type="spellEnd"/>
      <w:r w:rsidRPr="003D6191">
        <w:rPr>
          <w:rFonts w:ascii="Times New Roman" w:eastAsia="Times New Roman" w:hAnsi="Times New Roman" w:cs="Times New Roman"/>
          <w:color w:val="000000"/>
          <w:sz w:val="24"/>
          <w:szCs w:val="20"/>
          <w:lang w:eastAsia="tr-TR"/>
        </w:rPr>
        <w:t>) bir kişinin başkalarına karşı fiziksel, romantik, duygusal ve cinsel çekimini, yakınlık duymasını ifade etmektedir.</w:t>
      </w:r>
      <w:r w:rsidRPr="003D6191">
        <w:rPr>
          <w:rFonts w:ascii="Times New Roman" w:eastAsia="Times New Roman" w:hAnsi="Times New Roman" w:cs="Times New Roman"/>
          <w:color w:val="000000"/>
          <w:sz w:val="24"/>
          <w:szCs w:val="24"/>
          <w:lang w:eastAsia="tr-TR"/>
        </w:rPr>
        <w:t> </w:t>
      </w:r>
      <w:r w:rsidRPr="003D6191">
        <w:rPr>
          <w:rFonts w:ascii="Times New Roman" w:eastAsia="Times New Roman" w:hAnsi="Times New Roman" w:cs="Times New Roman"/>
          <w:color w:val="000000"/>
          <w:sz w:val="24"/>
          <w:szCs w:val="20"/>
          <w:lang w:eastAsia="tr-TR"/>
        </w:rPr>
        <w:t>Karşı cinse ilgi duyma (heteroseksüel), hemcinse ilgi duyma (homoseksüel), her iki cinse ilgi duyma (</w:t>
      </w:r>
      <w:proofErr w:type="spellStart"/>
      <w:r w:rsidRPr="003D6191">
        <w:rPr>
          <w:rFonts w:ascii="Times New Roman" w:eastAsia="Times New Roman" w:hAnsi="Times New Roman" w:cs="Times New Roman"/>
          <w:color w:val="000000"/>
          <w:sz w:val="24"/>
          <w:szCs w:val="20"/>
          <w:lang w:eastAsia="tr-TR"/>
        </w:rPr>
        <w:t>biseksüel</w:t>
      </w:r>
      <w:proofErr w:type="spellEnd"/>
      <w:r w:rsidRPr="003D6191">
        <w:rPr>
          <w:rFonts w:ascii="Times New Roman" w:eastAsia="Times New Roman" w:hAnsi="Times New Roman" w:cs="Times New Roman"/>
          <w:color w:val="000000"/>
          <w:sz w:val="24"/>
          <w:szCs w:val="20"/>
          <w:lang w:eastAsia="tr-TR"/>
        </w:rPr>
        <w:t>) belli başlı cinsel yönelimlerdir. Cinsel yönelim genellikle aynı cinse duyulan ilgiyle sınırlandırılmakla birlikte, kavram karşı cinse ilgi duyulmasını, yani heteroseksüel eğilimleri dışlamamaktadır. Bkz. </w:t>
      </w:r>
      <w:r w:rsidRPr="003D6191">
        <w:rPr>
          <w:rFonts w:ascii="Times New Roman" w:eastAsia="Times New Roman" w:hAnsi="Times New Roman" w:cs="Times New Roman"/>
          <w:i/>
          <w:iCs/>
          <w:color w:val="000000"/>
          <w:sz w:val="24"/>
          <w:szCs w:val="20"/>
          <w:lang w:eastAsia="tr-TR"/>
        </w:rPr>
        <w:t>Türkiye’de Cinsel Yönelim veya Cinsiyet Kimliği Temelinde Ayrımcılığın İzlenmesi Raporu 1 Ocak – 30 Haziran 2010 Raporu</w:t>
      </w:r>
      <w:r w:rsidRPr="003D6191">
        <w:rPr>
          <w:rFonts w:ascii="Times New Roman" w:eastAsia="Times New Roman" w:hAnsi="Times New Roman" w:cs="Times New Roman"/>
          <w:color w:val="000000"/>
          <w:sz w:val="24"/>
          <w:szCs w:val="20"/>
          <w:lang w:eastAsia="tr-TR"/>
        </w:rPr>
        <w:t xml:space="preserve">, Hazırlayanlar: Umut Güner, Pelin Kalkan, Yasemin Öz, s. 20; http://insanhaklarimerkezi.bilgi.edu.tr/tr/publication/15-turkiyede-cinsel-yonelim-veya-cinsiyet-kimligi-temelinde-ayrmclgn-izlenmesi-raporu/, erişim </w:t>
      </w:r>
      <w:proofErr w:type="gramStart"/>
      <w:r w:rsidRPr="003D6191">
        <w:rPr>
          <w:rFonts w:ascii="Times New Roman" w:eastAsia="Times New Roman" w:hAnsi="Times New Roman" w:cs="Times New Roman"/>
          <w:color w:val="000000"/>
          <w:sz w:val="24"/>
          <w:szCs w:val="20"/>
          <w:lang w:eastAsia="tr-TR"/>
        </w:rPr>
        <w:t>19/01/2018</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w:t>
      </w:r>
      <w:r w:rsidRPr="003D6191">
        <w:rPr>
          <w:rFonts w:ascii="Times New Roman" w:eastAsia="Times New Roman" w:hAnsi="Times New Roman" w:cs="Times New Roman"/>
          <w:color w:val="000000"/>
          <w:sz w:val="24"/>
          <w:szCs w:val="20"/>
          <w:lang w:eastAsia="tr-TR"/>
        </w:rPr>
        <w:t xml:space="preserve"> Türkiye </w:t>
      </w:r>
      <w:proofErr w:type="spellStart"/>
      <w:r w:rsidRPr="003D6191">
        <w:rPr>
          <w:rFonts w:ascii="Times New Roman" w:eastAsia="Times New Roman" w:hAnsi="Times New Roman" w:cs="Times New Roman"/>
          <w:color w:val="000000"/>
          <w:sz w:val="24"/>
          <w:szCs w:val="20"/>
          <w:lang w:eastAsia="tr-TR"/>
        </w:rPr>
        <w:t>MSHS’nin</w:t>
      </w:r>
      <w:proofErr w:type="spellEnd"/>
      <w:r w:rsidRPr="003D6191">
        <w:rPr>
          <w:rFonts w:ascii="Times New Roman" w:eastAsia="Times New Roman" w:hAnsi="Times New Roman" w:cs="Times New Roman"/>
          <w:color w:val="000000"/>
          <w:sz w:val="24"/>
          <w:szCs w:val="20"/>
          <w:lang w:eastAsia="tr-TR"/>
        </w:rPr>
        <w:t xml:space="preserve"> 26. maddesine çekince koymuştur.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w:t>
      </w:r>
      <w:r w:rsidRPr="003D6191">
        <w:rPr>
          <w:rFonts w:ascii="Times New Roman" w:eastAsia="Times New Roman" w:hAnsi="Times New Roman" w:cs="Times New Roman"/>
          <w:color w:val="000000"/>
          <w:sz w:val="24"/>
          <w:szCs w:val="20"/>
          <w:lang w:eastAsia="tr-TR"/>
        </w:rPr>
        <w:t xml:space="preserve"> Ek 12 Numaralı Protokol’de güncel gelişmeler sonucunda yeni ayrımcılık temellerinin ortaya çıkması nedeniyle tüm ayrımcılık temellerini açıkça yazmak hukuken gereksiz görülmüştür. </w:t>
      </w:r>
      <w:proofErr w:type="spellStart"/>
      <w:r w:rsidRPr="003D6191">
        <w:rPr>
          <w:rFonts w:ascii="Times New Roman" w:eastAsia="Times New Roman" w:hAnsi="Times New Roman" w:cs="Times New Roman"/>
          <w:color w:val="000000"/>
          <w:sz w:val="24"/>
          <w:szCs w:val="20"/>
          <w:lang w:eastAsia="tr-TR"/>
        </w:rPr>
        <w:t>Bkz</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Council</w:t>
      </w:r>
      <w:proofErr w:type="spellEnd"/>
      <w:r w:rsidRPr="003D6191">
        <w:rPr>
          <w:rFonts w:ascii="Times New Roman" w:eastAsia="Times New Roman" w:hAnsi="Times New Roman" w:cs="Times New Roman"/>
          <w:color w:val="000000"/>
          <w:sz w:val="24"/>
          <w:szCs w:val="20"/>
          <w:lang w:eastAsia="tr-TR"/>
        </w:rPr>
        <w:t xml:space="preserve"> of Europe, </w:t>
      </w:r>
      <w:proofErr w:type="spellStart"/>
      <w:r w:rsidRPr="003D6191">
        <w:rPr>
          <w:rFonts w:ascii="Times New Roman" w:eastAsia="Times New Roman" w:hAnsi="Times New Roman" w:cs="Times New Roman"/>
          <w:color w:val="000000"/>
          <w:sz w:val="24"/>
          <w:szCs w:val="20"/>
          <w:lang w:eastAsia="tr-TR"/>
        </w:rPr>
        <w:t>European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Treaty</w:t>
      </w:r>
      <w:proofErr w:type="spellEnd"/>
      <w:r w:rsidRPr="003D6191">
        <w:rPr>
          <w:rFonts w:ascii="Times New Roman" w:eastAsia="Times New Roman" w:hAnsi="Times New Roman" w:cs="Times New Roman"/>
          <w:color w:val="000000"/>
          <w:sz w:val="24"/>
          <w:szCs w:val="20"/>
          <w:lang w:eastAsia="tr-TR"/>
        </w:rPr>
        <w:t xml:space="preserve"> Series - No. 177, “</w:t>
      </w:r>
      <w:proofErr w:type="spellStart"/>
      <w:r w:rsidRPr="003D6191">
        <w:rPr>
          <w:rFonts w:ascii="Times New Roman" w:eastAsia="Times New Roman" w:hAnsi="Times New Roman" w:cs="Times New Roman"/>
          <w:i/>
          <w:iCs/>
          <w:color w:val="000000"/>
          <w:sz w:val="24"/>
          <w:szCs w:val="20"/>
          <w:lang w:eastAsia="tr-TR"/>
        </w:rPr>
        <w:t>Explanatory</w:t>
      </w:r>
      <w:proofErr w:type="spellEnd"/>
      <w:r w:rsidRPr="003D6191">
        <w:rPr>
          <w:rFonts w:ascii="Times New Roman" w:eastAsia="Times New Roman" w:hAnsi="Times New Roman" w:cs="Times New Roman"/>
          <w:i/>
          <w:iCs/>
          <w:color w:val="000000"/>
          <w:sz w:val="24"/>
          <w:szCs w:val="20"/>
          <w:lang w:eastAsia="tr-TR"/>
        </w:rPr>
        <w:t xml:space="preserve"> Report </w:t>
      </w:r>
      <w:proofErr w:type="spellStart"/>
      <w:r w:rsidRPr="003D6191">
        <w:rPr>
          <w:rFonts w:ascii="Times New Roman" w:eastAsia="Times New Roman" w:hAnsi="Times New Roman" w:cs="Times New Roman"/>
          <w:i/>
          <w:iCs/>
          <w:color w:val="000000"/>
          <w:sz w:val="24"/>
          <w:szCs w:val="20"/>
          <w:lang w:eastAsia="tr-TR"/>
        </w:rPr>
        <w:t>to</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Protocol No. 12 </w:t>
      </w:r>
      <w:proofErr w:type="spellStart"/>
      <w:r w:rsidRPr="003D6191">
        <w:rPr>
          <w:rFonts w:ascii="Times New Roman" w:eastAsia="Times New Roman" w:hAnsi="Times New Roman" w:cs="Times New Roman"/>
          <w:i/>
          <w:iCs/>
          <w:color w:val="000000"/>
          <w:sz w:val="24"/>
          <w:szCs w:val="20"/>
          <w:lang w:eastAsia="tr-TR"/>
        </w:rPr>
        <w:t>to</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Convention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for</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Protection</w:t>
      </w:r>
      <w:proofErr w:type="spellEnd"/>
      <w:r w:rsidRPr="003D6191">
        <w:rPr>
          <w:rFonts w:ascii="Times New Roman" w:eastAsia="Times New Roman" w:hAnsi="Times New Roman" w:cs="Times New Roman"/>
          <w:i/>
          <w:iCs/>
          <w:color w:val="000000"/>
          <w:sz w:val="24"/>
          <w:szCs w:val="20"/>
          <w:lang w:eastAsia="tr-TR"/>
        </w:rPr>
        <w:t xml:space="preserve"> of Human </w:t>
      </w:r>
      <w:proofErr w:type="spellStart"/>
      <w:r w:rsidRPr="003D6191">
        <w:rPr>
          <w:rFonts w:ascii="Times New Roman" w:eastAsia="Times New Roman" w:hAnsi="Times New Roman" w:cs="Times New Roman"/>
          <w:i/>
          <w:iCs/>
          <w:color w:val="000000"/>
          <w:sz w:val="24"/>
          <w:szCs w:val="20"/>
          <w:lang w:eastAsia="tr-TR"/>
        </w:rPr>
        <w:t>Rights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Fundamental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Freedoms</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https://</w:t>
      </w:r>
      <w:proofErr w:type="gramStart"/>
      <w:r w:rsidRPr="003D6191">
        <w:rPr>
          <w:rFonts w:ascii="Times New Roman" w:eastAsia="Times New Roman" w:hAnsi="Times New Roman" w:cs="Times New Roman"/>
          <w:color w:val="000000"/>
          <w:sz w:val="24"/>
          <w:szCs w:val="20"/>
          <w:lang w:eastAsia="tr-TR"/>
        </w:rPr>
        <w:t>rm.coe</w:t>
      </w:r>
      <w:proofErr w:type="gramEnd"/>
      <w:r w:rsidRPr="003D6191">
        <w:rPr>
          <w:rFonts w:ascii="Times New Roman" w:eastAsia="Times New Roman" w:hAnsi="Times New Roman" w:cs="Times New Roman"/>
          <w:color w:val="000000"/>
          <w:sz w:val="24"/>
          <w:szCs w:val="20"/>
          <w:lang w:eastAsia="tr-TR"/>
        </w:rPr>
        <w:t>.int/16800cce48, erişim 24/01/2018, </w:t>
      </w:r>
      <w:r w:rsidRPr="003D6191">
        <w:rPr>
          <w:rFonts w:ascii="Times New Roman" w:eastAsia="Times New Roman" w:hAnsi="Times New Roman" w:cs="Times New Roman"/>
          <w:color w:val="000000"/>
          <w:sz w:val="24"/>
          <w:szCs w:val="20"/>
          <w:shd w:val="clear" w:color="auto" w:fill="FFFFFF"/>
          <w:lang w:eastAsia="tr-TR"/>
        </w:rPr>
        <w:t>§ 20.</w:t>
      </w:r>
      <w:r w:rsidRPr="003D6191">
        <w:rPr>
          <w:rFonts w:ascii="Times New Roman" w:eastAsia="Times New Roman" w:hAnsi="Times New Roman" w:cs="Times New Roman"/>
          <w:color w:val="000000"/>
          <w:sz w:val="24"/>
          <w:szCs w:val="20"/>
          <w:lang w:eastAsia="tr-TR"/>
        </w:rPr>
        <w:t> </w:t>
      </w:r>
      <w:r w:rsidRPr="003D6191">
        <w:rPr>
          <w:rFonts w:ascii="Times New Roman" w:eastAsia="Times New Roman" w:hAnsi="Times New Roman" w:cs="Times New Roman"/>
          <w:color w:val="000000"/>
          <w:sz w:val="24"/>
          <w:szCs w:val="20"/>
          <w:shd w:val="clear" w:color="auto" w:fill="FFFFFF"/>
          <w:lang w:eastAsia="tr-TR"/>
        </w:rPr>
        <w:t>1.</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4</w:t>
      </w:r>
      <w:r w:rsidRPr="003D6191">
        <w:rPr>
          <w:rFonts w:ascii="Times New Roman" w:eastAsia="Times New Roman" w:hAnsi="Times New Roman" w:cs="Times New Roman"/>
          <w:color w:val="000000"/>
          <w:sz w:val="24"/>
          <w:szCs w:val="20"/>
          <w:lang w:eastAsia="tr-TR"/>
        </w:rPr>
        <w:t> BM İnsan Hakları Yüksek Komiserliği (2013), </w:t>
      </w:r>
      <w:r w:rsidRPr="003D6191">
        <w:rPr>
          <w:rFonts w:ascii="Times New Roman" w:eastAsia="Times New Roman" w:hAnsi="Times New Roman" w:cs="Times New Roman"/>
          <w:i/>
          <w:iCs/>
          <w:color w:val="000000"/>
          <w:sz w:val="24"/>
          <w:szCs w:val="20"/>
          <w:lang w:eastAsia="tr-TR"/>
        </w:rPr>
        <w:t>Herkes Eşit ve Özgür Doğar: Uluslararası İnsan Hakları Hukukunda Cinsel Yönelim ve Cinsiyet Kimliği, </w:t>
      </w:r>
      <w:r w:rsidRPr="003D6191">
        <w:rPr>
          <w:rFonts w:ascii="Times New Roman" w:eastAsia="Times New Roman" w:hAnsi="Times New Roman" w:cs="Times New Roman"/>
          <w:color w:val="000000"/>
          <w:sz w:val="24"/>
          <w:szCs w:val="20"/>
          <w:lang w:eastAsia="tr-TR"/>
        </w:rPr>
        <w:t xml:space="preserve">http://www.ohchr.org/Documents/Publications/BornFreeAndEqual_Turkish.pdf, erişim </w:t>
      </w:r>
      <w:proofErr w:type="gramStart"/>
      <w:r w:rsidRPr="003D6191">
        <w:rPr>
          <w:rFonts w:ascii="Times New Roman" w:eastAsia="Times New Roman" w:hAnsi="Times New Roman" w:cs="Times New Roman"/>
          <w:color w:val="000000"/>
          <w:sz w:val="24"/>
          <w:szCs w:val="20"/>
          <w:lang w:eastAsia="tr-TR"/>
        </w:rPr>
        <w:t>24/01/2018</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Resolution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adopted</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by</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the</w:t>
      </w:r>
      <w:proofErr w:type="spellEnd"/>
      <w:r w:rsidRPr="003D6191">
        <w:rPr>
          <w:rFonts w:ascii="Times New Roman" w:eastAsia="Times New Roman" w:hAnsi="Times New Roman" w:cs="Times New Roman"/>
          <w:color w:val="000000"/>
          <w:sz w:val="24"/>
          <w:szCs w:val="20"/>
          <w:lang w:eastAsia="tr-TR"/>
        </w:rPr>
        <w:t xml:space="preserve"> Human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Council</w:t>
      </w:r>
      <w:proofErr w:type="spellEnd"/>
      <w:r w:rsidRPr="003D6191">
        <w:rPr>
          <w:rFonts w:ascii="Times New Roman" w:eastAsia="Times New Roman" w:hAnsi="Times New Roman" w:cs="Times New Roman"/>
          <w:color w:val="000000"/>
          <w:sz w:val="24"/>
          <w:szCs w:val="20"/>
          <w:lang w:eastAsia="tr-TR"/>
        </w:rPr>
        <w:t xml:space="preserve"> on 30 </w:t>
      </w:r>
      <w:proofErr w:type="spellStart"/>
      <w:r w:rsidRPr="003D6191">
        <w:rPr>
          <w:rFonts w:ascii="Times New Roman" w:eastAsia="Times New Roman" w:hAnsi="Times New Roman" w:cs="Times New Roman"/>
          <w:color w:val="000000"/>
          <w:sz w:val="24"/>
          <w:szCs w:val="20"/>
          <w:lang w:eastAsia="tr-TR"/>
        </w:rPr>
        <w:t>June</w:t>
      </w:r>
      <w:proofErr w:type="spellEnd"/>
      <w:r w:rsidRPr="003D6191">
        <w:rPr>
          <w:rFonts w:ascii="Times New Roman" w:eastAsia="Times New Roman" w:hAnsi="Times New Roman" w:cs="Times New Roman"/>
          <w:color w:val="000000"/>
          <w:sz w:val="24"/>
          <w:szCs w:val="20"/>
          <w:lang w:eastAsia="tr-TR"/>
        </w:rPr>
        <w:t xml:space="preserve"> 2016 32/2: </w:t>
      </w:r>
      <w:proofErr w:type="spellStart"/>
      <w:r w:rsidRPr="003D6191">
        <w:rPr>
          <w:rFonts w:ascii="Times New Roman" w:eastAsia="Times New Roman" w:hAnsi="Times New Roman" w:cs="Times New Roman"/>
          <w:i/>
          <w:iCs/>
          <w:color w:val="000000"/>
          <w:sz w:val="24"/>
          <w:szCs w:val="20"/>
          <w:lang w:eastAsia="tr-TR"/>
        </w:rPr>
        <w:t>Protection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against</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violence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discrimination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based</w:t>
      </w:r>
      <w:proofErr w:type="spellEnd"/>
      <w:r w:rsidRPr="003D6191">
        <w:rPr>
          <w:rFonts w:ascii="Times New Roman" w:eastAsia="Times New Roman" w:hAnsi="Times New Roman" w:cs="Times New Roman"/>
          <w:i/>
          <w:iCs/>
          <w:color w:val="000000"/>
          <w:sz w:val="24"/>
          <w:szCs w:val="20"/>
          <w:lang w:eastAsia="tr-TR"/>
        </w:rPr>
        <w:t xml:space="preserve"> on </w:t>
      </w:r>
      <w:proofErr w:type="spellStart"/>
      <w:r w:rsidRPr="003D6191">
        <w:rPr>
          <w:rFonts w:ascii="Times New Roman" w:eastAsia="Times New Roman" w:hAnsi="Times New Roman" w:cs="Times New Roman"/>
          <w:i/>
          <w:iCs/>
          <w:color w:val="000000"/>
          <w:sz w:val="24"/>
          <w:szCs w:val="20"/>
          <w:lang w:eastAsia="tr-TR"/>
        </w:rPr>
        <w:t>sexual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orientation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gender</w:t>
      </w:r>
      <w:proofErr w:type="spellEnd"/>
      <w:r w:rsidRPr="003D6191">
        <w:rPr>
          <w:rFonts w:ascii="Times New Roman" w:eastAsia="Times New Roman" w:hAnsi="Times New Roman" w:cs="Times New Roman"/>
          <w:i/>
          <w:iCs/>
          <w:color w:val="000000"/>
          <w:sz w:val="24"/>
          <w:szCs w:val="20"/>
          <w:lang w:eastAsia="tr-TR"/>
        </w:rPr>
        <w:t xml:space="preserve"> identity;</w:t>
      </w:r>
      <w:r w:rsidRPr="003D6191">
        <w:rPr>
          <w:rFonts w:ascii="Times New Roman" w:eastAsia="Times New Roman" w:hAnsi="Times New Roman" w:cs="Times New Roman"/>
          <w:color w:val="000000"/>
          <w:sz w:val="24"/>
          <w:szCs w:val="20"/>
          <w:lang w:eastAsia="tr-TR"/>
        </w:rPr>
        <w:t xml:space="preserve"> https://documents-dds-ny.un.org/doc/UNDOC/GEN/G16/154/15/PDF/G1615415.pdf?OpenElement, erişim </w:t>
      </w:r>
      <w:proofErr w:type="gramStart"/>
      <w:r w:rsidRPr="003D6191">
        <w:rPr>
          <w:rFonts w:ascii="Times New Roman" w:eastAsia="Times New Roman" w:hAnsi="Times New Roman" w:cs="Times New Roman"/>
          <w:color w:val="000000"/>
          <w:sz w:val="24"/>
          <w:szCs w:val="20"/>
          <w:lang w:eastAsia="tr-TR"/>
        </w:rPr>
        <w:t>24/01/208</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w:t>
      </w:r>
      <w:r w:rsidRPr="003D6191">
        <w:rPr>
          <w:rFonts w:ascii="Times New Roman" w:eastAsia="Times New Roman" w:hAnsi="Times New Roman" w:cs="Times New Roman"/>
          <w:color w:val="000000"/>
          <w:sz w:val="24"/>
          <w:szCs w:val="20"/>
          <w:lang w:eastAsia="tr-TR"/>
        </w:rPr>
        <w:t> Cinsiyet kimliği (</w:t>
      </w:r>
      <w:proofErr w:type="spellStart"/>
      <w:r w:rsidRPr="003D6191">
        <w:rPr>
          <w:rFonts w:ascii="Times New Roman" w:eastAsia="Times New Roman" w:hAnsi="Times New Roman" w:cs="Times New Roman"/>
          <w:i/>
          <w:iCs/>
          <w:color w:val="000000"/>
          <w:sz w:val="24"/>
          <w:szCs w:val="20"/>
          <w:lang w:eastAsia="tr-TR"/>
        </w:rPr>
        <w:t>gender</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identity</w:t>
      </w:r>
      <w:proofErr w:type="spellEnd"/>
      <w:r w:rsidRPr="003D6191">
        <w:rPr>
          <w:rFonts w:ascii="Times New Roman" w:eastAsia="Times New Roman" w:hAnsi="Times New Roman" w:cs="Times New Roman"/>
          <w:color w:val="000000"/>
          <w:sz w:val="24"/>
          <w:szCs w:val="20"/>
          <w:lang w:eastAsia="tr-TR"/>
        </w:rPr>
        <w:t xml:space="preserve">) kişinin biyolojik cinsiyetini değil kendisini ait hissettiği cinsiyete ilişkin kimliğini belirtmektedir. Biyolojik olarak erkek olan biri kendisini kadın gibi hissedebilir. Bu durumda biyolojik cinsiyeti erkek, ancak cinsiyet kimliği kadındır. </w:t>
      </w:r>
      <w:r w:rsidRPr="003D6191">
        <w:rPr>
          <w:rFonts w:ascii="Times New Roman" w:eastAsia="Times New Roman" w:hAnsi="Times New Roman" w:cs="Times New Roman"/>
          <w:color w:val="000000"/>
          <w:sz w:val="24"/>
          <w:szCs w:val="20"/>
          <w:lang w:eastAsia="tr-TR"/>
        </w:rPr>
        <w:lastRenderedPageBreak/>
        <w:t>Cinsiyet kimliği kişinin biyolojik cinsel özelliklerini ifade eden cinsel kimlik (</w:t>
      </w:r>
      <w:proofErr w:type="spellStart"/>
      <w:r w:rsidRPr="003D6191">
        <w:rPr>
          <w:rFonts w:ascii="Times New Roman" w:eastAsia="Times New Roman" w:hAnsi="Times New Roman" w:cs="Times New Roman"/>
          <w:i/>
          <w:iCs/>
          <w:color w:val="000000"/>
          <w:sz w:val="24"/>
          <w:szCs w:val="20"/>
          <w:lang w:eastAsia="tr-TR"/>
        </w:rPr>
        <w:t>sexual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identity</w:t>
      </w:r>
      <w:proofErr w:type="spellEnd"/>
      <w:r w:rsidRPr="003D6191">
        <w:rPr>
          <w:rFonts w:ascii="Times New Roman" w:eastAsia="Times New Roman" w:hAnsi="Times New Roman" w:cs="Times New Roman"/>
          <w:color w:val="000000"/>
          <w:sz w:val="24"/>
          <w:szCs w:val="20"/>
          <w:lang w:eastAsia="tr-TR"/>
        </w:rPr>
        <w:t>) kavramı ile karıştırılmamalıdır. Bkz. </w:t>
      </w:r>
      <w:r w:rsidRPr="003D6191">
        <w:rPr>
          <w:rFonts w:ascii="Times New Roman" w:eastAsia="Times New Roman" w:hAnsi="Times New Roman" w:cs="Times New Roman"/>
          <w:i/>
          <w:iCs/>
          <w:color w:val="000000"/>
          <w:sz w:val="24"/>
          <w:szCs w:val="20"/>
          <w:lang w:eastAsia="tr-TR"/>
        </w:rPr>
        <w:t>Türkiye’de Cinsel Yönelim veya Cinsiyet Kimliği Temelinde Ayrımcılığın İzlenmesi Raporu 1 Ocak – 30 Haziran 2010 Raporu</w:t>
      </w:r>
      <w:r w:rsidRPr="003D6191">
        <w:rPr>
          <w:rFonts w:ascii="Times New Roman" w:eastAsia="Times New Roman" w:hAnsi="Times New Roman" w:cs="Times New Roman"/>
          <w:color w:val="000000"/>
          <w:sz w:val="24"/>
          <w:szCs w:val="20"/>
          <w:lang w:eastAsia="tr-TR"/>
        </w:rPr>
        <w:t xml:space="preserve">, Hazırlayanlar: Umut Güner, Pelin Kalkan, Yasemin Öz, s. 20; http://insanhaklarimerkezi.bilgi.edu.tr/tr/publication/15-turkiyede-cinsel-yonelim-veya-cinsiyet-kimligi-temelinde-ayrmclgn-izlenmesi-raporu/, erişim </w:t>
      </w:r>
      <w:proofErr w:type="gramStart"/>
      <w:r w:rsidRPr="003D6191">
        <w:rPr>
          <w:rFonts w:ascii="Times New Roman" w:eastAsia="Times New Roman" w:hAnsi="Times New Roman" w:cs="Times New Roman"/>
          <w:color w:val="000000"/>
          <w:sz w:val="24"/>
          <w:szCs w:val="20"/>
          <w:lang w:eastAsia="tr-TR"/>
        </w:rPr>
        <w:t>24/01/2018</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7</w:t>
      </w:r>
      <w:r w:rsidRPr="003D6191">
        <w:rPr>
          <w:rFonts w:ascii="Times New Roman" w:eastAsia="Times New Roman" w:hAnsi="Times New Roman" w:cs="Times New Roman"/>
          <w:i/>
          <w:iCs/>
          <w:color w:val="000000"/>
          <w:sz w:val="24"/>
          <w:szCs w:val="20"/>
          <w:lang w:eastAsia="tr-TR"/>
        </w:rPr>
        <w:t xml:space="preserve">Protection </w:t>
      </w:r>
      <w:proofErr w:type="spellStart"/>
      <w:r w:rsidRPr="003D6191">
        <w:rPr>
          <w:rFonts w:ascii="Times New Roman" w:eastAsia="Times New Roman" w:hAnsi="Times New Roman" w:cs="Times New Roman"/>
          <w:i/>
          <w:iCs/>
          <w:color w:val="000000"/>
          <w:sz w:val="24"/>
          <w:szCs w:val="20"/>
          <w:lang w:eastAsia="tr-TR"/>
        </w:rPr>
        <w:t>against</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violence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discrimination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based</w:t>
      </w:r>
      <w:proofErr w:type="spellEnd"/>
      <w:r w:rsidRPr="003D6191">
        <w:rPr>
          <w:rFonts w:ascii="Times New Roman" w:eastAsia="Times New Roman" w:hAnsi="Times New Roman" w:cs="Times New Roman"/>
          <w:i/>
          <w:iCs/>
          <w:color w:val="000000"/>
          <w:sz w:val="24"/>
          <w:szCs w:val="20"/>
          <w:lang w:eastAsia="tr-TR"/>
        </w:rPr>
        <w:t xml:space="preserve"> on </w:t>
      </w:r>
      <w:proofErr w:type="spellStart"/>
      <w:r w:rsidRPr="003D6191">
        <w:rPr>
          <w:rFonts w:ascii="Times New Roman" w:eastAsia="Times New Roman" w:hAnsi="Times New Roman" w:cs="Times New Roman"/>
          <w:i/>
          <w:iCs/>
          <w:color w:val="000000"/>
          <w:sz w:val="24"/>
          <w:szCs w:val="20"/>
          <w:lang w:eastAsia="tr-TR"/>
        </w:rPr>
        <w:t>sexual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orientation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gender</w:t>
      </w:r>
      <w:proofErr w:type="spellEnd"/>
      <w:r w:rsidRPr="003D6191">
        <w:rPr>
          <w:rFonts w:ascii="Times New Roman" w:eastAsia="Times New Roman" w:hAnsi="Times New Roman" w:cs="Times New Roman"/>
          <w:i/>
          <w:iCs/>
          <w:color w:val="000000"/>
          <w:sz w:val="24"/>
          <w:szCs w:val="20"/>
          <w:lang w:eastAsia="tr-TR"/>
        </w:rPr>
        <w:t xml:space="preserve"> </w:t>
      </w:r>
      <w:proofErr w:type="spellStart"/>
      <w:proofErr w:type="gramStart"/>
      <w:r w:rsidRPr="003D6191">
        <w:rPr>
          <w:rFonts w:ascii="Times New Roman" w:eastAsia="Times New Roman" w:hAnsi="Times New Roman" w:cs="Times New Roman"/>
          <w:i/>
          <w:iCs/>
          <w:color w:val="000000"/>
          <w:sz w:val="24"/>
          <w:szCs w:val="20"/>
          <w:lang w:eastAsia="tr-TR"/>
        </w:rPr>
        <w:t>identity</w:t>
      </w:r>
      <w:proofErr w:type="spellEnd"/>
      <w:r w:rsidRPr="003D6191">
        <w:rPr>
          <w:rFonts w:ascii="Times New Roman" w:eastAsia="Times New Roman" w:hAnsi="Times New Roman" w:cs="Times New Roman"/>
          <w:i/>
          <w:iCs/>
          <w:color w:val="000000"/>
          <w:sz w:val="24"/>
          <w:szCs w:val="20"/>
          <w:lang w:eastAsia="tr-TR"/>
        </w:rPr>
        <w:t xml:space="preserve"> : </w:t>
      </w:r>
      <w:proofErr w:type="spellStart"/>
      <w:r w:rsidRPr="003D6191">
        <w:rPr>
          <w:rFonts w:ascii="Times New Roman" w:eastAsia="Times New Roman" w:hAnsi="Times New Roman" w:cs="Times New Roman"/>
          <w:i/>
          <w:iCs/>
          <w:color w:val="000000"/>
          <w:sz w:val="24"/>
          <w:szCs w:val="20"/>
          <w:lang w:eastAsia="tr-TR"/>
        </w:rPr>
        <w:t>note</w:t>
      </w:r>
      <w:proofErr w:type="spellEnd"/>
      <w:proofErr w:type="gramEnd"/>
      <w:r w:rsidRPr="003D6191">
        <w:rPr>
          <w:rFonts w:ascii="Times New Roman" w:eastAsia="Times New Roman" w:hAnsi="Times New Roman" w:cs="Times New Roman"/>
          <w:i/>
          <w:iCs/>
          <w:color w:val="000000"/>
          <w:sz w:val="24"/>
          <w:szCs w:val="20"/>
          <w:lang w:eastAsia="tr-TR"/>
        </w:rPr>
        <w:t xml:space="preserve"> / </w:t>
      </w:r>
      <w:proofErr w:type="spellStart"/>
      <w:r w:rsidRPr="003D6191">
        <w:rPr>
          <w:rFonts w:ascii="Times New Roman" w:eastAsia="Times New Roman" w:hAnsi="Times New Roman" w:cs="Times New Roman"/>
          <w:i/>
          <w:iCs/>
          <w:color w:val="000000"/>
          <w:sz w:val="24"/>
          <w:szCs w:val="20"/>
          <w:lang w:eastAsia="tr-TR"/>
        </w:rPr>
        <w:t>by</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Secretary</w:t>
      </w:r>
      <w:proofErr w:type="spellEnd"/>
      <w:r w:rsidRPr="003D6191">
        <w:rPr>
          <w:rFonts w:ascii="Times New Roman" w:eastAsia="Times New Roman" w:hAnsi="Times New Roman" w:cs="Times New Roman"/>
          <w:i/>
          <w:iCs/>
          <w:color w:val="000000"/>
          <w:sz w:val="24"/>
          <w:szCs w:val="20"/>
          <w:lang w:eastAsia="tr-TR"/>
        </w:rPr>
        <w:t>-General</w:t>
      </w:r>
      <w:r w:rsidRPr="003D6191">
        <w:rPr>
          <w:rFonts w:ascii="Times New Roman" w:eastAsia="Times New Roman" w:hAnsi="Times New Roman" w:cs="Times New Roman"/>
          <w:color w:val="000000"/>
          <w:sz w:val="24"/>
          <w:szCs w:val="20"/>
          <w:lang w:eastAsia="tr-TR"/>
        </w:rPr>
        <w:t>, http://www.un.org/en/ga/search/view_doc.asp?symbol=A/72/172, erişim 29/01/2018, §§ 1-2.</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8</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i/>
          <w:iCs/>
          <w:color w:val="000000"/>
          <w:sz w:val="24"/>
          <w:szCs w:val="20"/>
          <w:lang w:eastAsia="tr-TR"/>
        </w:rPr>
        <w:t>Recommendation</w:t>
      </w:r>
      <w:proofErr w:type="spellEnd"/>
      <w:r w:rsidRPr="003D6191">
        <w:rPr>
          <w:rFonts w:ascii="Times New Roman" w:eastAsia="Times New Roman" w:hAnsi="Times New Roman" w:cs="Times New Roman"/>
          <w:i/>
          <w:iCs/>
          <w:color w:val="000000"/>
          <w:sz w:val="24"/>
          <w:szCs w:val="20"/>
          <w:lang w:eastAsia="tr-TR"/>
        </w:rPr>
        <w:t xml:space="preserve"> of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Committee</w:t>
      </w:r>
      <w:proofErr w:type="spellEnd"/>
      <w:r w:rsidRPr="003D6191">
        <w:rPr>
          <w:rFonts w:ascii="Times New Roman" w:eastAsia="Times New Roman" w:hAnsi="Times New Roman" w:cs="Times New Roman"/>
          <w:i/>
          <w:iCs/>
          <w:color w:val="000000"/>
          <w:sz w:val="24"/>
          <w:szCs w:val="20"/>
          <w:lang w:eastAsia="tr-TR"/>
        </w:rPr>
        <w:t xml:space="preserve"> of </w:t>
      </w:r>
      <w:proofErr w:type="spellStart"/>
      <w:r w:rsidRPr="003D6191">
        <w:rPr>
          <w:rFonts w:ascii="Times New Roman" w:eastAsia="Times New Roman" w:hAnsi="Times New Roman" w:cs="Times New Roman"/>
          <w:i/>
          <w:iCs/>
          <w:color w:val="000000"/>
          <w:sz w:val="24"/>
          <w:szCs w:val="20"/>
          <w:lang w:eastAsia="tr-TR"/>
        </w:rPr>
        <w:t>Ministers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to</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member</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states</w:t>
      </w:r>
      <w:proofErr w:type="spellEnd"/>
      <w:r w:rsidRPr="003D6191">
        <w:rPr>
          <w:rFonts w:ascii="Times New Roman" w:eastAsia="Times New Roman" w:hAnsi="Times New Roman" w:cs="Times New Roman"/>
          <w:i/>
          <w:iCs/>
          <w:color w:val="000000"/>
          <w:sz w:val="24"/>
          <w:szCs w:val="20"/>
          <w:lang w:eastAsia="tr-TR"/>
        </w:rPr>
        <w:t xml:space="preserve"> on </w:t>
      </w:r>
      <w:proofErr w:type="spellStart"/>
      <w:r w:rsidRPr="003D6191">
        <w:rPr>
          <w:rFonts w:ascii="Times New Roman" w:eastAsia="Times New Roman" w:hAnsi="Times New Roman" w:cs="Times New Roman"/>
          <w:i/>
          <w:iCs/>
          <w:color w:val="000000"/>
          <w:sz w:val="24"/>
          <w:szCs w:val="20"/>
          <w:lang w:eastAsia="tr-TR"/>
        </w:rPr>
        <w:t>measures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to</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combat</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discrimination</w:t>
      </w:r>
      <w:proofErr w:type="spellEnd"/>
      <w:r w:rsidRPr="003D6191">
        <w:rPr>
          <w:rFonts w:ascii="Times New Roman" w:eastAsia="Times New Roman" w:hAnsi="Times New Roman" w:cs="Times New Roman"/>
          <w:i/>
          <w:iCs/>
          <w:color w:val="000000"/>
          <w:sz w:val="24"/>
          <w:szCs w:val="20"/>
          <w:lang w:eastAsia="tr-TR"/>
        </w:rPr>
        <w:t xml:space="preserve"> on </w:t>
      </w:r>
      <w:proofErr w:type="spellStart"/>
      <w:r w:rsidRPr="003D6191">
        <w:rPr>
          <w:rFonts w:ascii="Times New Roman" w:eastAsia="Times New Roman" w:hAnsi="Times New Roman" w:cs="Times New Roman"/>
          <w:i/>
          <w:iCs/>
          <w:color w:val="000000"/>
          <w:sz w:val="24"/>
          <w:szCs w:val="20"/>
          <w:lang w:eastAsia="tr-TR"/>
        </w:rPr>
        <w:t>ground</w:t>
      </w:r>
      <w:proofErr w:type="spellEnd"/>
      <w:r w:rsidRPr="003D6191">
        <w:rPr>
          <w:rFonts w:ascii="Times New Roman" w:eastAsia="Times New Roman" w:hAnsi="Times New Roman" w:cs="Times New Roman"/>
          <w:i/>
          <w:iCs/>
          <w:color w:val="000000"/>
          <w:sz w:val="24"/>
          <w:szCs w:val="20"/>
          <w:lang w:eastAsia="tr-TR"/>
        </w:rPr>
        <w:t xml:space="preserve"> of </w:t>
      </w:r>
      <w:proofErr w:type="spellStart"/>
      <w:r w:rsidRPr="003D6191">
        <w:rPr>
          <w:rFonts w:ascii="Times New Roman" w:eastAsia="Times New Roman" w:hAnsi="Times New Roman" w:cs="Times New Roman"/>
          <w:i/>
          <w:iCs/>
          <w:color w:val="000000"/>
          <w:sz w:val="24"/>
          <w:szCs w:val="20"/>
          <w:lang w:eastAsia="tr-TR"/>
        </w:rPr>
        <w:t>sexual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orientation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or</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gender</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identity</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CM/</w:t>
      </w:r>
      <w:proofErr w:type="spellStart"/>
      <w:r w:rsidRPr="003D6191">
        <w:rPr>
          <w:rFonts w:ascii="Times New Roman" w:eastAsia="Times New Roman" w:hAnsi="Times New Roman" w:cs="Times New Roman"/>
          <w:color w:val="000000"/>
          <w:sz w:val="24"/>
          <w:szCs w:val="20"/>
          <w:lang w:eastAsia="tr-TR"/>
        </w:rPr>
        <w:t>Rec</w:t>
      </w:r>
      <w:proofErr w:type="spellEnd"/>
      <w:r w:rsidRPr="003D6191">
        <w:rPr>
          <w:rFonts w:ascii="Times New Roman" w:eastAsia="Times New Roman" w:hAnsi="Times New Roman" w:cs="Times New Roman"/>
          <w:color w:val="000000"/>
          <w:sz w:val="24"/>
          <w:szCs w:val="20"/>
          <w:lang w:eastAsia="tr-TR"/>
        </w:rPr>
        <w:t xml:space="preserve">(2010)5, 31 </w:t>
      </w:r>
      <w:proofErr w:type="spellStart"/>
      <w:r w:rsidRPr="003D6191">
        <w:rPr>
          <w:rFonts w:ascii="Times New Roman" w:eastAsia="Times New Roman" w:hAnsi="Times New Roman" w:cs="Times New Roman"/>
          <w:color w:val="000000"/>
          <w:sz w:val="24"/>
          <w:szCs w:val="20"/>
          <w:lang w:eastAsia="tr-TR"/>
        </w:rPr>
        <w:t>March</w:t>
      </w:r>
      <w:proofErr w:type="spellEnd"/>
      <w:r w:rsidRPr="003D6191">
        <w:rPr>
          <w:rFonts w:ascii="Times New Roman" w:eastAsia="Times New Roman" w:hAnsi="Times New Roman" w:cs="Times New Roman"/>
          <w:color w:val="000000"/>
          <w:sz w:val="24"/>
          <w:szCs w:val="20"/>
          <w:lang w:eastAsia="tr-TR"/>
        </w:rPr>
        <w:t xml:space="preserve"> 2010. https://</w:t>
      </w:r>
      <w:proofErr w:type="gramStart"/>
      <w:r w:rsidRPr="003D6191">
        <w:rPr>
          <w:rFonts w:ascii="Times New Roman" w:eastAsia="Times New Roman" w:hAnsi="Times New Roman" w:cs="Times New Roman"/>
          <w:color w:val="000000"/>
          <w:sz w:val="24"/>
          <w:szCs w:val="20"/>
          <w:lang w:eastAsia="tr-TR"/>
        </w:rPr>
        <w:t>rm.coe</w:t>
      </w:r>
      <w:proofErr w:type="gramEnd"/>
      <w:r w:rsidRPr="003D6191">
        <w:rPr>
          <w:rFonts w:ascii="Times New Roman" w:eastAsia="Times New Roman" w:hAnsi="Times New Roman" w:cs="Times New Roman"/>
          <w:color w:val="000000"/>
          <w:sz w:val="24"/>
          <w:szCs w:val="20"/>
          <w:lang w:eastAsia="tr-TR"/>
        </w:rPr>
        <w:t>.int/168047f2a6, erişim 25/01/2018.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9</w:t>
      </w:r>
      <w:r w:rsidRPr="003D6191">
        <w:rPr>
          <w:rFonts w:ascii="Times New Roman" w:eastAsia="Times New Roman" w:hAnsi="Times New Roman" w:cs="Times New Roman"/>
          <w:color w:val="000000"/>
          <w:sz w:val="24"/>
          <w:szCs w:val="20"/>
          <w:lang w:eastAsia="tr-TR"/>
        </w:rPr>
        <w:t xml:space="preserve">Council of Europe, </w:t>
      </w:r>
      <w:proofErr w:type="spellStart"/>
      <w:r w:rsidRPr="003D6191">
        <w:rPr>
          <w:rFonts w:ascii="Times New Roman" w:eastAsia="Times New Roman" w:hAnsi="Times New Roman" w:cs="Times New Roman"/>
          <w:color w:val="000000"/>
          <w:sz w:val="24"/>
          <w:szCs w:val="20"/>
          <w:lang w:eastAsia="tr-TR"/>
        </w:rPr>
        <w:t>Parliamentary</w:t>
      </w:r>
      <w:proofErr w:type="spellEnd"/>
      <w:r w:rsidRPr="003D6191">
        <w:rPr>
          <w:rFonts w:ascii="Times New Roman" w:eastAsia="Times New Roman" w:hAnsi="Times New Roman" w:cs="Times New Roman"/>
          <w:color w:val="000000"/>
          <w:sz w:val="24"/>
          <w:szCs w:val="20"/>
          <w:lang w:eastAsia="tr-TR"/>
        </w:rPr>
        <w:t xml:space="preserve"> Assembly, </w:t>
      </w:r>
      <w:proofErr w:type="spellStart"/>
      <w:r w:rsidRPr="003D6191">
        <w:rPr>
          <w:rFonts w:ascii="Times New Roman" w:eastAsia="Times New Roman" w:hAnsi="Times New Roman" w:cs="Times New Roman"/>
          <w:color w:val="000000"/>
          <w:sz w:val="24"/>
          <w:szCs w:val="20"/>
          <w:lang w:eastAsia="tr-TR"/>
        </w:rPr>
        <w:t>Recommendation</w:t>
      </w:r>
      <w:proofErr w:type="spellEnd"/>
      <w:r w:rsidRPr="003D6191">
        <w:rPr>
          <w:rFonts w:ascii="Times New Roman" w:eastAsia="Times New Roman" w:hAnsi="Times New Roman" w:cs="Times New Roman"/>
          <w:color w:val="000000"/>
          <w:sz w:val="24"/>
          <w:szCs w:val="20"/>
          <w:lang w:eastAsia="tr-TR"/>
        </w:rPr>
        <w:t xml:space="preserve"> 1635 (2003), http://assembly.coe.int/nw/xml/XRef/Xref-XML2HTML-en.asp?fileid=17167&amp;lang=en</w:t>
      </w:r>
      <w:proofErr w:type="gramStart"/>
      <w:r w:rsidRPr="003D6191">
        <w:rPr>
          <w:rFonts w:ascii="Times New Roman" w:eastAsia="Times New Roman" w:hAnsi="Times New Roman" w:cs="Times New Roman"/>
          <w:color w:val="000000"/>
          <w:sz w:val="24"/>
          <w:szCs w:val="20"/>
          <w:lang w:eastAsia="tr-TR"/>
        </w:rPr>
        <w:t>,;</w:t>
      </w:r>
      <w:proofErr w:type="gram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Council</w:t>
      </w:r>
      <w:proofErr w:type="spellEnd"/>
      <w:r w:rsidRPr="003D6191">
        <w:rPr>
          <w:rFonts w:ascii="Times New Roman" w:eastAsia="Times New Roman" w:hAnsi="Times New Roman" w:cs="Times New Roman"/>
          <w:color w:val="000000"/>
          <w:sz w:val="24"/>
          <w:szCs w:val="20"/>
          <w:lang w:eastAsia="tr-TR"/>
        </w:rPr>
        <w:t xml:space="preserve"> of Europe, </w:t>
      </w:r>
      <w:proofErr w:type="spellStart"/>
      <w:r w:rsidRPr="003D6191">
        <w:rPr>
          <w:rFonts w:ascii="Times New Roman" w:eastAsia="Times New Roman" w:hAnsi="Times New Roman" w:cs="Times New Roman"/>
          <w:color w:val="000000"/>
          <w:sz w:val="24"/>
          <w:szCs w:val="20"/>
          <w:lang w:eastAsia="tr-TR"/>
        </w:rPr>
        <w:t>Parliamentary</w:t>
      </w:r>
      <w:proofErr w:type="spellEnd"/>
      <w:r w:rsidRPr="003D6191">
        <w:rPr>
          <w:rFonts w:ascii="Times New Roman" w:eastAsia="Times New Roman" w:hAnsi="Times New Roman" w:cs="Times New Roman"/>
          <w:color w:val="000000"/>
          <w:sz w:val="24"/>
          <w:szCs w:val="20"/>
          <w:lang w:eastAsia="tr-TR"/>
        </w:rPr>
        <w:t xml:space="preserve"> Assembly, </w:t>
      </w:r>
      <w:proofErr w:type="spellStart"/>
      <w:r w:rsidRPr="003D6191">
        <w:rPr>
          <w:rFonts w:ascii="Times New Roman" w:eastAsia="Times New Roman" w:hAnsi="Times New Roman" w:cs="Times New Roman"/>
          <w:color w:val="000000"/>
          <w:sz w:val="24"/>
          <w:szCs w:val="20"/>
          <w:lang w:eastAsia="tr-TR"/>
        </w:rPr>
        <w:t>Resolution</w:t>
      </w:r>
      <w:proofErr w:type="spellEnd"/>
      <w:r w:rsidRPr="003D6191">
        <w:rPr>
          <w:rFonts w:ascii="Times New Roman" w:eastAsia="Times New Roman" w:hAnsi="Times New Roman" w:cs="Times New Roman"/>
          <w:color w:val="000000"/>
          <w:sz w:val="24"/>
          <w:szCs w:val="20"/>
          <w:lang w:eastAsia="tr-TR"/>
        </w:rPr>
        <w:t xml:space="preserve"> 1728 (2010), http://assembly.coe.int/nw/xml/XRef/Xref-XML2HTML-EN.asp?fileid=17853&amp;lang=en; </w:t>
      </w:r>
      <w:proofErr w:type="spellStart"/>
      <w:r w:rsidRPr="003D6191">
        <w:rPr>
          <w:rFonts w:ascii="Times New Roman" w:eastAsia="Times New Roman" w:hAnsi="Times New Roman" w:cs="Times New Roman"/>
          <w:color w:val="000000"/>
          <w:sz w:val="24"/>
          <w:szCs w:val="20"/>
          <w:lang w:eastAsia="tr-TR"/>
        </w:rPr>
        <w:t>Council</w:t>
      </w:r>
      <w:proofErr w:type="spellEnd"/>
      <w:r w:rsidRPr="003D6191">
        <w:rPr>
          <w:rFonts w:ascii="Times New Roman" w:eastAsia="Times New Roman" w:hAnsi="Times New Roman" w:cs="Times New Roman"/>
          <w:color w:val="000000"/>
          <w:sz w:val="24"/>
          <w:szCs w:val="20"/>
          <w:lang w:eastAsia="tr-TR"/>
        </w:rPr>
        <w:t xml:space="preserve"> of Europe, </w:t>
      </w:r>
      <w:proofErr w:type="spellStart"/>
      <w:r w:rsidRPr="003D6191">
        <w:rPr>
          <w:rFonts w:ascii="Times New Roman" w:eastAsia="Times New Roman" w:hAnsi="Times New Roman" w:cs="Times New Roman"/>
          <w:color w:val="000000"/>
          <w:sz w:val="24"/>
          <w:szCs w:val="20"/>
          <w:lang w:eastAsia="tr-TR"/>
        </w:rPr>
        <w:t>Parliamentary</w:t>
      </w:r>
      <w:proofErr w:type="spellEnd"/>
      <w:r w:rsidRPr="003D6191">
        <w:rPr>
          <w:rFonts w:ascii="Times New Roman" w:eastAsia="Times New Roman" w:hAnsi="Times New Roman" w:cs="Times New Roman"/>
          <w:color w:val="000000"/>
          <w:sz w:val="24"/>
          <w:szCs w:val="20"/>
          <w:lang w:eastAsia="tr-TR"/>
        </w:rPr>
        <w:t xml:space="preserve"> Assembly, </w:t>
      </w:r>
      <w:proofErr w:type="spellStart"/>
      <w:r w:rsidRPr="003D6191">
        <w:rPr>
          <w:rFonts w:ascii="Times New Roman" w:eastAsia="Times New Roman" w:hAnsi="Times New Roman" w:cs="Times New Roman"/>
          <w:color w:val="000000"/>
          <w:sz w:val="24"/>
          <w:szCs w:val="20"/>
          <w:lang w:eastAsia="tr-TR"/>
        </w:rPr>
        <w:t>Recommendation</w:t>
      </w:r>
      <w:proofErr w:type="spellEnd"/>
      <w:r w:rsidRPr="003D6191">
        <w:rPr>
          <w:rFonts w:ascii="Times New Roman" w:eastAsia="Times New Roman" w:hAnsi="Times New Roman" w:cs="Times New Roman"/>
          <w:color w:val="000000"/>
          <w:sz w:val="24"/>
          <w:szCs w:val="20"/>
          <w:lang w:eastAsia="tr-TR"/>
        </w:rPr>
        <w:t xml:space="preserve"> 1915 (2010), http://assembly.coe.int/nw/xml/XRef/Xref-XML2HTML-en.asp?fileid=17854&amp;lang=EN; </w:t>
      </w:r>
      <w:proofErr w:type="spellStart"/>
      <w:r w:rsidRPr="003D6191">
        <w:rPr>
          <w:rFonts w:ascii="Times New Roman" w:eastAsia="Times New Roman" w:hAnsi="Times New Roman" w:cs="Times New Roman"/>
          <w:color w:val="000000"/>
          <w:sz w:val="24"/>
          <w:szCs w:val="20"/>
          <w:lang w:eastAsia="tr-TR"/>
        </w:rPr>
        <w:t>Council</w:t>
      </w:r>
      <w:proofErr w:type="spellEnd"/>
      <w:r w:rsidRPr="003D6191">
        <w:rPr>
          <w:rFonts w:ascii="Times New Roman" w:eastAsia="Times New Roman" w:hAnsi="Times New Roman" w:cs="Times New Roman"/>
          <w:color w:val="000000"/>
          <w:sz w:val="24"/>
          <w:szCs w:val="20"/>
          <w:lang w:eastAsia="tr-TR"/>
        </w:rPr>
        <w:t xml:space="preserve"> of Europe, </w:t>
      </w:r>
      <w:proofErr w:type="spellStart"/>
      <w:r w:rsidRPr="003D6191">
        <w:rPr>
          <w:rFonts w:ascii="Times New Roman" w:eastAsia="Times New Roman" w:hAnsi="Times New Roman" w:cs="Times New Roman"/>
          <w:color w:val="000000"/>
          <w:sz w:val="24"/>
          <w:szCs w:val="20"/>
          <w:lang w:eastAsia="tr-TR"/>
        </w:rPr>
        <w:t>Parliamentary</w:t>
      </w:r>
      <w:proofErr w:type="spellEnd"/>
      <w:r w:rsidRPr="003D6191">
        <w:rPr>
          <w:rFonts w:ascii="Times New Roman" w:eastAsia="Times New Roman" w:hAnsi="Times New Roman" w:cs="Times New Roman"/>
          <w:color w:val="000000"/>
          <w:sz w:val="24"/>
          <w:szCs w:val="20"/>
          <w:lang w:eastAsia="tr-TR"/>
        </w:rPr>
        <w:t xml:space="preserve"> Assembly, </w:t>
      </w:r>
      <w:proofErr w:type="spellStart"/>
      <w:r w:rsidRPr="003D6191">
        <w:rPr>
          <w:rFonts w:ascii="Times New Roman" w:eastAsia="Times New Roman" w:hAnsi="Times New Roman" w:cs="Times New Roman"/>
          <w:color w:val="000000"/>
          <w:sz w:val="24"/>
          <w:szCs w:val="20"/>
          <w:lang w:eastAsia="tr-TR"/>
        </w:rPr>
        <w:t>Recommendation</w:t>
      </w:r>
      <w:proofErr w:type="spellEnd"/>
      <w:r w:rsidRPr="003D6191">
        <w:rPr>
          <w:rFonts w:ascii="Times New Roman" w:eastAsia="Times New Roman" w:hAnsi="Times New Roman" w:cs="Times New Roman"/>
          <w:color w:val="000000"/>
          <w:sz w:val="24"/>
          <w:szCs w:val="20"/>
          <w:lang w:eastAsia="tr-TR"/>
        </w:rPr>
        <w:t xml:space="preserve"> 2021 (2013), http://assembly.coe.int/nw/xml/XRef/Xref-XML2HTML-EN.asp?fileid=20011&amp;lang=en; </w:t>
      </w:r>
      <w:proofErr w:type="spellStart"/>
      <w:r w:rsidRPr="003D6191">
        <w:rPr>
          <w:rFonts w:ascii="Times New Roman" w:eastAsia="Times New Roman" w:hAnsi="Times New Roman" w:cs="Times New Roman"/>
          <w:color w:val="000000"/>
          <w:sz w:val="24"/>
          <w:szCs w:val="20"/>
          <w:lang w:eastAsia="tr-TR"/>
        </w:rPr>
        <w:t>Council</w:t>
      </w:r>
      <w:proofErr w:type="spellEnd"/>
      <w:r w:rsidRPr="003D6191">
        <w:rPr>
          <w:rFonts w:ascii="Times New Roman" w:eastAsia="Times New Roman" w:hAnsi="Times New Roman" w:cs="Times New Roman"/>
          <w:color w:val="000000"/>
          <w:sz w:val="24"/>
          <w:szCs w:val="20"/>
          <w:lang w:eastAsia="tr-TR"/>
        </w:rPr>
        <w:t xml:space="preserve"> of Europe, </w:t>
      </w:r>
      <w:proofErr w:type="spellStart"/>
      <w:r w:rsidRPr="003D6191">
        <w:rPr>
          <w:rFonts w:ascii="Times New Roman" w:eastAsia="Times New Roman" w:hAnsi="Times New Roman" w:cs="Times New Roman"/>
          <w:color w:val="000000"/>
          <w:sz w:val="24"/>
          <w:szCs w:val="20"/>
          <w:lang w:eastAsia="tr-TR"/>
        </w:rPr>
        <w:t>Parliamentary</w:t>
      </w:r>
      <w:proofErr w:type="spellEnd"/>
      <w:r w:rsidRPr="003D6191">
        <w:rPr>
          <w:rFonts w:ascii="Times New Roman" w:eastAsia="Times New Roman" w:hAnsi="Times New Roman" w:cs="Times New Roman"/>
          <w:color w:val="000000"/>
          <w:sz w:val="24"/>
          <w:szCs w:val="20"/>
          <w:lang w:eastAsia="tr-TR"/>
        </w:rPr>
        <w:t xml:space="preserve"> Assembly, </w:t>
      </w:r>
      <w:proofErr w:type="spellStart"/>
      <w:r w:rsidRPr="003D6191">
        <w:rPr>
          <w:rFonts w:ascii="Times New Roman" w:eastAsia="Times New Roman" w:hAnsi="Times New Roman" w:cs="Times New Roman"/>
          <w:color w:val="000000"/>
          <w:sz w:val="24"/>
          <w:szCs w:val="20"/>
          <w:lang w:eastAsia="tr-TR"/>
        </w:rPr>
        <w:t>Resolution</w:t>
      </w:r>
      <w:proofErr w:type="spellEnd"/>
      <w:r w:rsidRPr="003D6191">
        <w:rPr>
          <w:rFonts w:ascii="Times New Roman" w:eastAsia="Times New Roman" w:hAnsi="Times New Roman" w:cs="Times New Roman"/>
          <w:color w:val="000000"/>
          <w:sz w:val="24"/>
          <w:szCs w:val="20"/>
          <w:lang w:eastAsia="tr-TR"/>
        </w:rPr>
        <w:t xml:space="preserve"> 1948 (2013), http://assembly.coe.int/nw/xml/XRef/Xref-XML2HTML-en.asp?fileid=20010&amp;lang=en; </w:t>
      </w:r>
      <w:proofErr w:type="spellStart"/>
      <w:r w:rsidRPr="003D6191">
        <w:rPr>
          <w:rFonts w:ascii="Times New Roman" w:eastAsia="Times New Roman" w:hAnsi="Times New Roman" w:cs="Times New Roman"/>
          <w:color w:val="000000"/>
          <w:sz w:val="24"/>
          <w:szCs w:val="20"/>
          <w:lang w:eastAsia="tr-TR"/>
        </w:rPr>
        <w:t>Council</w:t>
      </w:r>
      <w:proofErr w:type="spellEnd"/>
      <w:r w:rsidRPr="003D6191">
        <w:rPr>
          <w:rFonts w:ascii="Times New Roman" w:eastAsia="Times New Roman" w:hAnsi="Times New Roman" w:cs="Times New Roman"/>
          <w:color w:val="000000"/>
          <w:sz w:val="24"/>
          <w:szCs w:val="20"/>
          <w:lang w:eastAsia="tr-TR"/>
        </w:rPr>
        <w:t xml:space="preserve"> of Europe, </w:t>
      </w:r>
      <w:proofErr w:type="spellStart"/>
      <w:r w:rsidRPr="003D6191">
        <w:rPr>
          <w:rFonts w:ascii="Times New Roman" w:eastAsia="Times New Roman" w:hAnsi="Times New Roman" w:cs="Times New Roman"/>
          <w:color w:val="000000"/>
          <w:sz w:val="24"/>
          <w:szCs w:val="20"/>
          <w:lang w:eastAsia="tr-TR"/>
        </w:rPr>
        <w:t>Parliamentary</w:t>
      </w:r>
      <w:proofErr w:type="spellEnd"/>
      <w:r w:rsidRPr="003D6191">
        <w:rPr>
          <w:rFonts w:ascii="Times New Roman" w:eastAsia="Times New Roman" w:hAnsi="Times New Roman" w:cs="Times New Roman"/>
          <w:color w:val="000000"/>
          <w:sz w:val="24"/>
          <w:szCs w:val="20"/>
          <w:lang w:eastAsia="tr-TR"/>
        </w:rPr>
        <w:t xml:space="preserve"> Assembly, </w:t>
      </w:r>
      <w:proofErr w:type="spellStart"/>
      <w:r w:rsidRPr="003D6191">
        <w:rPr>
          <w:rFonts w:ascii="Times New Roman" w:eastAsia="Times New Roman" w:hAnsi="Times New Roman" w:cs="Times New Roman"/>
          <w:color w:val="000000"/>
          <w:sz w:val="24"/>
          <w:szCs w:val="20"/>
          <w:lang w:eastAsia="tr-TR"/>
        </w:rPr>
        <w:t>Resolution</w:t>
      </w:r>
      <w:proofErr w:type="spellEnd"/>
      <w:r w:rsidRPr="003D6191">
        <w:rPr>
          <w:rFonts w:ascii="Times New Roman" w:eastAsia="Times New Roman" w:hAnsi="Times New Roman" w:cs="Times New Roman"/>
          <w:color w:val="000000"/>
          <w:sz w:val="24"/>
          <w:szCs w:val="20"/>
          <w:lang w:eastAsia="tr-TR"/>
        </w:rPr>
        <w:t xml:space="preserve"> 2048 (2015), http://assembly.coe.int/nw/xml/XRef/Xref-XML2HTML-EN.asp?fileid=21736</w:t>
      </w:r>
      <w:r w:rsidRPr="003D6191">
        <w:rPr>
          <w:rFonts w:ascii="Times New Roman" w:eastAsia="Times New Roman" w:hAnsi="Times New Roman" w:cs="Times New Roman"/>
          <w:color w:val="1F4E79"/>
          <w:sz w:val="24"/>
          <w:szCs w:val="20"/>
          <w:lang w:eastAsia="tr-TR"/>
        </w:rPr>
        <w:t>, </w:t>
      </w:r>
      <w:r w:rsidRPr="003D6191">
        <w:rPr>
          <w:rFonts w:ascii="Times New Roman" w:eastAsia="Times New Roman" w:hAnsi="Times New Roman" w:cs="Times New Roman"/>
          <w:color w:val="000000"/>
          <w:sz w:val="24"/>
          <w:szCs w:val="20"/>
          <w:lang w:eastAsia="tr-TR"/>
        </w:rPr>
        <w:t>erişim tarihi 25/01/2018.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10</w:t>
      </w:r>
      <w:r w:rsidRPr="003D6191">
        <w:rPr>
          <w:rFonts w:ascii="Times New Roman" w:eastAsia="Times New Roman" w:hAnsi="Times New Roman" w:cs="Times New Roman"/>
          <w:i/>
          <w:iCs/>
          <w:color w:val="000000"/>
          <w:sz w:val="24"/>
          <w:szCs w:val="20"/>
          <w:lang w:eastAsia="tr-TR"/>
        </w:rPr>
        <w:t>Kadına Yönelik Şiddet ve Ev İçi Şiddetin Önlenmesi ve Bunlarla Mücadeleye İlişkin Avrupa Konseyi Sözleşmesi</w:t>
      </w:r>
      <w:r w:rsidRPr="003D6191">
        <w:rPr>
          <w:rFonts w:ascii="Times New Roman" w:eastAsia="Times New Roman" w:hAnsi="Times New Roman" w:cs="Times New Roman"/>
          <w:color w:val="000000"/>
          <w:sz w:val="24"/>
          <w:szCs w:val="20"/>
          <w:lang w:eastAsia="tr-TR"/>
        </w:rPr>
        <w:t>, https://</w:t>
      </w:r>
      <w:proofErr w:type="gramStart"/>
      <w:r w:rsidRPr="003D6191">
        <w:rPr>
          <w:rFonts w:ascii="Times New Roman" w:eastAsia="Times New Roman" w:hAnsi="Times New Roman" w:cs="Times New Roman"/>
          <w:color w:val="000000"/>
          <w:sz w:val="24"/>
          <w:szCs w:val="20"/>
          <w:lang w:eastAsia="tr-TR"/>
        </w:rPr>
        <w:t>rm.coe</w:t>
      </w:r>
      <w:proofErr w:type="gramEnd"/>
      <w:r w:rsidRPr="003D6191">
        <w:rPr>
          <w:rFonts w:ascii="Times New Roman" w:eastAsia="Times New Roman" w:hAnsi="Times New Roman" w:cs="Times New Roman"/>
          <w:color w:val="000000"/>
          <w:sz w:val="24"/>
          <w:szCs w:val="20"/>
          <w:lang w:eastAsia="tr-TR"/>
        </w:rPr>
        <w:t xml:space="preserve">.int/1680462545, erişim 25/01/2018. Bu Sözleşme cinsel yönelim ayrımcılığının açıkça kabul edildiği ilk uluslararası sözleşmelerden biri olmakla birlikte cinsel yönelimin ayrımcılık yasağı kapsamında açıkça sayıldığı en önemli uluslararası belge Avrupa Birliği Temel Haklar Şartıdır. </w:t>
      </w:r>
      <w:proofErr w:type="spellStart"/>
      <w:r w:rsidRPr="003D6191">
        <w:rPr>
          <w:rFonts w:ascii="Times New Roman" w:eastAsia="Times New Roman" w:hAnsi="Times New Roman" w:cs="Times New Roman"/>
          <w:color w:val="000000"/>
          <w:sz w:val="24"/>
          <w:szCs w:val="20"/>
          <w:lang w:eastAsia="tr-TR"/>
        </w:rPr>
        <w:t>Şart’ın’nın</w:t>
      </w:r>
      <w:proofErr w:type="spellEnd"/>
      <w:r w:rsidRPr="003D6191">
        <w:rPr>
          <w:rFonts w:ascii="Times New Roman" w:eastAsia="Times New Roman" w:hAnsi="Times New Roman" w:cs="Times New Roman"/>
          <w:color w:val="000000"/>
          <w:sz w:val="24"/>
          <w:szCs w:val="20"/>
          <w:lang w:eastAsia="tr-TR"/>
        </w:rPr>
        <w:t xml:space="preserve"> 21. maddesinde “</w:t>
      </w:r>
      <w:r w:rsidRPr="003D6191">
        <w:rPr>
          <w:rFonts w:ascii="Times New Roman" w:eastAsia="Times New Roman" w:hAnsi="Times New Roman" w:cs="Times New Roman"/>
          <w:i/>
          <w:iCs/>
          <w:color w:val="000000"/>
          <w:sz w:val="24"/>
          <w:szCs w:val="20"/>
          <w:lang w:eastAsia="tr-TR"/>
        </w:rPr>
        <w:t>c</w:t>
      </w:r>
      <w:r w:rsidRPr="003D6191">
        <w:rPr>
          <w:rFonts w:ascii="Times New Roman" w:eastAsia="Times New Roman" w:hAnsi="Times New Roman" w:cs="Times New Roman"/>
          <w:i/>
          <w:iCs/>
          <w:color w:val="111111"/>
          <w:sz w:val="24"/>
          <w:szCs w:val="20"/>
          <w:lang w:eastAsia="tr-TR"/>
        </w:rPr>
        <w:t>insiyet, ırk, renk, etnik veya sosyal köken, kalıtımsal özellikler, dil, din veya inanç, siyasi veya başka herhangi bir görüş, bir ulusal azınlığın üyesi olma, hususiyet, doğum, maluliyet, yaş veya cinsel yönelim gibi herhangi bir nedenle ayrımcılık yapılması yasaktır</w:t>
      </w:r>
      <w:r w:rsidRPr="003D6191">
        <w:rPr>
          <w:rFonts w:ascii="Times New Roman" w:eastAsia="Times New Roman" w:hAnsi="Times New Roman" w:cs="Times New Roman"/>
          <w:color w:val="111111"/>
          <w:sz w:val="24"/>
          <w:szCs w:val="20"/>
          <w:lang w:eastAsia="tr-TR"/>
        </w:rPr>
        <w:t xml:space="preserve">” </w:t>
      </w:r>
      <w:proofErr w:type="spellStart"/>
      <w:r w:rsidRPr="003D6191">
        <w:rPr>
          <w:rFonts w:ascii="Times New Roman" w:eastAsia="Times New Roman" w:hAnsi="Times New Roman" w:cs="Times New Roman"/>
          <w:color w:val="111111"/>
          <w:sz w:val="24"/>
          <w:szCs w:val="20"/>
          <w:lang w:eastAsia="tr-TR"/>
        </w:rPr>
        <w:t>denilererek</w:t>
      </w:r>
      <w:proofErr w:type="spellEnd"/>
      <w:r w:rsidRPr="003D6191">
        <w:rPr>
          <w:rFonts w:ascii="Times New Roman" w:eastAsia="Times New Roman" w:hAnsi="Times New Roman" w:cs="Times New Roman"/>
          <w:color w:val="111111"/>
          <w:sz w:val="24"/>
          <w:szCs w:val="20"/>
          <w:lang w:eastAsia="tr-TR"/>
        </w:rPr>
        <w:t xml:space="preserve"> cinsel yönelim, ayrımcılık yasağı kapsamında açıkça belirtilmiştir.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11</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Organization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for</w:t>
      </w:r>
      <w:proofErr w:type="spellEnd"/>
      <w:r w:rsidRPr="003D6191">
        <w:rPr>
          <w:rFonts w:ascii="Times New Roman" w:eastAsia="Times New Roman" w:hAnsi="Times New Roman" w:cs="Times New Roman"/>
          <w:color w:val="000000"/>
          <w:sz w:val="24"/>
          <w:szCs w:val="20"/>
          <w:lang w:eastAsia="tr-TR"/>
        </w:rPr>
        <w:t xml:space="preserve"> Security </w:t>
      </w:r>
      <w:proofErr w:type="spellStart"/>
      <w:r w:rsidRPr="003D6191">
        <w:rPr>
          <w:rFonts w:ascii="Times New Roman" w:eastAsia="Times New Roman" w:hAnsi="Times New Roman" w:cs="Times New Roman"/>
          <w:color w:val="000000"/>
          <w:sz w:val="24"/>
          <w:szCs w:val="20"/>
          <w:lang w:eastAsia="tr-TR"/>
        </w:rPr>
        <w:t>and</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Co-operation</w:t>
      </w:r>
      <w:proofErr w:type="spellEnd"/>
      <w:r w:rsidRPr="003D6191">
        <w:rPr>
          <w:rFonts w:ascii="Times New Roman" w:eastAsia="Times New Roman" w:hAnsi="Times New Roman" w:cs="Times New Roman"/>
          <w:color w:val="000000"/>
          <w:sz w:val="24"/>
          <w:szCs w:val="20"/>
          <w:lang w:eastAsia="tr-TR"/>
        </w:rPr>
        <w:t xml:space="preserve"> in Europe(ODIHR), (2008), </w:t>
      </w:r>
      <w:proofErr w:type="spellStart"/>
      <w:r w:rsidRPr="003D6191">
        <w:rPr>
          <w:rFonts w:ascii="Times New Roman" w:eastAsia="Times New Roman" w:hAnsi="Times New Roman" w:cs="Times New Roman"/>
          <w:i/>
          <w:iCs/>
          <w:color w:val="000000"/>
          <w:sz w:val="24"/>
          <w:szCs w:val="20"/>
          <w:lang w:eastAsia="tr-TR"/>
        </w:rPr>
        <w:t>Handbook</w:t>
      </w:r>
      <w:proofErr w:type="spellEnd"/>
      <w:r w:rsidRPr="003D6191">
        <w:rPr>
          <w:rFonts w:ascii="Times New Roman" w:eastAsia="Times New Roman" w:hAnsi="Times New Roman" w:cs="Times New Roman"/>
          <w:i/>
          <w:iCs/>
          <w:color w:val="000000"/>
          <w:sz w:val="24"/>
          <w:szCs w:val="20"/>
          <w:lang w:eastAsia="tr-TR"/>
        </w:rPr>
        <w:t xml:space="preserve"> on Human </w:t>
      </w:r>
      <w:proofErr w:type="spellStart"/>
      <w:r w:rsidRPr="003D6191">
        <w:rPr>
          <w:rFonts w:ascii="Times New Roman" w:eastAsia="Times New Roman" w:hAnsi="Times New Roman" w:cs="Times New Roman"/>
          <w:i/>
          <w:iCs/>
          <w:color w:val="000000"/>
          <w:sz w:val="24"/>
          <w:szCs w:val="20"/>
          <w:lang w:eastAsia="tr-TR"/>
        </w:rPr>
        <w:t>Rights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Fundamental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Freedoms</w:t>
      </w:r>
      <w:proofErr w:type="spellEnd"/>
      <w:r w:rsidRPr="003D6191">
        <w:rPr>
          <w:rFonts w:ascii="Times New Roman" w:eastAsia="Times New Roman" w:hAnsi="Times New Roman" w:cs="Times New Roman"/>
          <w:i/>
          <w:iCs/>
          <w:color w:val="000000"/>
          <w:sz w:val="24"/>
          <w:szCs w:val="20"/>
          <w:lang w:eastAsia="tr-TR"/>
        </w:rPr>
        <w:t xml:space="preserve"> of </w:t>
      </w:r>
      <w:proofErr w:type="spellStart"/>
      <w:r w:rsidRPr="003D6191">
        <w:rPr>
          <w:rFonts w:ascii="Times New Roman" w:eastAsia="Times New Roman" w:hAnsi="Times New Roman" w:cs="Times New Roman"/>
          <w:i/>
          <w:iCs/>
          <w:color w:val="000000"/>
          <w:sz w:val="24"/>
          <w:szCs w:val="20"/>
          <w:lang w:eastAsia="tr-TR"/>
        </w:rPr>
        <w:t>Armed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Forces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Personnel</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s. 141.</w:t>
      </w:r>
      <w:r w:rsidRPr="003D6191">
        <w:rPr>
          <w:rFonts w:ascii="Times New Roman" w:eastAsia="Times New Roman" w:hAnsi="Times New Roman" w:cs="Times New Roman"/>
          <w:color w:val="000000"/>
          <w:sz w:val="24"/>
          <w:szCs w:val="24"/>
          <w:lang w:eastAsia="tr-TR"/>
        </w:rPr>
        <w:t> </w:t>
      </w:r>
      <w:r w:rsidRPr="003D6191">
        <w:rPr>
          <w:rFonts w:ascii="Times New Roman" w:eastAsia="Times New Roman" w:hAnsi="Times New Roman" w:cs="Times New Roman"/>
          <w:color w:val="000000"/>
          <w:sz w:val="24"/>
          <w:szCs w:val="20"/>
          <w:lang w:eastAsia="tr-TR"/>
        </w:rPr>
        <w:t>http://www.osce.org/</w:t>
      </w:r>
      <w:proofErr w:type="spellStart"/>
      <w:r w:rsidRPr="003D6191">
        <w:rPr>
          <w:rFonts w:ascii="Times New Roman" w:eastAsia="Times New Roman" w:hAnsi="Times New Roman" w:cs="Times New Roman"/>
          <w:color w:val="000000"/>
          <w:sz w:val="24"/>
          <w:szCs w:val="20"/>
          <w:lang w:eastAsia="tr-TR"/>
        </w:rPr>
        <w:t>odihr</w:t>
      </w:r>
      <w:proofErr w:type="spellEnd"/>
      <w:r w:rsidRPr="003D6191">
        <w:rPr>
          <w:rFonts w:ascii="Times New Roman" w:eastAsia="Times New Roman" w:hAnsi="Times New Roman" w:cs="Times New Roman"/>
          <w:color w:val="000000"/>
          <w:sz w:val="24"/>
          <w:szCs w:val="20"/>
          <w:lang w:eastAsia="tr-TR"/>
        </w:rPr>
        <w:t>/31393?download=</w:t>
      </w:r>
      <w:proofErr w:type="spellStart"/>
      <w:r w:rsidRPr="003D6191">
        <w:rPr>
          <w:rFonts w:ascii="Times New Roman" w:eastAsia="Times New Roman" w:hAnsi="Times New Roman" w:cs="Times New Roman"/>
          <w:color w:val="000000"/>
          <w:sz w:val="24"/>
          <w:szCs w:val="20"/>
          <w:lang w:eastAsia="tr-TR"/>
        </w:rPr>
        <w:t>true</w:t>
      </w:r>
      <w:proofErr w:type="spellEnd"/>
      <w:r w:rsidRPr="003D6191">
        <w:rPr>
          <w:rFonts w:ascii="Times New Roman" w:eastAsia="Times New Roman" w:hAnsi="Times New Roman" w:cs="Times New Roman"/>
          <w:color w:val="000000"/>
          <w:sz w:val="24"/>
          <w:szCs w:val="20"/>
          <w:lang w:eastAsia="tr-TR"/>
        </w:rPr>
        <w:t xml:space="preserve">, erişim </w:t>
      </w:r>
      <w:proofErr w:type="gramStart"/>
      <w:r w:rsidRPr="003D6191">
        <w:rPr>
          <w:rFonts w:ascii="Times New Roman" w:eastAsia="Times New Roman" w:hAnsi="Times New Roman" w:cs="Times New Roman"/>
          <w:color w:val="000000"/>
          <w:sz w:val="24"/>
          <w:szCs w:val="20"/>
          <w:lang w:eastAsia="tr-TR"/>
        </w:rPr>
        <w:t>26/01/2018</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12</w:t>
      </w:r>
      <w:r w:rsidRPr="003D6191">
        <w:rPr>
          <w:rFonts w:ascii="Times New Roman" w:eastAsia="Times New Roman" w:hAnsi="Times New Roman" w:cs="Times New Roman"/>
          <w:color w:val="000000"/>
          <w:sz w:val="24"/>
          <w:szCs w:val="20"/>
          <w:lang w:eastAsia="tr-TR"/>
        </w:rPr>
        <w:t xml:space="preserve">Örneğin Amerikan Devletleri Örgütü Genel Kurulu, 2008-2012 arasında cinsel azınlıkların haklarının korunması ve cinsel yönelim temelli ayrımcılıkla mücadele yönünde çeşitli kararlar almıştır. </w:t>
      </w:r>
      <w:proofErr w:type="spellStart"/>
      <w:proofErr w:type="gramStart"/>
      <w:r w:rsidRPr="003D6191">
        <w:rPr>
          <w:rFonts w:ascii="Times New Roman" w:eastAsia="Times New Roman" w:hAnsi="Times New Roman" w:cs="Times New Roman"/>
          <w:color w:val="000000"/>
          <w:sz w:val="24"/>
          <w:szCs w:val="20"/>
          <w:lang w:eastAsia="tr-TR"/>
        </w:rPr>
        <w:t>Bkz:Abrusci</w:t>
      </w:r>
      <w:proofErr w:type="spellEnd"/>
      <w:proofErr w:type="gramEnd"/>
      <w:r w:rsidRPr="003D6191">
        <w:rPr>
          <w:rFonts w:ascii="Times New Roman" w:eastAsia="Times New Roman" w:hAnsi="Times New Roman" w:cs="Times New Roman"/>
          <w:color w:val="000000"/>
          <w:sz w:val="24"/>
          <w:szCs w:val="20"/>
          <w:lang w:eastAsia="tr-TR"/>
        </w:rPr>
        <w:t xml:space="preserve">, Elena (2017), “A </w:t>
      </w:r>
      <w:proofErr w:type="spellStart"/>
      <w:r w:rsidRPr="003D6191">
        <w:rPr>
          <w:rFonts w:ascii="Times New Roman" w:eastAsia="Times New Roman" w:hAnsi="Times New Roman" w:cs="Times New Roman"/>
          <w:color w:val="000000"/>
          <w:sz w:val="24"/>
          <w:szCs w:val="20"/>
          <w:lang w:eastAsia="tr-TR"/>
        </w:rPr>
        <w:t>Tale</w:t>
      </w:r>
      <w:proofErr w:type="spellEnd"/>
      <w:r w:rsidRPr="003D6191">
        <w:rPr>
          <w:rFonts w:ascii="Times New Roman" w:eastAsia="Times New Roman" w:hAnsi="Times New Roman" w:cs="Times New Roman"/>
          <w:color w:val="000000"/>
          <w:sz w:val="24"/>
          <w:szCs w:val="20"/>
          <w:lang w:eastAsia="tr-TR"/>
        </w:rPr>
        <w:t xml:space="preserve"> of </w:t>
      </w:r>
      <w:proofErr w:type="spellStart"/>
      <w:r w:rsidRPr="003D6191">
        <w:rPr>
          <w:rFonts w:ascii="Times New Roman" w:eastAsia="Times New Roman" w:hAnsi="Times New Roman" w:cs="Times New Roman"/>
          <w:color w:val="000000"/>
          <w:sz w:val="24"/>
          <w:szCs w:val="20"/>
          <w:lang w:eastAsia="tr-TR"/>
        </w:rPr>
        <w:t>Convergence</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Discrimination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based</w:t>
      </w:r>
      <w:proofErr w:type="spellEnd"/>
      <w:r w:rsidRPr="003D6191">
        <w:rPr>
          <w:rFonts w:ascii="Times New Roman" w:eastAsia="Times New Roman" w:hAnsi="Times New Roman" w:cs="Times New Roman"/>
          <w:color w:val="000000"/>
          <w:sz w:val="24"/>
          <w:szCs w:val="20"/>
          <w:lang w:eastAsia="tr-TR"/>
        </w:rPr>
        <w:t xml:space="preserve"> on </w:t>
      </w:r>
      <w:proofErr w:type="spellStart"/>
      <w:r w:rsidRPr="003D6191">
        <w:rPr>
          <w:rFonts w:ascii="Times New Roman" w:eastAsia="Times New Roman" w:hAnsi="Times New Roman" w:cs="Times New Roman"/>
          <w:color w:val="000000"/>
          <w:sz w:val="24"/>
          <w:szCs w:val="20"/>
          <w:lang w:eastAsia="tr-TR"/>
        </w:rPr>
        <w:t>Sexual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Orientation</w:t>
      </w:r>
      <w:proofErr w:type="spellEnd"/>
      <w:r w:rsidRPr="003D6191">
        <w:rPr>
          <w:rFonts w:ascii="Times New Roman" w:eastAsia="Times New Roman" w:hAnsi="Times New Roman" w:cs="Times New Roman"/>
          <w:color w:val="000000"/>
          <w:sz w:val="24"/>
          <w:szCs w:val="20"/>
          <w:lang w:eastAsia="tr-TR"/>
        </w:rPr>
        <w:t xml:space="preserve"> in </w:t>
      </w:r>
      <w:proofErr w:type="spellStart"/>
      <w:r w:rsidRPr="003D6191">
        <w:rPr>
          <w:rFonts w:ascii="Times New Roman" w:eastAsia="Times New Roman" w:hAnsi="Times New Roman" w:cs="Times New Roman"/>
          <w:color w:val="000000"/>
          <w:sz w:val="24"/>
          <w:szCs w:val="20"/>
          <w:lang w:eastAsia="tr-TR"/>
        </w:rPr>
        <w:t>Regional</w:t>
      </w:r>
      <w:proofErr w:type="spellEnd"/>
      <w:r w:rsidRPr="003D6191">
        <w:rPr>
          <w:rFonts w:ascii="Times New Roman" w:eastAsia="Times New Roman" w:hAnsi="Times New Roman" w:cs="Times New Roman"/>
          <w:color w:val="000000"/>
          <w:sz w:val="24"/>
          <w:szCs w:val="20"/>
          <w:lang w:eastAsia="tr-TR"/>
        </w:rPr>
        <w:t xml:space="preserve"> Human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Bodies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and</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the</w:t>
      </w:r>
      <w:proofErr w:type="spellEnd"/>
      <w:r w:rsidRPr="003D6191">
        <w:rPr>
          <w:rFonts w:ascii="Times New Roman" w:eastAsia="Times New Roman" w:hAnsi="Times New Roman" w:cs="Times New Roman"/>
          <w:color w:val="000000"/>
          <w:sz w:val="24"/>
          <w:szCs w:val="20"/>
          <w:lang w:eastAsia="tr-TR"/>
        </w:rPr>
        <w:t xml:space="preserve"> Human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Committee</w:t>
      </w:r>
      <w:proofErr w:type="spellEnd"/>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i/>
          <w:iCs/>
          <w:color w:val="000000"/>
          <w:sz w:val="24"/>
          <w:szCs w:val="20"/>
          <w:lang w:eastAsia="tr-TR"/>
        </w:rPr>
        <w:t>Nordic</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Journal</w:t>
      </w:r>
      <w:proofErr w:type="spellEnd"/>
      <w:r w:rsidRPr="003D6191">
        <w:rPr>
          <w:rFonts w:ascii="Times New Roman" w:eastAsia="Times New Roman" w:hAnsi="Times New Roman" w:cs="Times New Roman"/>
          <w:i/>
          <w:iCs/>
          <w:color w:val="000000"/>
          <w:sz w:val="24"/>
          <w:szCs w:val="20"/>
          <w:lang w:eastAsia="tr-TR"/>
        </w:rPr>
        <w:t xml:space="preserve"> of Human </w:t>
      </w:r>
      <w:proofErr w:type="spellStart"/>
      <w:r w:rsidRPr="003D6191">
        <w:rPr>
          <w:rFonts w:ascii="Times New Roman" w:eastAsia="Times New Roman" w:hAnsi="Times New Roman" w:cs="Times New Roman"/>
          <w:i/>
          <w:iCs/>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35(3), s. 243.</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lastRenderedPageBreak/>
        <w:t>13</w:t>
      </w:r>
      <w:r w:rsidRPr="003D6191">
        <w:rPr>
          <w:rFonts w:ascii="Times New Roman" w:eastAsia="Times New Roman" w:hAnsi="Times New Roman" w:cs="Times New Roman"/>
          <w:color w:val="000000"/>
          <w:sz w:val="24"/>
          <w:szCs w:val="20"/>
          <w:lang w:eastAsia="tr-TR"/>
        </w:rPr>
        <w:t xml:space="preserve"> Bu ilkeler, devletlerin, cinsel yönelimleri veya cinsiyet kimliklerine bakmaksızın, bütün insanların insan haklarına saygı gösterme, koruma ve yerine getirme yükümlülüklerini tanımlamak için önemli bir araç olarak görülmekte olup, insan haklarının insan onuruna hizmet ettiğini hatırlatmaktadır. </w:t>
      </w:r>
      <w:proofErr w:type="spellStart"/>
      <w:r w:rsidRPr="003D6191">
        <w:rPr>
          <w:rFonts w:ascii="Times New Roman" w:eastAsia="Times New Roman" w:hAnsi="Times New Roman" w:cs="Times New Roman"/>
          <w:color w:val="000000"/>
          <w:sz w:val="24"/>
          <w:szCs w:val="20"/>
          <w:lang w:eastAsia="tr-TR"/>
        </w:rPr>
        <w:t>Bkz</w:t>
      </w:r>
      <w:proofErr w:type="spellEnd"/>
      <w:r w:rsidRPr="003D6191">
        <w:rPr>
          <w:rFonts w:ascii="Times New Roman" w:eastAsia="Times New Roman" w:hAnsi="Times New Roman" w:cs="Times New Roman"/>
          <w:color w:val="000000"/>
          <w:sz w:val="24"/>
          <w:szCs w:val="20"/>
          <w:lang w:eastAsia="tr-TR"/>
        </w:rPr>
        <w:t xml:space="preserve">: International </w:t>
      </w:r>
      <w:proofErr w:type="spellStart"/>
      <w:r w:rsidRPr="003D6191">
        <w:rPr>
          <w:rFonts w:ascii="Times New Roman" w:eastAsia="Times New Roman" w:hAnsi="Times New Roman" w:cs="Times New Roman"/>
          <w:color w:val="000000"/>
          <w:sz w:val="24"/>
          <w:szCs w:val="20"/>
          <w:lang w:eastAsia="tr-TR"/>
        </w:rPr>
        <w:t>Commission</w:t>
      </w:r>
      <w:proofErr w:type="spellEnd"/>
      <w:r w:rsidRPr="003D6191">
        <w:rPr>
          <w:rFonts w:ascii="Times New Roman" w:eastAsia="Times New Roman" w:hAnsi="Times New Roman" w:cs="Times New Roman"/>
          <w:color w:val="000000"/>
          <w:sz w:val="24"/>
          <w:szCs w:val="20"/>
          <w:lang w:eastAsia="tr-TR"/>
        </w:rPr>
        <w:t xml:space="preserve"> of </w:t>
      </w:r>
      <w:proofErr w:type="spellStart"/>
      <w:r w:rsidRPr="003D6191">
        <w:rPr>
          <w:rFonts w:ascii="Times New Roman" w:eastAsia="Times New Roman" w:hAnsi="Times New Roman" w:cs="Times New Roman"/>
          <w:color w:val="000000"/>
          <w:sz w:val="24"/>
          <w:szCs w:val="20"/>
          <w:lang w:eastAsia="tr-TR"/>
        </w:rPr>
        <w:t>Jurists</w:t>
      </w:r>
      <w:proofErr w:type="spellEnd"/>
      <w:r w:rsidRPr="003D6191">
        <w:rPr>
          <w:rFonts w:ascii="Times New Roman" w:eastAsia="Times New Roman" w:hAnsi="Times New Roman" w:cs="Times New Roman"/>
          <w:color w:val="000000"/>
          <w:sz w:val="24"/>
          <w:szCs w:val="20"/>
          <w:lang w:eastAsia="tr-TR"/>
        </w:rPr>
        <w:t>, (2007),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Yogyakarta</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Principles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Principles</w:t>
      </w:r>
      <w:proofErr w:type="spellEnd"/>
      <w:r w:rsidRPr="003D6191">
        <w:rPr>
          <w:rFonts w:ascii="Times New Roman" w:eastAsia="Times New Roman" w:hAnsi="Times New Roman" w:cs="Times New Roman"/>
          <w:i/>
          <w:iCs/>
          <w:color w:val="000000"/>
          <w:sz w:val="24"/>
          <w:szCs w:val="20"/>
          <w:lang w:eastAsia="tr-TR"/>
        </w:rPr>
        <w:t xml:space="preserve"> on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Application of International Human </w:t>
      </w:r>
      <w:proofErr w:type="spellStart"/>
      <w:r w:rsidRPr="003D6191">
        <w:rPr>
          <w:rFonts w:ascii="Times New Roman" w:eastAsia="Times New Roman" w:hAnsi="Times New Roman" w:cs="Times New Roman"/>
          <w:i/>
          <w:iCs/>
          <w:color w:val="000000"/>
          <w:sz w:val="24"/>
          <w:szCs w:val="20"/>
          <w:lang w:eastAsia="tr-TR"/>
        </w:rPr>
        <w:t>Rights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Law</w:t>
      </w:r>
      <w:proofErr w:type="spellEnd"/>
      <w:r w:rsidRPr="003D6191">
        <w:rPr>
          <w:rFonts w:ascii="Times New Roman" w:eastAsia="Times New Roman" w:hAnsi="Times New Roman" w:cs="Times New Roman"/>
          <w:i/>
          <w:iCs/>
          <w:color w:val="000000"/>
          <w:sz w:val="24"/>
          <w:szCs w:val="20"/>
          <w:lang w:eastAsia="tr-TR"/>
        </w:rPr>
        <w:t xml:space="preserve"> in </w:t>
      </w:r>
      <w:proofErr w:type="spellStart"/>
      <w:r w:rsidRPr="003D6191">
        <w:rPr>
          <w:rFonts w:ascii="Times New Roman" w:eastAsia="Times New Roman" w:hAnsi="Times New Roman" w:cs="Times New Roman"/>
          <w:i/>
          <w:iCs/>
          <w:color w:val="000000"/>
          <w:sz w:val="24"/>
          <w:szCs w:val="20"/>
          <w:lang w:eastAsia="tr-TR"/>
        </w:rPr>
        <w:t>Relation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to</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Sexual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Orientation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Gender</w:t>
      </w:r>
      <w:proofErr w:type="spellEnd"/>
      <w:r w:rsidRPr="003D6191">
        <w:rPr>
          <w:rFonts w:ascii="Times New Roman" w:eastAsia="Times New Roman" w:hAnsi="Times New Roman" w:cs="Times New Roman"/>
          <w:i/>
          <w:iCs/>
          <w:color w:val="000000"/>
          <w:sz w:val="24"/>
          <w:szCs w:val="20"/>
          <w:lang w:eastAsia="tr-TR"/>
        </w:rPr>
        <w:t xml:space="preserve"> Identity</w:t>
      </w:r>
      <w:r w:rsidRPr="003D6191">
        <w:rPr>
          <w:rFonts w:ascii="Times New Roman" w:eastAsia="Times New Roman" w:hAnsi="Times New Roman" w:cs="Times New Roman"/>
          <w:color w:val="000000"/>
          <w:sz w:val="24"/>
          <w:szCs w:val="20"/>
          <w:lang w:eastAsia="tr-TR"/>
        </w:rPr>
        <w:t xml:space="preserve">http://www.yogyakartaprinciples.org/principles en.pdf. </w:t>
      </w:r>
      <w:proofErr w:type="spellStart"/>
      <w:r w:rsidRPr="003D6191">
        <w:rPr>
          <w:rFonts w:ascii="Times New Roman" w:eastAsia="Times New Roman" w:hAnsi="Times New Roman" w:cs="Times New Roman"/>
          <w:color w:val="000000"/>
          <w:sz w:val="24"/>
          <w:szCs w:val="20"/>
          <w:lang w:eastAsia="tr-TR"/>
        </w:rPr>
        <w:t>Yokyakarta</w:t>
      </w:r>
      <w:proofErr w:type="spellEnd"/>
      <w:r w:rsidRPr="003D6191">
        <w:rPr>
          <w:rFonts w:ascii="Times New Roman" w:eastAsia="Times New Roman" w:hAnsi="Times New Roman" w:cs="Times New Roman"/>
          <w:color w:val="000000"/>
          <w:sz w:val="24"/>
          <w:szCs w:val="20"/>
          <w:lang w:eastAsia="tr-TR"/>
        </w:rPr>
        <w:t xml:space="preserve"> İlkeleri hakkında ayrıntılı değerlendirmeler için </w:t>
      </w:r>
      <w:proofErr w:type="spellStart"/>
      <w:r w:rsidRPr="003D6191">
        <w:rPr>
          <w:rFonts w:ascii="Times New Roman" w:eastAsia="Times New Roman" w:hAnsi="Times New Roman" w:cs="Times New Roman"/>
          <w:color w:val="000000"/>
          <w:sz w:val="24"/>
          <w:szCs w:val="20"/>
          <w:lang w:eastAsia="tr-TR"/>
        </w:rPr>
        <w:t>bkz</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Bkz.Brown</w:t>
      </w:r>
      <w:proofErr w:type="spellEnd"/>
      <w:r w:rsidRPr="003D6191">
        <w:rPr>
          <w:rFonts w:ascii="Times New Roman" w:eastAsia="Times New Roman" w:hAnsi="Times New Roman" w:cs="Times New Roman"/>
          <w:color w:val="000000"/>
          <w:sz w:val="24"/>
          <w:szCs w:val="20"/>
          <w:lang w:eastAsia="tr-TR"/>
        </w:rPr>
        <w:t>, David (2010), “</w:t>
      </w:r>
      <w:proofErr w:type="spellStart"/>
      <w:r w:rsidRPr="003D6191">
        <w:rPr>
          <w:rFonts w:ascii="Times New Roman" w:eastAsia="Times New Roman" w:hAnsi="Times New Roman" w:cs="Times New Roman"/>
          <w:color w:val="000000"/>
          <w:sz w:val="24"/>
          <w:szCs w:val="20"/>
          <w:lang w:eastAsia="tr-TR"/>
        </w:rPr>
        <w:t>Making</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room</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for</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sexual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orientation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and</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gender</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identity</w:t>
      </w:r>
      <w:proofErr w:type="spellEnd"/>
      <w:r w:rsidRPr="003D6191">
        <w:rPr>
          <w:rFonts w:ascii="Times New Roman" w:eastAsia="Times New Roman" w:hAnsi="Times New Roman" w:cs="Times New Roman"/>
          <w:color w:val="000000"/>
          <w:sz w:val="24"/>
          <w:szCs w:val="20"/>
          <w:lang w:eastAsia="tr-TR"/>
        </w:rPr>
        <w:t xml:space="preserve"> in </w:t>
      </w:r>
      <w:proofErr w:type="spellStart"/>
      <w:r w:rsidRPr="003D6191">
        <w:rPr>
          <w:rFonts w:ascii="Times New Roman" w:eastAsia="Times New Roman" w:hAnsi="Times New Roman" w:cs="Times New Roman"/>
          <w:color w:val="000000"/>
          <w:sz w:val="24"/>
          <w:szCs w:val="20"/>
          <w:lang w:eastAsia="tr-TR"/>
        </w:rPr>
        <w:t>international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human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law</w:t>
      </w:r>
      <w:proofErr w:type="spellEnd"/>
      <w:r w:rsidRPr="003D6191">
        <w:rPr>
          <w:rFonts w:ascii="Times New Roman" w:eastAsia="Times New Roman" w:hAnsi="Times New Roman" w:cs="Times New Roman"/>
          <w:color w:val="000000"/>
          <w:sz w:val="24"/>
          <w:szCs w:val="20"/>
          <w:lang w:eastAsia="tr-TR"/>
        </w:rPr>
        <w:t xml:space="preserve">: An </w:t>
      </w:r>
      <w:proofErr w:type="spellStart"/>
      <w:r w:rsidRPr="003D6191">
        <w:rPr>
          <w:rFonts w:ascii="Times New Roman" w:eastAsia="Times New Roman" w:hAnsi="Times New Roman" w:cs="Times New Roman"/>
          <w:color w:val="000000"/>
          <w:sz w:val="24"/>
          <w:szCs w:val="20"/>
          <w:lang w:eastAsia="tr-TR"/>
        </w:rPr>
        <w:t>introduction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to</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the</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Yokyagarta</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Principles</w:t>
      </w:r>
      <w:proofErr w:type="spellEnd"/>
      <w:r w:rsidRPr="003D6191">
        <w:rPr>
          <w:rFonts w:ascii="Times New Roman" w:eastAsia="Times New Roman" w:hAnsi="Times New Roman" w:cs="Times New Roman"/>
          <w:color w:val="000000"/>
          <w:sz w:val="24"/>
          <w:szCs w:val="20"/>
          <w:lang w:eastAsia="tr-TR"/>
        </w:rPr>
        <w:t>”, 31 </w:t>
      </w:r>
      <w:r w:rsidRPr="003D6191">
        <w:rPr>
          <w:rFonts w:ascii="Times New Roman" w:eastAsia="Times New Roman" w:hAnsi="Times New Roman" w:cs="Times New Roman"/>
          <w:i/>
          <w:iCs/>
          <w:color w:val="000000"/>
          <w:sz w:val="24"/>
          <w:szCs w:val="20"/>
          <w:lang w:eastAsia="tr-TR"/>
        </w:rPr>
        <w:t xml:space="preserve">Michigan </w:t>
      </w:r>
      <w:proofErr w:type="spellStart"/>
      <w:r w:rsidRPr="003D6191">
        <w:rPr>
          <w:rFonts w:ascii="Times New Roman" w:eastAsia="Times New Roman" w:hAnsi="Times New Roman" w:cs="Times New Roman"/>
          <w:i/>
          <w:iCs/>
          <w:color w:val="000000"/>
          <w:sz w:val="24"/>
          <w:szCs w:val="20"/>
          <w:lang w:eastAsia="tr-TR"/>
        </w:rPr>
        <w:t>Journal</w:t>
      </w:r>
      <w:proofErr w:type="spellEnd"/>
      <w:r w:rsidRPr="003D6191">
        <w:rPr>
          <w:rFonts w:ascii="Times New Roman" w:eastAsia="Times New Roman" w:hAnsi="Times New Roman" w:cs="Times New Roman"/>
          <w:i/>
          <w:iCs/>
          <w:color w:val="000000"/>
          <w:sz w:val="24"/>
          <w:szCs w:val="20"/>
          <w:lang w:eastAsia="tr-TR"/>
        </w:rPr>
        <w:t xml:space="preserve"> of International </w:t>
      </w:r>
      <w:proofErr w:type="spellStart"/>
      <w:r w:rsidRPr="003D6191">
        <w:rPr>
          <w:rFonts w:ascii="Times New Roman" w:eastAsia="Times New Roman" w:hAnsi="Times New Roman" w:cs="Times New Roman"/>
          <w:i/>
          <w:iCs/>
          <w:color w:val="000000"/>
          <w:sz w:val="24"/>
          <w:szCs w:val="20"/>
          <w:lang w:eastAsia="tr-TR"/>
        </w:rPr>
        <w:t>Law</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ss</w:t>
      </w:r>
      <w:proofErr w:type="spellEnd"/>
      <w:r w:rsidRPr="003D6191">
        <w:rPr>
          <w:rFonts w:ascii="Times New Roman" w:eastAsia="Times New Roman" w:hAnsi="Times New Roman" w:cs="Times New Roman"/>
          <w:color w:val="000000"/>
          <w:sz w:val="24"/>
          <w:szCs w:val="20"/>
          <w:lang w:eastAsia="tr-TR"/>
        </w:rPr>
        <w:t xml:space="preserve">: 821-879;O’Flaherty, Michael ve John </w:t>
      </w:r>
      <w:proofErr w:type="spellStart"/>
      <w:r w:rsidRPr="003D6191">
        <w:rPr>
          <w:rFonts w:ascii="Times New Roman" w:eastAsia="Times New Roman" w:hAnsi="Times New Roman" w:cs="Times New Roman"/>
          <w:color w:val="000000"/>
          <w:sz w:val="24"/>
          <w:szCs w:val="20"/>
          <w:lang w:eastAsia="tr-TR"/>
        </w:rPr>
        <w:t>Fisher</w:t>
      </w:r>
      <w:proofErr w:type="spellEnd"/>
      <w:r w:rsidRPr="003D6191">
        <w:rPr>
          <w:rFonts w:ascii="Times New Roman" w:eastAsia="Times New Roman" w:hAnsi="Times New Roman" w:cs="Times New Roman"/>
          <w:color w:val="000000"/>
          <w:sz w:val="24"/>
          <w:szCs w:val="20"/>
          <w:lang w:eastAsia="tr-TR"/>
        </w:rPr>
        <w:t xml:space="preserve"> (2008), “</w:t>
      </w:r>
      <w:proofErr w:type="spellStart"/>
      <w:r w:rsidRPr="003D6191">
        <w:rPr>
          <w:rFonts w:ascii="Times New Roman" w:eastAsia="Times New Roman" w:hAnsi="Times New Roman" w:cs="Times New Roman"/>
          <w:color w:val="000000"/>
          <w:sz w:val="24"/>
          <w:szCs w:val="20"/>
          <w:lang w:eastAsia="tr-TR"/>
        </w:rPr>
        <w:t>Sexual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Orientation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Gender</w:t>
      </w:r>
      <w:proofErr w:type="spellEnd"/>
      <w:r w:rsidRPr="003D6191">
        <w:rPr>
          <w:rFonts w:ascii="Times New Roman" w:eastAsia="Times New Roman" w:hAnsi="Times New Roman" w:cs="Times New Roman"/>
          <w:color w:val="000000"/>
          <w:sz w:val="24"/>
          <w:szCs w:val="20"/>
          <w:lang w:eastAsia="tr-TR"/>
        </w:rPr>
        <w:t xml:space="preserve"> Identity </w:t>
      </w:r>
      <w:proofErr w:type="spellStart"/>
      <w:r w:rsidRPr="003D6191">
        <w:rPr>
          <w:rFonts w:ascii="Times New Roman" w:eastAsia="Times New Roman" w:hAnsi="Times New Roman" w:cs="Times New Roman"/>
          <w:color w:val="000000"/>
          <w:sz w:val="24"/>
          <w:szCs w:val="20"/>
          <w:lang w:eastAsia="tr-TR"/>
        </w:rPr>
        <w:t>and</w:t>
      </w:r>
      <w:proofErr w:type="spellEnd"/>
      <w:r w:rsidRPr="003D6191">
        <w:rPr>
          <w:rFonts w:ascii="Times New Roman" w:eastAsia="Times New Roman" w:hAnsi="Times New Roman" w:cs="Times New Roman"/>
          <w:color w:val="000000"/>
          <w:sz w:val="24"/>
          <w:szCs w:val="20"/>
          <w:lang w:eastAsia="tr-TR"/>
        </w:rPr>
        <w:t xml:space="preserve"> International Human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Law</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Contextualising</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the</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Yogyakarta</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Principles</w:t>
      </w:r>
      <w:proofErr w:type="spellEnd"/>
      <w:r w:rsidRPr="003D6191">
        <w:rPr>
          <w:rFonts w:ascii="Times New Roman" w:eastAsia="Times New Roman" w:hAnsi="Times New Roman" w:cs="Times New Roman"/>
          <w:color w:val="000000"/>
          <w:sz w:val="24"/>
          <w:szCs w:val="20"/>
          <w:lang w:eastAsia="tr-TR"/>
        </w:rPr>
        <w:t>”, </w:t>
      </w:r>
      <w:r w:rsidRPr="003D6191">
        <w:rPr>
          <w:rFonts w:ascii="Times New Roman" w:eastAsia="Times New Roman" w:hAnsi="Times New Roman" w:cs="Times New Roman"/>
          <w:i/>
          <w:iCs/>
          <w:color w:val="000000"/>
          <w:sz w:val="24"/>
          <w:szCs w:val="20"/>
          <w:lang w:eastAsia="tr-TR"/>
        </w:rPr>
        <w:t xml:space="preserve">Human </w:t>
      </w:r>
      <w:proofErr w:type="spellStart"/>
      <w:r w:rsidRPr="003D6191">
        <w:rPr>
          <w:rFonts w:ascii="Times New Roman" w:eastAsia="Times New Roman" w:hAnsi="Times New Roman" w:cs="Times New Roman"/>
          <w:i/>
          <w:iCs/>
          <w:color w:val="000000"/>
          <w:sz w:val="24"/>
          <w:szCs w:val="20"/>
          <w:lang w:eastAsia="tr-TR"/>
        </w:rPr>
        <w:t>Rights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Law</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Review</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xml:space="preserve"> 8(2): 207-248. </w:t>
      </w:r>
      <w:proofErr w:type="spellStart"/>
      <w:r w:rsidRPr="003D6191">
        <w:rPr>
          <w:rFonts w:ascii="Times New Roman" w:eastAsia="Times New Roman" w:hAnsi="Times New Roman" w:cs="Times New Roman"/>
          <w:color w:val="000000"/>
          <w:sz w:val="24"/>
          <w:szCs w:val="20"/>
          <w:lang w:eastAsia="tr-TR"/>
        </w:rPr>
        <w:t>Yokyakarta</w:t>
      </w:r>
      <w:proofErr w:type="spellEnd"/>
      <w:r w:rsidRPr="003D6191">
        <w:rPr>
          <w:rFonts w:ascii="Times New Roman" w:eastAsia="Times New Roman" w:hAnsi="Times New Roman" w:cs="Times New Roman"/>
          <w:color w:val="000000"/>
          <w:sz w:val="24"/>
          <w:szCs w:val="20"/>
          <w:lang w:eastAsia="tr-TR"/>
        </w:rPr>
        <w:t xml:space="preserve"> İlkeleri hakkında Türkçe bir kaynak için bkz. http://www.pembehayat.org/dosya/yogyakarta_ilkeleri.pdf, erişim </w:t>
      </w:r>
      <w:proofErr w:type="gramStart"/>
      <w:r w:rsidRPr="003D6191">
        <w:rPr>
          <w:rFonts w:ascii="Times New Roman" w:eastAsia="Times New Roman" w:hAnsi="Times New Roman" w:cs="Times New Roman"/>
          <w:color w:val="000000"/>
          <w:sz w:val="24"/>
          <w:szCs w:val="20"/>
          <w:lang w:eastAsia="tr-TR"/>
        </w:rPr>
        <w:t>26/01/2018</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14</w:t>
      </w:r>
      <w:r w:rsidRPr="003D6191">
        <w:rPr>
          <w:rFonts w:ascii="Times New Roman" w:eastAsia="Times New Roman" w:hAnsi="Times New Roman" w:cs="Times New Roman"/>
          <w:i/>
          <w:iCs/>
          <w:color w:val="000000"/>
          <w:sz w:val="24"/>
          <w:szCs w:val="20"/>
          <w:lang w:eastAsia="tr-TR"/>
        </w:rPr>
        <w:t xml:space="preserve">X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Othersv</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Austria</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 xml:space="preserve">[GC],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19010/07, 19/02/2013, § 98; </w:t>
      </w:r>
      <w:proofErr w:type="spellStart"/>
      <w:r w:rsidRPr="003D6191">
        <w:rPr>
          <w:rFonts w:ascii="Times New Roman" w:eastAsia="Times New Roman" w:hAnsi="Times New Roman" w:cs="Times New Roman"/>
          <w:i/>
          <w:iCs/>
          <w:color w:val="000000"/>
          <w:sz w:val="24"/>
          <w:szCs w:val="20"/>
          <w:lang w:eastAsia="tr-TR"/>
        </w:rPr>
        <w:t>Eweida</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Others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v.the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color w:val="000000"/>
          <w:sz w:val="24"/>
          <w:szCs w:val="20"/>
          <w:lang w:eastAsia="tr-TR"/>
        </w:rPr>
        <w:t>, B. No. 48420/10, 15/01/2013 § 86; </w:t>
      </w:r>
      <w:proofErr w:type="spellStart"/>
      <w:r w:rsidRPr="003D6191">
        <w:rPr>
          <w:rFonts w:ascii="Times New Roman" w:eastAsia="Times New Roman" w:hAnsi="Times New Roman" w:cs="Times New Roman"/>
          <w:i/>
          <w:iCs/>
          <w:color w:val="000000"/>
          <w:sz w:val="24"/>
          <w:szCs w:val="20"/>
          <w:lang w:eastAsia="tr-TR"/>
        </w:rPr>
        <w:t>Carson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Others</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B. No: 42184/05, 16/03/2010, § 61. Bunlar ve atıf yapılan diğer tüm AİHM kararları Mahkeme’nin resmi internet sayfasından alınmıştır (https://</w:t>
      </w:r>
      <w:proofErr w:type="gramStart"/>
      <w:r w:rsidRPr="003D6191">
        <w:rPr>
          <w:rFonts w:ascii="Times New Roman" w:eastAsia="Times New Roman" w:hAnsi="Times New Roman" w:cs="Times New Roman"/>
          <w:color w:val="000000"/>
          <w:sz w:val="24"/>
          <w:szCs w:val="20"/>
          <w:lang w:eastAsia="tr-TR"/>
        </w:rPr>
        <w:t>hudoc.echr</w:t>
      </w:r>
      <w:proofErr w:type="gramEnd"/>
      <w:r w:rsidRPr="003D6191">
        <w:rPr>
          <w:rFonts w:ascii="Times New Roman" w:eastAsia="Times New Roman" w:hAnsi="Times New Roman" w:cs="Times New Roman"/>
          <w:color w:val="000000"/>
          <w:sz w:val="24"/>
          <w:szCs w:val="20"/>
          <w:lang w:eastAsia="tr-TR"/>
        </w:rPr>
        <w:t>.coe.int/eng# ).</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15</w:t>
      </w:r>
      <w:r w:rsidRPr="003D6191">
        <w:rPr>
          <w:rFonts w:ascii="Times New Roman" w:eastAsia="Times New Roman" w:hAnsi="Times New Roman" w:cs="Times New Roman"/>
          <w:i/>
          <w:iCs/>
          <w:color w:val="000000"/>
          <w:sz w:val="24"/>
          <w:szCs w:val="20"/>
          <w:lang w:eastAsia="tr-TR"/>
        </w:rPr>
        <w:t xml:space="preserve">Zarb </w:t>
      </w:r>
      <w:proofErr w:type="spellStart"/>
      <w:r w:rsidRPr="003D6191">
        <w:rPr>
          <w:rFonts w:ascii="Times New Roman" w:eastAsia="Times New Roman" w:hAnsi="Times New Roman" w:cs="Times New Roman"/>
          <w:i/>
          <w:iCs/>
          <w:color w:val="000000"/>
          <w:sz w:val="24"/>
          <w:szCs w:val="20"/>
          <w:lang w:eastAsia="tr-TR"/>
        </w:rPr>
        <w:t>Adami</w:t>
      </w:r>
      <w:proofErr w:type="spellEnd"/>
      <w:r w:rsidRPr="003D6191">
        <w:rPr>
          <w:rFonts w:ascii="Times New Roman" w:eastAsia="Times New Roman" w:hAnsi="Times New Roman" w:cs="Times New Roman"/>
          <w:i/>
          <w:iCs/>
          <w:color w:val="000000"/>
          <w:sz w:val="24"/>
          <w:szCs w:val="20"/>
          <w:lang w:eastAsia="tr-TR"/>
        </w:rPr>
        <w:t xml:space="preserve"> v. Malta</w:t>
      </w:r>
      <w:r w:rsidRPr="003D6191">
        <w:rPr>
          <w:rFonts w:ascii="Times New Roman" w:eastAsia="Times New Roman" w:hAnsi="Times New Roman" w:cs="Times New Roman"/>
          <w:color w:val="000000"/>
          <w:sz w:val="24"/>
          <w:szCs w:val="20"/>
          <w:lang w:eastAsia="tr-TR"/>
        </w:rPr>
        <w:t>, B. No. </w:t>
      </w:r>
      <w:hyperlink r:id="rId6" w:anchor="{" w:tgtFrame="_blank" w:history="1">
        <w:r w:rsidRPr="003D6191">
          <w:rPr>
            <w:rFonts w:ascii="Times New Roman" w:eastAsia="Times New Roman" w:hAnsi="Times New Roman" w:cs="Times New Roman"/>
            <w:color w:val="000000"/>
            <w:sz w:val="24"/>
            <w:szCs w:val="20"/>
            <w:lang w:eastAsia="tr-TR"/>
          </w:rPr>
          <w:t>17209/02</w:t>
        </w:r>
      </w:hyperlink>
      <w:r w:rsidRPr="003D6191">
        <w:rPr>
          <w:rFonts w:ascii="Times New Roman" w:eastAsia="Times New Roman" w:hAnsi="Times New Roman" w:cs="Times New Roman"/>
          <w:color w:val="000000"/>
          <w:sz w:val="24"/>
          <w:szCs w:val="20"/>
          <w:lang w:eastAsia="tr-TR"/>
        </w:rPr>
        <w:t>, 20/06/2006, § 71; </w:t>
      </w:r>
      <w:proofErr w:type="spellStart"/>
      <w:r w:rsidRPr="003D6191">
        <w:rPr>
          <w:rFonts w:ascii="Times New Roman" w:eastAsia="Times New Roman" w:hAnsi="Times New Roman" w:cs="Times New Roman"/>
          <w:i/>
          <w:iCs/>
          <w:color w:val="000000"/>
          <w:sz w:val="24"/>
          <w:szCs w:val="20"/>
          <w:lang w:eastAsia="tr-TR"/>
        </w:rPr>
        <w:t>Kiyutin</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Russia</w:t>
      </w:r>
      <w:proofErr w:type="spellEnd"/>
      <w:r w:rsidRPr="003D6191">
        <w:rPr>
          <w:rFonts w:ascii="Times New Roman" w:eastAsia="Times New Roman" w:hAnsi="Times New Roman" w:cs="Times New Roman"/>
          <w:i/>
          <w:iCs/>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B</w:t>
      </w:r>
      <w:proofErr w:type="gramStart"/>
      <w:r w:rsidRPr="003D6191">
        <w:rPr>
          <w:rFonts w:ascii="Times New Roman" w:eastAsia="Times New Roman" w:hAnsi="Times New Roman" w:cs="Times New Roman"/>
          <w:color w:val="000000"/>
          <w:sz w:val="24"/>
          <w:szCs w:val="20"/>
          <w:lang w:eastAsia="tr-TR"/>
        </w:rPr>
        <w:t>..</w:t>
      </w:r>
      <w:proofErr w:type="gramEnd"/>
      <w:r w:rsidRPr="003D6191">
        <w:rPr>
          <w:rFonts w:ascii="Times New Roman" w:eastAsia="Times New Roman" w:hAnsi="Times New Roman" w:cs="Times New Roman"/>
          <w:color w:val="000000"/>
          <w:sz w:val="24"/>
          <w:szCs w:val="20"/>
          <w:lang w:eastAsia="tr-TR"/>
        </w:rPr>
        <w:t>No</w:t>
      </w:r>
      <w:proofErr w:type="spellEnd"/>
      <w:r w:rsidRPr="003D6191">
        <w:rPr>
          <w:rFonts w:ascii="Times New Roman" w:eastAsia="Times New Roman" w:hAnsi="Times New Roman" w:cs="Times New Roman"/>
          <w:color w:val="000000"/>
          <w:sz w:val="24"/>
          <w:szCs w:val="20"/>
          <w:lang w:eastAsia="tr-TR"/>
        </w:rPr>
        <w:t>: 2700/10, 10/03/2011 § 59.</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16</w:t>
      </w:r>
      <w:r w:rsidRPr="003D6191">
        <w:rPr>
          <w:rFonts w:ascii="Times New Roman" w:eastAsia="Times New Roman" w:hAnsi="Times New Roman" w:cs="Times New Roman"/>
          <w:i/>
          <w:iCs/>
          <w:color w:val="000000"/>
          <w:sz w:val="24"/>
          <w:szCs w:val="20"/>
          <w:lang w:eastAsia="tr-TR"/>
        </w:rPr>
        <w:t xml:space="preserve">Abdulaziz, </w:t>
      </w:r>
      <w:proofErr w:type="spellStart"/>
      <w:r w:rsidRPr="003D6191">
        <w:rPr>
          <w:rFonts w:ascii="Times New Roman" w:eastAsia="Times New Roman" w:hAnsi="Times New Roman" w:cs="Times New Roman"/>
          <w:i/>
          <w:iCs/>
          <w:color w:val="000000"/>
          <w:sz w:val="24"/>
          <w:szCs w:val="20"/>
          <w:lang w:eastAsia="tr-TR"/>
        </w:rPr>
        <w:t>Cabales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Balkandaliv</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xml:space="preserve">: 9214/80, </w:t>
      </w:r>
      <w:proofErr w:type="gramStart"/>
      <w:r w:rsidRPr="003D6191">
        <w:rPr>
          <w:rFonts w:ascii="Times New Roman" w:eastAsia="Times New Roman" w:hAnsi="Times New Roman" w:cs="Times New Roman"/>
          <w:color w:val="000000"/>
          <w:sz w:val="24"/>
          <w:szCs w:val="20"/>
          <w:lang w:eastAsia="tr-TR"/>
        </w:rPr>
        <w:t>25/05/1985</w:t>
      </w:r>
      <w:proofErr w:type="gramEnd"/>
      <w:r w:rsidRPr="003D6191">
        <w:rPr>
          <w:rFonts w:ascii="Times New Roman" w:eastAsia="Times New Roman" w:hAnsi="Times New Roman" w:cs="Times New Roman"/>
          <w:color w:val="000000"/>
          <w:sz w:val="24"/>
          <w:szCs w:val="20"/>
          <w:lang w:eastAsia="tr-TR"/>
        </w:rPr>
        <w:t>, §72; </w:t>
      </w:r>
      <w:proofErr w:type="spellStart"/>
      <w:r w:rsidRPr="003D6191">
        <w:rPr>
          <w:rFonts w:ascii="Times New Roman" w:eastAsia="Times New Roman" w:hAnsi="Times New Roman" w:cs="Times New Roman"/>
          <w:i/>
          <w:iCs/>
          <w:color w:val="000000"/>
          <w:sz w:val="24"/>
          <w:szCs w:val="20"/>
          <w:lang w:eastAsia="tr-TR"/>
        </w:rPr>
        <w:t>Marckx</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Belgium</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6833/74, 13/06/1979, § 33.</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17</w:t>
      </w:r>
      <w:r w:rsidRPr="003D6191">
        <w:rPr>
          <w:rFonts w:ascii="Times New Roman" w:eastAsia="Times New Roman" w:hAnsi="Times New Roman" w:cs="Times New Roman"/>
          <w:i/>
          <w:iCs/>
          <w:color w:val="000000"/>
          <w:sz w:val="24"/>
          <w:szCs w:val="20"/>
          <w:shd w:val="clear" w:color="auto" w:fill="FFFFFF"/>
          <w:lang w:eastAsia="tr-TR"/>
        </w:rPr>
        <w:t xml:space="preserve">Salgueiro da </w:t>
      </w:r>
      <w:proofErr w:type="spellStart"/>
      <w:r w:rsidRPr="003D6191">
        <w:rPr>
          <w:rFonts w:ascii="Times New Roman" w:eastAsia="Times New Roman" w:hAnsi="Times New Roman" w:cs="Times New Roman"/>
          <w:i/>
          <w:iCs/>
          <w:color w:val="000000"/>
          <w:sz w:val="24"/>
          <w:szCs w:val="20"/>
          <w:shd w:val="clear" w:color="auto" w:fill="FFFFFF"/>
          <w:lang w:eastAsia="tr-TR"/>
        </w:rPr>
        <w:t>Silva</w:t>
      </w:r>
      <w:proofErr w:type="spellEnd"/>
      <w:r w:rsidRPr="003D6191">
        <w:rPr>
          <w:rFonts w:ascii="Times New Roman" w:eastAsia="Times New Roman" w:hAnsi="Times New Roman" w:cs="Times New Roman"/>
          <w:i/>
          <w:iCs/>
          <w:color w:val="000000"/>
          <w:sz w:val="24"/>
          <w:szCs w:val="20"/>
          <w:shd w:val="clear" w:color="auto" w:fill="FFFFFF"/>
          <w:lang w:eastAsia="tr-TR"/>
        </w:rPr>
        <w:t xml:space="preserve"> </w:t>
      </w:r>
      <w:proofErr w:type="spellStart"/>
      <w:r w:rsidRPr="003D6191">
        <w:rPr>
          <w:rFonts w:ascii="Times New Roman" w:eastAsia="Times New Roman" w:hAnsi="Times New Roman" w:cs="Times New Roman"/>
          <w:i/>
          <w:iCs/>
          <w:color w:val="000000"/>
          <w:sz w:val="24"/>
          <w:szCs w:val="20"/>
          <w:shd w:val="clear" w:color="auto" w:fill="FFFFFF"/>
          <w:lang w:eastAsia="tr-TR"/>
        </w:rPr>
        <w:t>Mouta</w:t>
      </w:r>
      <w:proofErr w:type="spellEnd"/>
      <w:r w:rsidRPr="003D6191">
        <w:rPr>
          <w:rFonts w:ascii="Times New Roman" w:eastAsia="Times New Roman" w:hAnsi="Times New Roman" w:cs="Times New Roman"/>
          <w:i/>
          <w:iCs/>
          <w:color w:val="000000"/>
          <w:sz w:val="24"/>
          <w:szCs w:val="20"/>
          <w:shd w:val="clear" w:color="auto" w:fill="FFFFFF"/>
          <w:lang w:eastAsia="tr-TR"/>
        </w:rPr>
        <w:t xml:space="preserve"> v. </w:t>
      </w:r>
      <w:proofErr w:type="spellStart"/>
      <w:r w:rsidRPr="003D6191">
        <w:rPr>
          <w:rFonts w:ascii="Times New Roman" w:eastAsia="Times New Roman" w:hAnsi="Times New Roman" w:cs="Times New Roman"/>
          <w:i/>
          <w:iCs/>
          <w:color w:val="000000"/>
          <w:sz w:val="24"/>
          <w:szCs w:val="20"/>
          <w:shd w:val="clear" w:color="auto" w:fill="FFFFFF"/>
          <w:lang w:eastAsia="tr-TR"/>
        </w:rPr>
        <w:t>Portugal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33290/96, 21/12/1999, </w:t>
      </w:r>
      <w:r w:rsidRPr="003D6191">
        <w:rPr>
          <w:rFonts w:ascii="Times New Roman" w:eastAsia="Times New Roman" w:hAnsi="Times New Roman" w:cs="Times New Roman"/>
          <w:color w:val="000000"/>
          <w:sz w:val="24"/>
          <w:szCs w:val="20"/>
          <w:shd w:val="clear" w:color="auto" w:fill="FFFFFF"/>
          <w:lang w:eastAsia="tr-TR"/>
        </w:rPr>
        <w:t>§§ 28, 36; </w:t>
      </w:r>
      <w:r w:rsidRPr="003D6191">
        <w:rPr>
          <w:rFonts w:ascii="Times New Roman" w:eastAsia="Times New Roman" w:hAnsi="Times New Roman" w:cs="Times New Roman"/>
          <w:i/>
          <w:iCs/>
          <w:color w:val="000000"/>
          <w:sz w:val="24"/>
          <w:szCs w:val="20"/>
          <w:lang w:eastAsia="tr-TR"/>
        </w:rPr>
        <w:t xml:space="preserve">X </w:t>
      </w:r>
      <w:proofErr w:type="spellStart"/>
      <w:r w:rsidRPr="003D6191">
        <w:rPr>
          <w:rFonts w:ascii="Times New Roman" w:eastAsia="Times New Roman" w:hAnsi="Times New Roman" w:cs="Times New Roman"/>
          <w:i/>
          <w:iCs/>
          <w:color w:val="000000"/>
          <w:sz w:val="24"/>
          <w:szCs w:val="20"/>
          <w:lang w:eastAsia="tr-TR"/>
        </w:rPr>
        <w:t>andOthers</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Austria</w:t>
      </w:r>
      <w:proofErr w:type="spellEnd"/>
      <w:r w:rsidRPr="003D6191">
        <w:rPr>
          <w:rFonts w:ascii="Times New Roman" w:eastAsia="Times New Roman" w:hAnsi="Times New Roman" w:cs="Times New Roman"/>
          <w:color w:val="000000"/>
          <w:sz w:val="24"/>
          <w:szCs w:val="20"/>
          <w:lang w:eastAsia="tr-TR"/>
        </w:rPr>
        <w:t xml:space="preserve"> [GC],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19010/07, 19/02/2013, § 99; </w:t>
      </w:r>
      <w:r w:rsidRPr="003D6191">
        <w:rPr>
          <w:rFonts w:ascii="Times New Roman" w:eastAsia="Times New Roman" w:hAnsi="Times New Roman" w:cs="Times New Roman"/>
          <w:i/>
          <w:iCs/>
          <w:color w:val="000000"/>
          <w:sz w:val="24"/>
          <w:szCs w:val="20"/>
          <w:lang w:eastAsia="tr-TR"/>
        </w:rPr>
        <w:t>Kozak v. Poland</w:t>
      </w:r>
      <w:r w:rsidRPr="003D6191">
        <w:rPr>
          <w:rFonts w:ascii="Times New Roman" w:eastAsia="Times New Roman" w:hAnsi="Times New Roman" w:cs="Times New Roman"/>
          <w:color w:val="000000"/>
          <w:sz w:val="24"/>
          <w:szCs w:val="20"/>
          <w:lang w:eastAsia="tr-TR"/>
        </w:rPr>
        <w:t> B. No. 13102/02, 02/03/2010, § 92, 98; </w:t>
      </w:r>
      <w:proofErr w:type="spellStart"/>
      <w:r w:rsidRPr="003D6191">
        <w:rPr>
          <w:rFonts w:ascii="Times New Roman" w:eastAsia="Times New Roman" w:hAnsi="Times New Roman" w:cs="Times New Roman"/>
          <w:i/>
          <w:iCs/>
          <w:color w:val="000000"/>
          <w:sz w:val="24"/>
          <w:szCs w:val="20"/>
          <w:lang w:eastAsia="tr-TR"/>
        </w:rPr>
        <w:t>Bayev</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Others</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proofErr w:type="gramStart"/>
      <w:r w:rsidRPr="003D6191">
        <w:rPr>
          <w:rFonts w:ascii="Times New Roman" w:eastAsia="Times New Roman" w:hAnsi="Times New Roman" w:cs="Times New Roman"/>
          <w:i/>
          <w:iCs/>
          <w:color w:val="000000"/>
          <w:sz w:val="24"/>
          <w:szCs w:val="20"/>
          <w:lang w:eastAsia="tr-TR"/>
        </w:rPr>
        <w:t>Russia,</w:t>
      </w:r>
      <w:r w:rsidRPr="003D6191">
        <w:rPr>
          <w:rFonts w:ascii="Times New Roman" w:eastAsia="Times New Roman" w:hAnsi="Times New Roman" w:cs="Times New Roman"/>
          <w:color w:val="000000"/>
          <w:sz w:val="24"/>
          <w:szCs w:val="20"/>
          <w:lang w:eastAsia="tr-TR"/>
        </w:rPr>
        <w:t>B</w:t>
      </w:r>
      <w:proofErr w:type="spellEnd"/>
      <w:proofErr w:type="gramEnd"/>
      <w:r w:rsidRPr="003D6191">
        <w:rPr>
          <w:rFonts w:ascii="Times New Roman" w:eastAsia="Times New Roman" w:hAnsi="Times New Roman" w:cs="Times New Roman"/>
          <w:color w:val="000000"/>
          <w:sz w:val="24"/>
          <w:szCs w:val="20"/>
          <w:lang w:eastAsia="tr-TR"/>
        </w:rPr>
        <w:t>. No. 67667/09, 20/06/2017 § 69</w:t>
      </w:r>
      <w:r w:rsidRPr="003D6191">
        <w:rPr>
          <w:rFonts w:ascii="Times New Roman" w:eastAsia="Times New Roman" w:hAnsi="Times New Roman" w:cs="Times New Roman"/>
          <w:i/>
          <w:iCs/>
          <w:color w:val="000000"/>
          <w:sz w:val="24"/>
          <w:szCs w:val="20"/>
          <w:lang w:eastAsia="tr-TR"/>
        </w:rPr>
        <w:t xml:space="preserve">; Konstantin Markin v. </w:t>
      </w:r>
      <w:proofErr w:type="spellStart"/>
      <w:r w:rsidRPr="003D6191">
        <w:rPr>
          <w:rFonts w:ascii="Times New Roman" w:eastAsia="Times New Roman" w:hAnsi="Times New Roman" w:cs="Times New Roman"/>
          <w:i/>
          <w:iCs/>
          <w:color w:val="000000"/>
          <w:sz w:val="24"/>
          <w:szCs w:val="20"/>
          <w:lang w:eastAsia="tr-TR"/>
        </w:rPr>
        <w:t>Russia</w:t>
      </w:r>
      <w:proofErr w:type="spellEnd"/>
      <w:r w:rsidRPr="003D6191">
        <w:rPr>
          <w:rFonts w:ascii="Times New Roman" w:eastAsia="Times New Roman" w:hAnsi="Times New Roman" w:cs="Times New Roman"/>
          <w:color w:val="000000"/>
          <w:sz w:val="24"/>
          <w:szCs w:val="20"/>
          <w:lang w:eastAsia="tr-TR"/>
        </w:rPr>
        <w:t> [GC], B. No. 30078/06, 22/03/2012, § 143; </w:t>
      </w:r>
      <w:proofErr w:type="spellStart"/>
      <w:r w:rsidRPr="003D6191">
        <w:rPr>
          <w:rFonts w:ascii="Times New Roman" w:eastAsia="Times New Roman" w:hAnsi="Times New Roman" w:cs="Times New Roman"/>
          <w:i/>
          <w:iCs/>
          <w:color w:val="000000"/>
          <w:sz w:val="24"/>
          <w:szCs w:val="20"/>
          <w:lang w:eastAsia="tr-TR"/>
        </w:rPr>
        <w:t>Vallianatos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Others</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Greece</w:t>
      </w:r>
      <w:proofErr w:type="spellEnd"/>
      <w:r w:rsidRPr="003D6191">
        <w:rPr>
          <w:rFonts w:ascii="Times New Roman" w:eastAsia="Times New Roman" w:hAnsi="Times New Roman" w:cs="Times New Roman"/>
          <w:color w:val="000000"/>
          <w:sz w:val="24"/>
          <w:szCs w:val="20"/>
          <w:lang w:eastAsia="tr-TR"/>
        </w:rPr>
        <w:t> [GC], B. No. 29381/09 ve 32684/09, 07/11/2013, § 77;</w:t>
      </w:r>
      <w:r w:rsidRPr="003D6191">
        <w:rPr>
          <w:rFonts w:ascii="Times New Roman" w:eastAsia="Times New Roman" w:hAnsi="Times New Roman" w:cs="Times New Roman"/>
          <w:i/>
          <w:iCs/>
          <w:color w:val="000000"/>
          <w:sz w:val="24"/>
          <w:szCs w:val="20"/>
          <w:lang w:eastAsia="tr-TR"/>
        </w:rPr>
        <w:t xml:space="preserve">Hämäläinen v. </w:t>
      </w:r>
      <w:proofErr w:type="spellStart"/>
      <w:r w:rsidRPr="003D6191">
        <w:rPr>
          <w:rFonts w:ascii="Times New Roman" w:eastAsia="Times New Roman" w:hAnsi="Times New Roman" w:cs="Times New Roman"/>
          <w:i/>
          <w:iCs/>
          <w:color w:val="000000"/>
          <w:sz w:val="24"/>
          <w:szCs w:val="20"/>
          <w:lang w:eastAsia="tr-TR"/>
        </w:rPr>
        <w:t>Finland</w:t>
      </w:r>
      <w:proofErr w:type="spellEnd"/>
      <w:r w:rsidRPr="003D6191">
        <w:rPr>
          <w:rFonts w:ascii="Times New Roman" w:eastAsia="Times New Roman" w:hAnsi="Times New Roman" w:cs="Times New Roman"/>
          <w:color w:val="000000"/>
          <w:sz w:val="24"/>
          <w:szCs w:val="20"/>
          <w:lang w:eastAsia="tr-TR"/>
        </w:rPr>
        <w:t> [GC], B. No. 37359/09, 16/07/2014, § 109;</w:t>
      </w:r>
      <w:r w:rsidRPr="003D6191">
        <w:rPr>
          <w:rFonts w:ascii="Times New Roman" w:eastAsia="Times New Roman" w:hAnsi="Times New Roman" w:cs="Times New Roman"/>
          <w:i/>
          <w:iCs/>
          <w:color w:val="000000"/>
          <w:sz w:val="24"/>
          <w:szCs w:val="20"/>
          <w:lang w:eastAsia="tr-TR"/>
        </w:rPr>
        <w:t xml:space="preserve">Alekseyev v. </w:t>
      </w:r>
      <w:proofErr w:type="spellStart"/>
      <w:r w:rsidRPr="003D6191">
        <w:rPr>
          <w:rFonts w:ascii="Times New Roman" w:eastAsia="Times New Roman" w:hAnsi="Times New Roman" w:cs="Times New Roman"/>
          <w:i/>
          <w:iCs/>
          <w:color w:val="000000"/>
          <w:sz w:val="24"/>
          <w:szCs w:val="20"/>
          <w:lang w:eastAsia="tr-TR"/>
        </w:rPr>
        <w:t>Russia</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B. No. 4916/07, 25924/08 ve 14599/09, 21/10/2010, § 108; </w:t>
      </w:r>
      <w:r w:rsidRPr="003D6191">
        <w:rPr>
          <w:rFonts w:ascii="Times New Roman" w:eastAsia="Times New Roman" w:hAnsi="Times New Roman" w:cs="Times New Roman"/>
          <w:i/>
          <w:iCs/>
          <w:color w:val="000000"/>
          <w:sz w:val="24"/>
          <w:szCs w:val="20"/>
          <w:lang w:eastAsia="tr-TR"/>
        </w:rPr>
        <w:t xml:space="preserve">P.V. v. </w:t>
      </w:r>
      <w:proofErr w:type="spellStart"/>
      <w:r w:rsidRPr="003D6191">
        <w:rPr>
          <w:rFonts w:ascii="Times New Roman" w:eastAsia="Times New Roman" w:hAnsi="Times New Roman" w:cs="Times New Roman"/>
          <w:i/>
          <w:iCs/>
          <w:color w:val="000000"/>
          <w:sz w:val="24"/>
          <w:szCs w:val="20"/>
          <w:lang w:eastAsia="tr-TR"/>
        </w:rPr>
        <w:t>Spain</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35159/09, 30/11/2010, § 30; </w:t>
      </w:r>
      <w:proofErr w:type="spellStart"/>
      <w:r w:rsidRPr="003D6191">
        <w:rPr>
          <w:rFonts w:ascii="Times New Roman" w:eastAsia="Times New Roman" w:hAnsi="Times New Roman" w:cs="Times New Roman"/>
          <w:i/>
          <w:iCs/>
          <w:color w:val="000000"/>
          <w:sz w:val="24"/>
          <w:szCs w:val="20"/>
          <w:lang w:eastAsia="tr-TR"/>
        </w:rPr>
        <w:t>Frette</w:t>
      </w:r>
      <w:proofErr w:type="spellEnd"/>
      <w:r w:rsidRPr="003D6191">
        <w:rPr>
          <w:rFonts w:ascii="Times New Roman" w:eastAsia="Times New Roman" w:hAnsi="Times New Roman" w:cs="Times New Roman"/>
          <w:i/>
          <w:iCs/>
          <w:color w:val="000000"/>
          <w:sz w:val="24"/>
          <w:szCs w:val="20"/>
          <w:lang w:eastAsia="tr-TR"/>
        </w:rPr>
        <w:t xml:space="preserve"> v. France</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36515/97, 26/02/2002; </w:t>
      </w:r>
      <w:r w:rsidRPr="003D6191">
        <w:rPr>
          <w:rFonts w:ascii="Times New Roman" w:eastAsia="Times New Roman" w:hAnsi="Times New Roman" w:cs="Times New Roman"/>
          <w:i/>
          <w:iCs/>
          <w:color w:val="000000"/>
          <w:sz w:val="24"/>
          <w:szCs w:val="20"/>
          <w:lang w:eastAsia="tr-TR"/>
        </w:rPr>
        <w:t xml:space="preserve">S. L. v. </w:t>
      </w:r>
      <w:proofErr w:type="spellStart"/>
      <w:r w:rsidRPr="003D6191">
        <w:rPr>
          <w:rFonts w:ascii="Times New Roman" w:eastAsia="Times New Roman" w:hAnsi="Times New Roman" w:cs="Times New Roman"/>
          <w:i/>
          <w:iCs/>
          <w:color w:val="000000"/>
          <w:sz w:val="24"/>
          <w:szCs w:val="20"/>
          <w:lang w:eastAsia="tr-TR"/>
        </w:rPr>
        <w:t>Austria</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B. No. 45330/99, 09/01/2003; </w:t>
      </w:r>
      <w:proofErr w:type="spellStart"/>
      <w:r w:rsidRPr="003D6191">
        <w:rPr>
          <w:rFonts w:ascii="Times New Roman" w:eastAsia="Times New Roman" w:hAnsi="Times New Roman" w:cs="Times New Roman"/>
          <w:i/>
          <w:iCs/>
          <w:color w:val="000000"/>
          <w:sz w:val="24"/>
          <w:szCs w:val="20"/>
          <w:lang w:eastAsia="tr-TR"/>
        </w:rPr>
        <w:t>Karner</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Austria</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40016/98, 24/07/2003; </w:t>
      </w:r>
      <w:r w:rsidRPr="003D6191">
        <w:rPr>
          <w:rFonts w:ascii="Times New Roman" w:eastAsia="Times New Roman" w:hAnsi="Times New Roman" w:cs="Times New Roman"/>
          <w:i/>
          <w:iCs/>
          <w:color w:val="000000"/>
          <w:sz w:val="24"/>
          <w:szCs w:val="20"/>
          <w:lang w:eastAsia="tr-TR"/>
        </w:rPr>
        <w:t>E.B. v. France</w:t>
      </w:r>
      <w:r w:rsidRPr="003D6191">
        <w:rPr>
          <w:rFonts w:ascii="Times New Roman" w:eastAsia="Times New Roman" w:hAnsi="Times New Roman" w:cs="Times New Roman"/>
          <w:color w:val="000000"/>
          <w:sz w:val="24"/>
          <w:szCs w:val="20"/>
          <w:lang w:eastAsia="tr-TR"/>
        </w:rPr>
        <w:t xml:space="preserve">[GC],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43546/02, 22/01/2008;</w:t>
      </w:r>
      <w:r w:rsidRPr="003D6191">
        <w:rPr>
          <w:rFonts w:ascii="Times New Roman" w:eastAsia="Times New Roman" w:hAnsi="Times New Roman" w:cs="Times New Roman"/>
          <w:i/>
          <w:iCs/>
          <w:color w:val="000000"/>
          <w:sz w:val="24"/>
          <w:szCs w:val="20"/>
          <w:lang w:eastAsia="tr-TR"/>
        </w:rPr>
        <w:t xml:space="preserve">X v. </w:t>
      </w:r>
      <w:proofErr w:type="spellStart"/>
      <w:r w:rsidRPr="003D6191">
        <w:rPr>
          <w:rFonts w:ascii="Times New Roman" w:eastAsia="Times New Roman" w:hAnsi="Times New Roman" w:cs="Times New Roman"/>
          <w:i/>
          <w:iCs/>
          <w:color w:val="000000"/>
          <w:sz w:val="24"/>
          <w:szCs w:val="20"/>
          <w:lang w:eastAsia="tr-TR"/>
        </w:rPr>
        <w:t>Turkey,</w:t>
      </w:r>
      <w:r w:rsidRPr="003D6191">
        <w:rPr>
          <w:rFonts w:ascii="Times New Roman" w:eastAsia="Times New Roman" w:hAnsi="Times New Roman" w:cs="Times New Roman"/>
          <w:color w:val="000000"/>
          <w:sz w:val="24"/>
          <w:szCs w:val="20"/>
          <w:lang w:eastAsia="tr-TR"/>
        </w:rPr>
        <w:t>B</w:t>
      </w:r>
      <w:proofErr w:type="spellEnd"/>
      <w:r w:rsidRPr="003D6191">
        <w:rPr>
          <w:rFonts w:ascii="Times New Roman" w:eastAsia="Times New Roman" w:hAnsi="Times New Roman" w:cs="Times New Roman"/>
          <w:color w:val="000000"/>
          <w:sz w:val="24"/>
          <w:szCs w:val="20"/>
          <w:lang w:eastAsia="tr-TR"/>
        </w:rPr>
        <w:t>. No. 24626/09, 09/10/2012, § 57, 64.</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18</w:t>
      </w:r>
      <w:r w:rsidRPr="003D6191">
        <w:rPr>
          <w:rFonts w:ascii="Times New Roman" w:eastAsia="Times New Roman" w:hAnsi="Times New Roman" w:cs="Times New Roman"/>
          <w:i/>
          <w:iCs/>
          <w:color w:val="000000"/>
          <w:sz w:val="24"/>
          <w:szCs w:val="20"/>
          <w:lang w:eastAsia="tr-TR"/>
        </w:rPr>
        <w:t xml:space="preserve">Identoba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Others</w:t>
      </w:r>
      <w:proofErr w:type="spellEnd"/>
      <w:r w:rsidRPr="003D6191">
        <w:rPr>
          <w:rFonts w:ascii="Times New Roman" w:eastAsia="Times New Roman" w:hAnsi="Times New Roman" w:cs="Times New Roman"/>
          <w:i/>
          <w:iCs/>
          <w:color w:val="000000"/>
          <w:sz w:val="24"/>
          <w:szCs w:val="20"/>
          <w:lang w:eastAsia="tr-TR"/>
        </w:rPr>
        <w:t xml:space="preserve"> v. Georgia, </w:t>
      </w:r>
      <w:r w:rsidRPr="003D6191">
        <w:rPr>
          <w:rFonts w:ascii="Times New Roman" w:eastAsia="Times New Roman" w:hAnsi="Times New Roman" w:cs="Times New Roman"/>
          <w:color w:val="000000"/>
          <w:sz w:val="24"/>
          <w:szCs w:val="20"/>
          <w:lang w:eastAsia="tr-TR"/>
        </w:rPr>
        <w:t xml:space="preserve">B. No. 73235/12, </w:t>
      </w:r>
      <w:proofErr w:type="gramStart"/>
      <w:r w:rsidRPr="003D6191">
        <w:rPr>
          <w:rFonts w:ascii="Times New Roman" w:eastAsia="Times New Roman" w:hAnsi="Times New Roman" w:cs="Times New Roman"/>
          <w:color w:val="000000"/>
          <w:sz w:val="24"/>
          <w:szCs w:val="20"/>
          <w:lang w:eastAsia="tr-TR"/>
        </w:rPr>
        <w:t>12/05/2015</w:t>
      </w:r>
      <w:proofErr w:type="gramEnd"/>
      <w:r w:rsidRPr="003D6191">
        <w:rPr>
          <w:rFonts w:ascii="Times New Roman" w:eastAsia="Times New Roman" w:hAnsi="Times New Roman" w:cs="Times New Roman"/>
          <w:color w:val="000000"/>
          <w:sz w:val="24"/>
          <w:szCs w:val="20"/>
          <w:lang w:eastAsia="tr-TR"/>
        </w:rPr>
        <w:t>, </w:t>
      </w:r>
      <w:r w:rsidRPr="003D6191">
        <w:rPr>
          <w:rFonts w:ascii="Times New Roman" w:eastAsia="Times New Roman" w:hAnsi="Times New Roman" w:cs="Times New Roman"/>
          <w:color w:val="000000"/>
          <w:sz w:val="24"/>
          <w:szCs w:val="20"/>
          <w:shd w:val="clear" w:color="auto" w:fill="FFFFFF"/>
          <w:lang w:eastAsia="tr-TR"/>
        </w:rPr>
        <w:t>§ </w:t>
      </w:r>
      <w:r w:rsidRPr="003D6191">
        <w:rPr>
          <w:rFonts w:ascii="Times New Roman" w:eastAsia="Times New Roman" w:hAnsi="Times New Roman" w:cs="Times New Roman"/>
          <w:color w:val="000000"/>
          <w:sz w:val="24"/>
          <w:szCs w:val="20"/>
          <w:lang w:eastAsia="tr-TR"/>
        </w:rPr>
        <w:t>96.</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19</w:t>
      </w:r>
      <w:r w:rsidRPr="003D6191">
        <w:rPr>
          <w:rFonts w:ascii="Times New Roman" w:eastAsia="Times New Roman" w:hAnsi="Times New Roman" w:cs="Times New Roman"/>
          <w:i/>
          <w:iCs/>
          <w:color w:val="000000"/>
          <w:sz w:val="24"/>
          <w:szCs w:val="20"/>
          <w:lang w:eastAsia="tr-TR"/>
        </w:rPr>
        <w:t xml:space="preserve">Vejdeland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Others</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Sweden</w:t>
      </w:r>
      <w:proofErr w:type="spellEnd"/>
      <w:r w:rsidRPr="003D6191">
        <w:rPr>
          <w:rFonts w:ascii="Times New Roman" w:eastAsia="Times New Roman" w:hAnsi="Times New Roman" w:cs="Times New Roman"/>
          <w:color w:val="000000"/>
          <w:sz w:val="24"/>
          <w:szCs w:val="20"/>
          <w:lang w:eastAsia="tr-TR"/>
        </w:rPr>
        <w:t xml:space="preserve">, B. No. </w:t>
      </w:r>
      <w:proofErr w:type="gramStart"/>
      <w:r w:rsidRPr="003D6191">
        <w:rPr>
          <w:rFonts w:ascii="Times New Roman" w:eastAsia="Times New Roman" w:hAnsi="Times New Roman" w:cs="Times New Roman"/>
          <w:color w:val="000000"/>
          <w:sz w:val="24"/>
          <w:szCs w:val="20"/>
          <w:lang w:eastAsia="tr-TR"/>
        </w:rPr>
        <w:t>1813/07,09/02/2012</w:t>
      </w:r>
      <w:proofErr w:type="gramEnd"/>
      <w:r w:rsidRPr="003D6191">
        <w:rPr>
          <w:rFonts w:ascii="Times New Roman" w:eastAsia="Times New Roman" w:hAnsi="Times New Roman" w:cs="Times New Roman"/>
          <w:color w:val="000000"/>
          <w:sz w:val="24"/>
          <w:szCs w:val="20"/>
          <w:lang w:eastAsia="tr-TR"/>
        </w:rPr>
        <w:t> § 55.</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20</w:t>
      </w:r>
      <w:r w:rsidRPr="003D6191">
        <w:rPr>
          <w:rFonts w:ascii="Times New Roman" w:eastAsia="Times New Roman" w:hAnsi="Times New Roman" w:cs="Times New Roman"/>
          <w:i/>
          <w:iCs/>
          <w:color w:val="000000"/>
          <w:sz w:val="24"/>
          <w:szCs w:val="20"/>
          <w:lang w:eastAsia="tr-TR"/>
        </w:rPr>
        <w:t xml:space="preserve">Sheffield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Horsham</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B. No. (31–</w:t>
      </w:r>
      <w:proofErr w:type="gramStart"/>
      <w:r w:rsidRPr="003D6191">
        <w:rPr>
          <w:rFonts w:ascii="Times New Roman" w:eastAsia="Times New Roman" w:hAnsi="Times New Roman" w:cs="Times New Roman"/>
          <w:color w:val="000000"/>
          <w:sz w:val="24"/>
          <w:szCs w:val="20"/>
          <w:lang w:eastAsia="tr-TR"/>
        </w:rPr>
        <w:t>32/1997/815</w:t>
      </w:r>
      <w:proofErr w:type="gramEnd"/>
      <w:r w:rsidRPr="003D6191">
        <w:rPr>
          <w:rFonts w:ascii="Times New Roman" w:eastAsia="Times New Roman" w:hAnsi="Times New Roman" w:cs="Times New Roman"/>
          <w:color w:val="000000"/>
          <w:sz w:val="24"/>
          <w:szCs w:val="20"/>
          <w:lang w:eastAsia="tr-TR"/>
        </w:rPr>
        <w:t>–816/1018–1019),30/07/1998</w:t>
      </w:r>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 75; </w:t>
      </w:r>
      <w:r w:rsidRPr="003D6191">
        <w:rPr>
          <w:rFonts w:ascii="Times New Roman" w:eastAsia="Times New Roman" w:hAnsi="Times New Roman" w:cs="Times New Roman"/>
          <w:i/>
          <w:iCs/>
          <w:color w:val="000000"/>
          <w:sz w:val="24"/>
          <w:szCs w:val="20"/>
          <w:lang w:eastAsia="tr-TR"/>
        </w:rPr>
        <w:t>E.B. v. France</w:t>
      </w:r>
      <w:r w:rsidRPr="003D6191">
        <w:rPr>
          <w:rFonts w:ascii="Times New Roman" w:eastAsia="Times New Roman" w:hAnsi="Times New Roman" w:cs="Times New Roman"/>
          <w:color w:val="000000"/>
          <w:sz w:val="24"/>
          <w:szCs w:val="20"/>
          <w:lang w:eastAsia="tr-TR"/>
        </w:rPr>
        <w:t xml:space="preserve"> [GC],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43546/02, 22/01/2008 §§ 91, 96; </w:t>
      </w:r>
      <w:proofErr w:type="spellStart"/>
      <w:r w:rsidRPr="003D6191">
        <w:rPr>
          <w:rFonts w:ascii="Times New Roman" w:eastAsia="Times New Roman" w:hAnsi="Times New Roman" w:cs="Times New Roman"/>
          <w:i/>
          <w:iCs/>
          <w:color w:val="000000"/>
          <w:sz w:val="24"/>
          <w:szCs w:val="20"/>
          <w:lang w:eastAsia="tr-TR"/>
        </w:rPr>
        <w:t>Fabris</w:t>
      </w:r>
      <w:proofErr w:type="spellEnd"/>
      <w:r w:rsidRPr="003D6191">
        <w:rPr>
          <w:rFonts w:ascii="Times New Roman" w:eastAsia="Times New Roman" w:hAnsi="Times New Roman" w:cs="Times New Roman"/>
          <w:i/>
          <w:iCs/>
          <w:color w:val="000000"/>
          <w:sz w:val="24"/>
          <w:szCs w:val="20"/>
          <w:lang w:eastAsia="tr-TR"/>
        </w:rPr>
        <w:t xml:space="preserve"> v. France</w:t>
      </w:r>
      <w:r w:rsidRPr="003D6191">
        <w:rPr>
          <w:rFonts w:ascii="Times New Roman" w:eastAsia="Times New Roman" w:hAnsi="Times New Roman" w:cs="Times New Roman"/>
          <w:color w:val="000000"/>
          <w:sz w:val="24"/>
          <w:szCs w:val="20"/>
          <w:lang w:eastAsia="tr-TR"/>
        </w:rPr>
        <w:t> [GC], B. No: 16574/10, 07/02/2013, § 56 ve </w:t>
      </w:r>
      <w:proofErr w:type="spellStart"/>
      <w:r w:rsidRPr="003D6191">
        <w:rPr>
          <w:rFonts w:ascii="Times New Roman" w:eastAsia="Times New Roman" w:hAnsi="Times New Roman" w:cs="Times New Roman"/>
          <w:i/>
          <w:iCs/>
          <w:color w:val="000000"/>
          <w:sz w:val="24"/>
          <w:szCs w:val="20"/>
          <w:lang w:eastAsia="tr-TR"/>
        </w:rPr>
        <w:t>Karner</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Austria</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40016/98, 24/07/2003, </w:t>
      </w:r>
      <w:proofErr w:type="spellStart"/>
      <w:r w:rsidRPr="003D6191">
        <w:rPr>
          <w:rFonts w:ascii="Times New Roman" w:eastAsia="Times New Roman" w:hAnsi="Times New Roman" w:cs="Times New Roman"/>
          <w:i/>
          <w:iCs/>
          <w:color w:val="000000"/>
          <w:sz w:val="24"/>
          <w:szCs w:val="20"/>
          <w:lang w:eastAsia="tr-TR"/>
        </w:rPr>
        <w:t>Pajićv</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Croatia</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68453/13, 23/02/2016, </w:t>
      </w:r>
      <w:r w:rsidRPr="003D6191">
        <w:rPr>
          <w:rFonts w:ascii="Times New Roman" w:eastAsia="Times New Roman" w:hAnsi="Times New Roman" w:cs="Times New Roman"/>
          <w:color w:val="000000"/>
          <w:sz w:val="24"/>
          <w:szCs w:val="20"/>
          <w:shd w:val="clear" w:color="auto" w:fill="FFFFFF"/>
          <w:lang w:eastAsia="tr-TR"/>
        </w:rPr>
        <w:t>§ 83.</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21</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McGoldrick</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Dominic</w:t>
      </w:r>
      <w:proofErr w:type="spellEnd"/>
      <w:r w:rsidRPr="003D6191">
        <w:rPr>
          <w:rFonts w:ascii="Times New Roman" w:eastAsia="Times New Roman" w:hAnsi="Times New Roman" w:cs="Times New Roman"/>
          <w:color w:val="000000"/>
          <w:sz w:val="24"/>
          <w:szCs w:val="20"/>
          <w:lang w:eastAsia="tr-TR"/>
        </w:rPr>
        <w:t xml:space="preserve"> (2016), “</w:t>
      </w:r>
      <w:proofErr w:type="spellStart"/>
      <w:r w:rsidRPr="003D6191">
        <w:rPr>
          <w:rFonts w:ascii="Times New Roman" w:eastAsia="Times New Roman" w:hAnsi="Times New Roman" w:cs="Times New Roman"/>
          <w:color w:val="000000"/>
          <w:sz w:val="24"/>
          <w:szCs w:val="20"/>
          <w:lang w:eastAsia="tr-TR"/>
        </w:rPr>
        <w:t>The</w:t>
      </w:r>
      <w:proofErr w:type="spellEnd"/>
      <w:r w:rsidRPr="003D6191">
        <w:rPr>
          <w:rFonts w:ascii="Times New Roman" w:eastAsia="Times New Roman" w:hAnsi="Times New Roman" w:cs="Times New Roman"/>
          <w:color w:val="000000"/>
          <w:sz w:val="24"/>
          <w:szCs w:val="20"/>
          <w:lang w:eastAsia="tr-TR"/>
        </w:rPr>
        <w:t xml:space="preserve"> Development </w:t>
      </w:r>
      <w:proofErr w:type="spellStart"/>
      <w:r w:rsidRPr="003D6191">
        <w:rPr>
          <w:rFonts w:ascii="Times New Roman" w:eastAsia="Times New Roman" w:hAnsi="Times New Roman" w:cs="Times New Roman"/>
          <w:color w:val="000000"/>
          <w:sz w:val="24"/>
          <w:szCs w:val="20"/>
          <w:lang w:eastAsia="tr-TR"/>
        </w:rPr>
        <w:t>and</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Status</w:t>
      </w:r>
      <w:proofErr w:type="spellEnd"/>
      <w:r w:rsidRPr="003D6191">
        <w:rPr>
          <w:rFonts w:ascii="Times New Roman" w:eastAsia="Times New Roman" w:hAnsi="Times New Roman" w:cs="Times New Roman"/>
          <w:color w:val="000000"/>
          <w:sz w:val="24"/>
          <w:szCs w:val="20"/>
          <w:lang w:eastAsia="tr-TR"/>
        </w:rPr>
        <w:t xml:space="preserve"> of </w:t>
      </w:r>
      <w:proofErr w:type="spellStart"/>
      <w:r w:rsidRPr="003D6191">
        <w:rPr>
          <w:rFonts w:ascii="Times New Roman" w:eastAsia="Times New Roman" w:hAnsi="Times New Roman" w:cs="Times New Roman"/>
          <w:color w:val="000000"/>
          <w:sz w:val="24"/>
          <w:szCs w:val="20"/>
          <w:lang w:eastAsia="tr-TR"/>
        </w:rPr>
        <w:t>Sexual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Orientation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Discrimination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under</w:t>
      </w:r>
      <w:proofErr w:type="spellEnd"/>
      <w:r w:rsidRPr="003D6191">
        <w:rPr>
          <w:rFonts w:ascii="Times New Roman" w:eastAsia="Times New Roman" w:hAnsi="Times New Roman" w:cs="Times New Roman"/>
          <w:color w:val="000000"/>
          <w:sz w:val="24"/>
          <w:szCs w:val="20"/>
          <w:lang w:eastAsia="tr-TR"/>
        </w:rPr>
        <w:t xml:space="preserve"> International Human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Law</w:t>
      </w:r>
      <w:proofErr w:type="spellEnd"/>
      <w:r w:rsidRPr="003D6191">
        <w:rPr>
          <w:rFonts w:ascii="Times New Roman" w:eastAsia="Times New Roman" w:hAnsi="Times New Roman" w:cs="Times New Roman"/>
          <w:color w:val="000000"/>
          <w:sz w:val="24"/>
          <w:szCs w:val="20"/>
          <w:lang w:eastAsia="tr-TR"/>
        </w:rPr>
        <w:t>”, </w:t>
      </w:r>
      <w:r w:rsidRPr="003D6191">
        <w:rPr>
          <w:rFonts w:ascii="Times New Roman" w:eastAsia="Times New Roman" w:hAnsi="Times New Roman" w:cs="Times New Roman"/>
          <w:i/>
          <w:iCs/>
          <w:color w:val="000000"/>
          <w:sz w:val="24"/>
          <w:szCs w:val="20"/>
          <w:lang w:eastAsia="tr-TR"/>
        </w:rPr>
        <w:t xml:space="preserve">Human </w:t>
      </w:r>
      <w:proofErr w:type="spellStart"/>
      <w:r w:rsidRPr="003D6191">
        <w:rPr>
          <w:rFonts w:ascii="Times New Roman" w:eastAsia="Times New Roman" w:hAnsi="Times New Roman" w:cs="Times New Roman"/>
          <w:i/>
          <w:iCs/>
          <w:color w:val="000000"/>
          <w:sz w:val="24"/>
          <w:szCs w:val="20"/>
          <w:lang w:eastAsia="tr-TR"/>
        </w:rPr>
        <w:t>Rights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Law</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Review</w:t>
      </w:r>
      <w:proofErr w:type="spellEnd"/>
      <w:r w:rsidRPr="003D6191">
        <w:rPr>
          <w:rFonts w:ascii="Times New Roman" w:eastAsia="Times New Roman" w:hAnsi="Times New Roman" w:cs="Times New Roman"/>
          <w:color w:val="000000"/>
          <w:sz w:val="24"/>
          <w:szCs w:val="20"/>
          <w:lang w:eastAsia="tr-TR"/>
        </w:rPr>
        <w:t> 16, s. 635.</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lastRenderedPageBreak/>
        <w:t>22</w:t>
      </w:r>
      <w:r w:rsidRPr="003D6191">
        <w:rPr>
          <w:rFonts w:ascii="Times New Roman" w:eastAsia="Times New Roman" w:hAnsi="Times New Roman" w:cs="Times New Roman"/>
          <w:color w:val="000000"/>
          <w:sz w:val="24"/>
          <w:szCs w:val="20"/>
          <w:lang w:eastAsia="tr-TR"/>
        </w:rPr>
        <w:t xml:space="preserve">Uyar, </w:t>
      </w:r>
      <w:proofErr w:type="spellStart"/>
      <w:r w:rsidRPr="003D6191">
        <w:rPr>
          <w:rFonts w:ascii="Times New Roman" w:eastAsia="Times New Roman" w:hAnsi="Times New Roman" w:cs="Times New Roman"/>
          <w:color w:val="000000"/>
          <w:sz w:val="24"/>
          <w:szCs w:val="20"/>
          <w:lang w:eastAsia="tr-TR"/>
        </w:rPr>
        <w:t>Lema</w:t>
      </w:r>
      <w:proofErr w:type="spellEnd"/>
      <w:r w:rsidRPr="003D6191">
        <w:rPr>
          <w:rFonts w:ascii="Times New Roman" w:eastAsia="Times New Roman" w:hAnsi="Times New Roman" w:cs="Times New Roman"/>
          <w:color w:val="000000"/>
          <w:sz w:val="24"/>
          <w:szCs w:val="20"/>
          <w:lang w:eastAsia="tr-TR"/>
        </w:rPr>
        <w:t xml:space="preserve"> (2006), </w:t>
      </w:r>
      <w:r w:rsidRPr="003D6191">
        <w:rPr>
          <w:rFonts w:ascii="Times New Roman" w:eastAsia="Times New Roman" w:hAnsi="Times New Roman" w:cs="Times New Roman"/>
          <w:i/>
          <w:iCs/>
          <w:color w:val="000000"/>
          <w:sz w:val="24"/>
          <w:szCs w:val="20"/>
          <w:lang w:eastAsia="tr-TR"/>
        </w:rPr>
        <w:t xml:space="preserve">Birleşmiş </w:t>
      </w:r>
      <w:proofErr w:type="spellStart"/>
      <w:r w:rsidRPr="003D6191">
        <w:rPr>
          <w:rFonts w:ascii="Times New Roman" w:eastAsia="Times New Roman" w:hAnsi="Times New Roman" w:cs="Times New Roman"/>
          <w:i/>
          <w:iCs/>
          <w:color w:val="000000"/>
          <w:sz w:val="24"/>
          <w:szCs w:val="20"/>
          <w:lang w:eastAsia="tr-TR"/>
        </w:rPr>
        <w:t>Milletler'de</w:t>
      </w:r>
      <w:proofErr w:type="spellEnd"/>
      <w:r w:rsidRPr="003D6191">
        <w:rPr>
          <w:rFonts w:ascii="Times New Roman" w:eastAsia="Times New Roman" w:hAnsi="Times New Roman" w:cs="Times New Roman"/>
          <w:i/>
          <w:iCs/>
          <w:color w:val="000000"/>
          <w:sz w:val="24"/>
          <w:szCs w:val="20"/>
          <w:lang w:eastAsia="tr-TR"/>
        </w:rPr>
        <w:t xml:space="preserve"> İnsan Hakları Yorumları: İnsan Hakları Komitesi ve Ekonomik, Sosyal ve Kültürel Haklar Komitesi 1981-2006</w:t>
      </w:r>
      <w:r w:rsidRPr="003D6191">
        <w:rPr>
          <w:rFonts w:ascii="Times New Roman" w:eastAsia="Times New Roman" w:hAnsi="Times New Roman" w:cs="Times New Roman"/>
          <w:color w:val="000000"/>
          <w:sz w:val="24"/>
          <w:szCs w:val="20"/>
          <w:lang w:eastAsia="tr-TR"/>
        </w:rPr>
        <w:t>, İstanbul: Bilgi Üniversitesi Yayınları, s. 43.</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23</w:t>
      </w:r>
      <w:r w:rsidRPr="003D6191">
        <w:rPr>
          <w:rFonts w:ascii="Times New Roman" w:eastAsia="Times New Roman" w:hAnsi="Times New Roman" w:cs="Times New Roman"/>
          <w:i/>
          <w:iCs/>
          <w:color w:val="000000"/>
          <w:sz w:val="24"/>
          <w:szCs w:val="20"/>
          <w:lang w:eastAsia="tr-TR"/>
        </w:rPr>
        <w:t xml:space="preserve">Toonen v. </w:t>
      </w:r>
      <w:proofErr w:type="spellStart"/>
      <w:r w:rsidRPr="003D6191">
        <w:rPr>
          <w:rFonts w:ascii="Times New Roman" w:eastAsia="Times New Roman" w:hAnsi="Times New Roman" w:cs="Times New Roman"/>
          <w:i/>
          <w:iCs/>
          <w:color w:val="000000"/>
          <w:sz w:val="24"/>
          <w:szCs w:val="20"/>
          <w:lang w:eastAsia="tr-TR"/>
        </w:rPr>
        <w:t>Australia</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Comm</w:t>
      </w:r>
      <w:proofErr w:type="spellEnd"/>
      <w:r w:rsidRPr="003D6191">
        <w:rPr>
          <w:rFonts w:ascii="Times New Roman" w:eastAsia="Times New Roman" w:hAnsi="Times New Roman" w:cs="Times New Roman"/>
          <w:color w:val="000000"/>
          <w:sz w:val="24"/>
          <w:szCs w:val="20"/>
          <w:lang w:eastAsia="tr-TR"/>
        </w:rPr>
        <w:t>. 488/1992, (CCPR/C/50/D/488/1992), (</w:t>
      </w:r>
      <w:proofErr w:type="gramStart"/>
      <w:r w:rsidRPr="003D6191">
        <w:rPr>
          <w:rFonts w:ascii="Times New Roman" w:eastAsia="Times New Roman" w:hAnsi="Times New Roman" w:cs="Times New Roman"/>
          <w:color w:val="000000"/>
          <w:sz w:val="24"/>
          <w:szCs w:val="20"/>
          <w:lang w:eastAsia="tr-TR"/>
        </w:rPr>
        <w:t>04/04/1994</w:t>
      </w:r>
      <w:proofErr w:type="gramEnd"/>
      <w:r w:rsidRPr="003D6191">
        <w:rPr>
          <w:rFonts w:ascii="Times New Roman" w:eastAsia="Times New Roman" w:hAnsi="Times New Roman" w:cs="Times New Roman"/>
          <w:color w:val="000000"/>
          <w:sz w:val="24"/>
          <w:szCs w:val="20"/>
          <w:lang w:eastAsia="tr-TR"/>
        </w:rPr>
        <w:t>), § 8.7, http: http://www.worldcourts.com/hrc/eng/decisions/1994.03.31; </w:t>
      </w:r>
      <w:r w:rsidRPr="003D6191">
        <w:rPr>
          <w:rFonts w:ascii="Times New Roman" w:eastAsia="Times New Roman" w:hAnsi="Times New Roman" w:cs="Times New Roman"/>
          <w:i/>
          <w:iCs/>
          <w:color w:val="000000"/>
          <w:sz w:val="24"/>
          <w:szCs w:val="20"/>
          <w:lang w:eastAsia="tr-TR"/>
        </w:rPr>
        <w:t xml:space="preserve">X v. </w:t>
      </w:r>
      <w:proofErr w:type="spellStart"/>
      <w:r w:rsidRPr="003D6191">
        <w:rPr>
          <w:rFonts w:ascii="Times New Roman" w:eastAsia="Times New Roman" w:hAnsi="Times New Roman" w:cs="Times New Roman"/>
          <w:i/>
          <w:iCs/>
          <w:color w:val="000000"/>
          <w:sz w:val="24"/>
          <w:szCs w:val="20"/>
          <w:lang w:eastAsia="tr-TR"/>
        </w:rPr>
        <w:t>Colombia</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Comm</w:t>
      </w:r>
      <w:proofErr w:type="spellEnd"/>
      <w:r w:rsidRPr="003D6191">
        <w:rPr>
          <w:rFonts w:ascii="Times New Roman" w:eastAsia="Times New Roman" w:hAnsi="Times New Roman" w:cs="Times New Roman"/>
          <w:color w:val="000000"/>
          <w:sz w:val="24"/>
          <w:szCs w:val="20"/>
          <w:lang w:eastAsia="tr-TR"/>
        </w:rPr>
        <w:t xml:space="preserve">. 1361/2005, U.N. </w:t>
      </w:r>
      <w:proofErr w:type="spellStart"/>
      <w:r w:rsidRPr="003D6191">
        <w:rPr>
          <w:rFonts w:ascii="Times New Roman" w:eastAsia="Times New Roman" w:hAnsi="Times New Roman" w:cs="Times New Roman"/>
          <w:color w:val="000000"/>
          <w:sz w:val="24"/>
          <w:szCs w:val="20"/>
          <w:lang w:eastAsia="tr-TR"/>
        </w:rPr>
        <w:t>Doc</w:t>
      </w:r>
      <w:proofErr w:type="spellEnd"/>
      <w:r w:rsidRPr="003D6191">
        <w:rPr>
          <w:rFonts w:ascii="Times New Roman" w:eastAsia="Times New Roman" w:hAnsi="Times New Roman" w:cs="Times New Roman"/>
          <w:color w:val="000000"/>
          <w:sz w:val="24"/>
          <w:szCs w:val="20"/>
          <w:lang w:eastAsia="tr-TR"/>
        </w:rPr>
        <w:t xml:space="preserve">. A/62/40, </w:t>
      </w:r>
      <w:proofErr w:type="spellStart"/>
      <w:r w:rsidRPr="003D6191">
        <w:rPr>
          <w:rFonts w:ascii="Times New Roman" w:eastAsia="Times New Roman" w:hAnsi="Times New Roman" w:cs="Times New Roman"/>
          <w:color w:val="000000"/>
          <w:sz w:val="24"/>
          <w:szCs w:val="20"/>
          <w:lang w:eastAsia="tr-TR"/>
        </w:rPr>
        <w:t>Vol</w:t>
      </w:r>
      <w:proofErr w:type="spellEnd"/>
      <w:r w:rsidRPr="003D6191">
        <w:rPr>
          <w:rFonts w:ascii="Times New Roman" w:eastAsia="Times New Roman" w:hAnsi="Times New Roman" w:cs="Times New Roman"/>
          <w:color w:val="000000"/>
          <w:sz w:val="24"/>
          <w:szCs w:val="20"/>
          <w:lang w:eastAsia="tr-TR"/>
        </w:rPr>
        <w:t xml:space="preserve">. II, at 293 (HRC, </w:t>
      </w:r>
      <w:proofErr w:type="gramStart"/>
      <w:r w:rsidRPr="003D6191">
        <w:rPr>
          <w:rFonts w:ascii="Times New Roman" w:eastAsia="Times New Roman" w:hAnsi="Times New Roman" w:cs="Times New Roman"/>
          <w:color w:val="000000"/>
          <w:sz w:val="24"/>
          <w:szCs w:val="20"/>
          <w:lang w:eastAsia="tr-TR"/>
        </w:rPr>
        <w:t>30/03/2007</w:t>
      </w:r>
      <w:proofErr w:type="gramEnd"/>
      <w:r w:rsidRPr="003D6191">
        <w:rPr>
          <w:rFonts w:ascii="Times New Roman" w:eastAsia="Times New Roman" w:hAnsi="Times New Roman" w:cs="Times New Roman"/>
          <w:color w:val="000000"/>
          <w:sz w:val="24"/>
          <w:szCs w:val="20"/>
          <w:lang w:eastAsia="tr-TR"/>
        </w:rPr>
        <w:t>), § 7.2, http://www.worldcourts.com/hrc/eng/decisions/2007.03.30_X_v_Colombia.htm, erişim 11/02/2018.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24</w:t>
      </w:r>
      <w:r w:rsidRPr="003D6191">
        <w:rPr>
          <w:rFonts w:ascii="Times New Roman" w:eastAsia="Times New Roman" w:hAnsi="Times New Roman" w:cs="Times New Roman"/>
          <w:i/>
          <w:iCs/>
          <w:color w:val="000000"/>
          <w:sz w:val="24"/>
          <w:szCs w:val="20"/>
          <w:lang w:eastAsia="tr-TR"/>
        </w:rPr>
        <w:t xml:space="preserve">Young v. </w:t>
      </w:r>
      <w:proofErr w:type="spellStart"/>
      <w:r w:rsidRPr="003D6191">
        <w:rPr>
          <w:rFonts w:ascii="Times New Roman" w:eastAsia="Times New Roman" w:hAnsi="Times New Roman" w:cs="Times New Roman"/>
          <w:i/>
          <w:iCs/>
          <w:color w:val="000000"/>
          <w:sz w:val="24"/>
          <w:szCs w:val="20"/>
          <w:lang w:eastAsia="tr-TR"/>
        </w:rPr>
        <w:t>Australia</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Comm</w:t>
      </w:r>
      <w:proofErr w:type="spellEnd"/>
      <w:r w:rsidRPr="003D6191">
        <w:rPr>
          <w:rFonts w:ascii="Times New Roman" w:eastAsia="Times New Roman" w:hAnsi="Times New Roman" w:cs="Times New Roman"/>
          <w:color w:val="000000"/>
          <w:sz w:val="24"/>
          <w:szCs w:val="20"/>
          <w:lang w:eastAsia="tr-TR"/>
        </w:rPr>
        <w:t xml:space="preserve">. 941/2000, U.N. </w:t>
      </w:r>
      <w:proofErr w:type="spellStart"/>
      <w:r w:rsidRPr="003D6191">
        <w:rPr>
          <w:rFonts w:ascii="Times New Roman" w:eastAsia="Times New Roman" w:hAnsi="Times New Roman" w:cs="Times New Roman"/>
          <w:color w:val="000000"/>
          <w:sz w:val="24"/>
          <w:szCs w:val="20"/>
          <w:lang w:eastAsia="tr-TR"/>
        </w:rPr>
        <w:t>Doc</w:t>
      </w:r>
      <w:proofErr w:type="spellEnd"/>
      <w:r w:rsidRPr="003D6191">
        <w:rPr>
          <w:rFonts w:ascii="Times New Roman" w:eastAsia="Times New Roman" w:hAnsi="Times New Roman" w:cs="Times New Roman"/>
          <w:color w:val="000000"/>
          <w:sz w:val="24"/>
          <w:szCs w:val="20"/>
          <w:lang w:eastAsia="tr-TR"/>
        </w:rPr>
        <w:t xml:space="preserve">. A/58/40, </w:t>
      </w:r>
      <w:proofErr w:type="spellStart"/>
      <w:r w:rsidRPr="003D6191">
        <w:rPr>
          <w:rFonts w:ascii="Times New Roman" w:eastAsia="Times New Roman" w:hAnsi="Times New Roman" w:cs="Times New Roman"/>
          <w:color w:val="000000"/>
          <w:sz w:val="24"/>
          <w:szCs w:val="20"/>
          <w:lang w:eastAsia="tr-TR"/>
        </w:rPr>
        <w:t>Vol</w:t>
      </w:r>
      <w:proofErr w:type="spellEnd"/>
      <w:r w:rsidRPr="003D6191">
        <w:rPr>
          <w:rFonts w:ascii="Times New Roman" w:eastAsia="Times New Roman" w:hAnsi="Times New Roman" w:cs="Times New Roman"/>
          <w:color w:val="000000"/>
          <w:sz w:val="24"/>
          <w:szCs w:val="20"/>
          <w:lang w:eastAsia="tr-TR"/>
        </w:rPr>
        <w:t>. II, at 231 (HRC 2003) erişim: 02.01.2007 , § </w:t>
      </w:r>
      <w:proofErr w:type="gramStart"/>
      <w:r w:rsidRPr="003D6191">
        <w:rPr>
          <w:rFonts w:ascii="Times New Roman" w:eastAsia="Times New Roman" w:hAnsi="Times New Roman" w:cs="Times New Roman"/>
          <w:color w:val="000000"/>
          <w:sz w:val="24"/>
          <w:szCs w:val="20"/>
          <w:lang w:eastAsia="tr-TR"/>
        </w:rPr>
        <w:t>10.3</w:t>
      </w:r>
      <w:proofErr w:type="gramEnd"/>
      <w:r w:rsidRPr="003D6191">
        <w:rPr>
          <w:rFonts w:ascii="Times New Roman" w:eastAsia="Times New Roman" w:hAnsi="Times New Roman" w:cs="Times New Roman"/>
          <w:color w:val="000000"/>
          <w:sz w:val="24"/>
          <w:szCs w:val="20"/>
          <w:lang w:eastAsia="tr-TR"/>
        </w:rPr>
        <w:t>, http://www.worldcourts.com/hrc/eng/decisions/2003.08.06_Young_v_Australia.htm, erişim 11/02/2018.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25</w:t>
      </w:r>
      <w:r w:rsidRPr="003D6191">
        <w:rPr>
          <w:rFonts w:ascii="Times New Roman" w:eastAsia="Times New Roman" w:hAnsi="Times New Roman" w:cs="Times New Roman"/>
          <w:color w:val="000000"/>
          <w:sz w:val="24"/>
          <w:szCs w:val="20"/>
          <w:lang w:eastAsia="tr-TR"/>
        </w:rPr>
        <w:t xml:space="preserve"> Uyar, </w:t>
      </w:r>
      <w:proofErr w:type="spellStart"/>
      <w:r w:rsidRPr="003D6191">
        <w:rPr>
          <w:rFonts w:ascii="Times New Roman" w:eastAsia="Times New Roman" w:hAnsi="Times New Roman" w:cs="Times New Roman"/>
          <w:color w:val="000000"/>
          <w:sz w:val="24"/>
          <w:szCs w:val="20"/>
          <w:lang w:eastAsia="tr-TR"/>
        </w:rPr>
        <w:t>Lema</w:t>
      </w:r>
      <w:proofErr w:type="spellEnd"/>
      <w:r w:rsidRPr="003D6191">
        <w:rPr>
          <w:rFonts w:ascii="Times New Roman" w:eastAsia="Times New Roman" w:hAnsi="Times New Roman" w:cs="Times New Roman"/>
          <w:color w:val="000000"/>
          <w:sz w:val="24"/>
          <w:szCs w:val="20"/>
          <w:lang w:eastAsia="tr-TR"/>
        </w:rPr>
        <w:t xml:space="preserve"> (2006), </w:t>
      </w:r>
      <w:r w:rsidRPr="003D6191">
        <w:rPr>
          <w:rFonts w:ascii="Times New Roman" w:eastAsia="Times New Roman" w:hAnsi="Times New Roman" w:cs="Times New Roman"/>
          <w:i/>
          <w:iCs/>
          <w:color w:val="000000"/>
          <w:sz w:val="24"/>
          <w:szCs w:val="20"/>
          <w:lang w:eastAsia="tr-TR"/>
        </w:rPr>
        <w:t xml:space="preserve">Birleşmiş </w:t>
      </w:r>
      <w:proofErr w:type="spellStart"/>
      <w:r w:rsidRPr="003D6191">
        <w:rPr>
          <w:rFonts w:ascii="Times New Roman" w:eastAsia="Times New Roman" w:hAnsi="Times New Roman" w:cs="Times New Roman"/>
          <w:i/>
          <w:iCs/>
          <w:color w:val="000000"/>
          <w:sz w:val="24"/>
          <w:szCs w:val="20"/>
          <w:lang w:eastAsia="tr-TR"/>
        </w:rPr>
        <w:t>Milletler'de</w:t>
      </w:r>
      <w:proofErr w:type="spellEnd"/>
      <w:r w:rsidRPr="003D6191">
        <w:rPr>
          <w:rFonts w:ascii="Times New Roman" w:eastAsia="Times New Roman" w:hAnsi="Times New Roman" w:cs="Times New Roman"/>
          <w:i/>
          <w:iCs/>
          <w:color w:val="000000"/>
          <w:sz w:val="24"/>
          <w:szCs w:val="20"/>
          <w:lang w:eastAsia="tr-TR"/>
        </w:rPr>
        <w:t xml:space="preserve"> İnsan Hakları Yorumları: İnsan Hakları Komitesi ve Ekonomik, Sosyal ve Kültürel Haklar Komitesi</w:t>
      </w:r>
      <w:r w:rsidRPr="003D6191">
        <w:rPr>
          <w:rFonts w:ascii="Times New Roman" w:eastAsia="Times New Roman" w:hAnsi="Times New Roman" w:cs="Times New Roman"/>
          <w:color w:val="000000"/>
          <w:sz w:val="24"/>
          <w:szCs w:val="20"/>
          <w:lang w:eastAsia="tr-TR"/>
        </w:rPr>
        <w:t> </w:t>
      </w:r>
      <w:r w:rsidRPr="003D6191">
        <w:rPr>
          <w:rFonts w:ascii="Times New Roman" w:eastAsia="Times New Roman" w:hAnsi="Times New Roman" w:cs="Times New Roman"/>
          <w:i/>
          <w:iCs/>
          <w:color w:val="000000"/>
          <w:sz w:val="24"/>
          <w:szCs w:val="20"/>
          <w:lang w:eastAsia="tr-TR"/>
        </w:rPr>
        <w:t>1981-2006,</w:t>
      </w:r>
      <w:r w:rsidRPr="003D6191">
        <w:rPr>
          <w:rFonts w:ascii="Times New Roman" w:eastAsia="Times New Roman" w:hAnsi="Times New Roman" w:cs="Times New Roman"/>
          <w:color w:val="000000"/>
          <w:sz w:val="24"/>
          <w:szCs w:val="20"/>
          <w:lang w:eastAsia="tr-TR"/>
        </w:rPr>
        <w:t> İstanbul: Bilgi Üniversitesi Yayınları, s. 244.</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26</w:t>
      </w:r>
      <w:r w:rsidRPr="003D6191">
        <w:rPr>
          <w:rFonts w:ascii="Times New Roman" w:eastAsia="Times New Roman" w:hAnsi="Times New Roman" w:cs="Times New Roman"/>
          <w:color w:val="000000"/>
          <w:sz w:val="24"/>
          <w:szCs w:val="20"/>
          <w:lang w:eastAsia="tr-TR"/>
        </w:rPr>
        <w:t xml:space="preserve"> Uyar, </w:t>
      </w:r>
      <w:proofErr w:type="spellStart"/>
      <w:r w:rsidRPr="003D6191">
        <w:rPr>
          <w:rFonts w:ascii="Times New Roman" w:eastAsia="Times New Roman" w:hAnsi="Times New Roman" w:cs="Times New Roman"/>
          <w:color w:val="000000"/>
          <w:sz w:val="24"/>
          <w:szCs w:val="20"/>
          <w:lang w:eastAsia="tr-TR"/>
        </w:rPr>
        <w:t>Lema</w:t>
      </w:r>
      <w:proofErr w:type="spellEnd"/>
      <w:r w:rsidRPr="003D6191">
        <w:rPr>
          <w:rFonts w:ascii="Times New Roman" w:eastAsia="Times New Roman" w:hAnsi="Times New Roman" w:cs="Times New Roman"/>
          <w:color w:val="000000"/>
          <w:sz w:val="24"/>
          <w:szCs w:val="20"/>
          <w:lang w:eastAsia="tr-TR"/>
        </w:rPr>
        <w:t xml:space="preserve"> (2006), s. 270.</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27</w:t>
      </w:r>
      <w:r w:rsidRPr="003D6191">
        <w:rPr>
          <w:rFonts w:ascii="Times New Roman" w:eastAsia="Times New Roman" w:hAnsi="Times New Roman" w:cs="Times New Roman"/>
          <w:color w:val="000000"/>
          <w:sz w:val="24"/>
          <w:szCs w:val="20"/>
          <w:lang w:eastAsia="tr-TR"/>
        </w:rPr>
        <w:t xml:space="preserve"> Uyar, </w:t>
      </w:r>
      <w:proofErr w:type="spellStart"/>
      <w:r w:rsidRPr="003D6191">
        <w:rPr>
          <w:rFonts w:ascii="Times New Roman" w:eastAsia="Times New Roman" w:hAnsi="Times New Roman" w:cs="Times New Roman"/>
          <w:color w:val="000000"/>
          <w:sz w:val="24"/>
          <w:szCs w:val="20"/>
          <w:lang w:eastAsia="tr-TR"/>
        </w:rPr>
        <w:t>Lema</w:t>
      </w:r>
      <w:proofErr w:type="spellEnd"/>
      <w:r w:rsidRPr="003D6191">
        <w:rPr>
          <w:rFonts w:ascii="Times New Roman" w:eastAsia="Times New Roman" w:hAnsi="Times New Roman" w:cs="Times New Roman"/>
          <w:color w:val="000000"/>
          <w:sz w:val="24"/>
          <w:szCs w:val="20"/>
          <w:lang w:eastAsia="tr-TR"/>
        </w:rPr>
        <w:t xml:space="preserve"> (2006), s. 329.</w:t>
      </w:r>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28</w:t>
      </w:r>
      <w:r w:rsidRPr="003D6191">
        <w:rPr>
          <w:rFonts w:ascii="Times New Roman" w:eastAsia="Times New Roman" w:hAnsi="Times New Roman" w:cs="Times New Roman"/>
          <w:i/>
          <w:iCs/>
          <w:color w:val="000000"/>
          <w:sz w:val="24"/>
          <w:szCs w:val="20"/>
          <w:lang w:eastAsia="tr-TR"/>
        </w:rPr>
        <w:t xml:space="preserve">Greek General </w:t>
      </w:r>
      <w:proofErr w:type="spellStart"/>
      <w:r w:rsidRPr="003D6191">
        <w:rPr>
          <w:rFonts w:ascii="Times New Roman" w:eastAsia="Times New Roman" w:hAnsi="Times New Roman" w:cs="Times New Roman"/>
          <w:i/>
          <w:iCs/>
          <w:color w:val="000000"/>
          <w:sz w:val="24"/>
          <w:szCs w:val="20"/>
          <w:lang w:eastAsia="tr-TR"/>
        </w:rPr>
        <w:t>Confederation</w:t>
      </w:r>
      <w:proofErr w:type="spellEnd"/>
      <w:r w:rsidRPr="003D6191">
        <w:rPr>
          <w:rFonts w:ascii="Times New Roman" w:eastAsia="Times New Roman" w:hAnsi="Times New Roman" w:cs="Times New Roman"/>
          <w:i/>
          <w:iCs/>
          <w:color w:val="000000"/>
          <w:sz w:val="24"/>
          <w:szCs w:val="20"/>
          <w:lang w:eastAsia="tr-TR"/>
        </w:rPr>
        <w:t xml:space="preserve"> of </w:t>
      </w:r>
      <w:proofErr w:type="spellStart"/>
      <w:r w:rsidRPr="003D6191">
        <w:rPr>
          <w:rFonts w:ascii="Times New Roman" w:eastAsia="Times New Roman" w:hAnsi="Times New Roman" w:cs="Times New Roman"/>
          <w:i/>
          <w:iCs/>
          <w:color w:val="000000"/>
          <w:sz w:val="24"/>
          <w:szCs w:val="20"/>
          <w:lang w:eastAsia="tr-TR"/>
        </w:rPr>
        <w:t>Labour</w:t>
      </w:r>
      <w:proofErr w:type="spellEnd"/>
      <w:r w:rsidRPr="003D6191">
        <w:rPr>
          <w:rFonts w:ascii="Times New Roman" w:eastAsia="Times New Roman" w:hAnsi="Times New Roman" w:cs="Times New Roman"/>
          <w:i/>
          <w:iCs/>
          <w:color w:val="000000"/>
          <w:sz w:val="24"/>
          <w:szCs w:val="20"/>
          <w:lang w:eastAsia="tr-TR"/>
        </w:rPr>
        <w:t xml:space="preserve"> (GSEE) v. </w:t>
      </w:r>
      <w:proofErr w:type="spellStart"/>
      <w:proofErr w:type="gramStart"/>
      <w:r w:rsidRPr="003D6191">
        <w:rPr>
          <w:rFonts w:ascii="Times New Roman" w:eastAsia="Times New Roman" w:hAnsi="Times New Roman" w:cs="Times New Roman"/>
          <w:i/>
          <w:iCs/>
          <w:color w:val="000000"/>
          <w:sz w:val="24"/>
          <w:szCs w:val="20"/>
          <w:lang w:eastAsia="tr-TR"/>
        </w:rPr>
        <w:t>Greece</w:t>
      </w:r>
      <w:r w:rsidRPr="003D6191">
        <w:rPr>
          <w:rFonts w:ascii="Times New Roman" w:eastAsia="Times New Roman" w:hAnsi="Times New Roman" w:cs="Times New Roman"/>
          <w:color w:val="000000"/>
          <w:sz w:val="24"/>
          <w:szCs w:val="20"/>
          <w:lang w:eastAsia="tr-TR"/>
        </w:rPr>
        <w:t>,Complaint</w:t>
      </w:r>
      <w:proofErr w:type="spellEnd"/>
      <w:proofErr w:type="gramEnd"/>
      <w:r w:rsidRPr="003D6191">
        <w:rPr>
          <w:rFonts w:ascii="Times New Roman" w:eastAsia="Times New Roman" w:hAnsi="Times New Roman" w:cs="Times New Roman"/>
          <w:color w:val="000000"/>
          <w:sz w:val="24"/>
          <w:szCs w:val="20"/>
          <w:lang w:eastAsia="tr-TR"/>
        </w:rPr>
        <w:t xml:space="preserve"> No. 111/2014, </w:t>
      </w:r>
      <w:r w:rsidRPr="003D6191">
        <w:rPr>
          <w:rFonts w:ascii="Times New Roman" w:eastAsia="Times New Roman" w:hAnsi="Times New Roman" w:cs="Times New Roman"/>
          <w:color w:val="000000"/>
          <w:sz w:val="24"/>
          <w:szCs w:val="20"/>
          <w:shd w:val="clear" w:color="auto" w:fill="FFFFFF"/>
          <w:lang w:eastAsia="tr-TR"/>
        </w:rPr>
        <w:t>23/03/2017,</w:t>
      </w:r>
      <w:r w:rsidRPr="003D6191">
        <w:rPr>
          <w:rFonts w:ascii="Times New Roman" w:eastAsia="Times New Roman" w:hAnsi="Times New Roman" w:cs="Times New Roman"/>
          <w:color w:val="000000"/>
          <w:sz w:val="24"/>
          <w:szCs w:val="20"/>
          <w:lang w:eastAsia="tr-TR"/>
        </w:rPr>
        <w:t> § 133;</w:t>
      </w:r>
      <w:r w:rsidRPr="003D6191">
        <w:rPr>
          <w:rFonts w:ascii="Times New Roman" w:eastAsia="Times New Roman" w:hAnsi="Times New Roman" w:cs="Times New Roman"/>
          <w:i/>
          <w:iCs/>
          <w:color w:val="000000"/>
          <w:sz w:val="24"/>
          <w:szCs w:val="20"/>
          <w:lang w:eastAsia="tr-TR"/>
        </w:rPr>
        <w:t xml:space="preserve"> International </w:t>
      </w:r>
      <w:proofErr w:type="spellStart"/>
      <w:r w:rsidRPr="003D6191">
        <w:rPr>
          <w:rFonts w:ascii="Times New Roman" w:eastAsia="Times New Roman" w:hAnsi="Times New Roman" w:cs="Times New Roman"/>
          <w:i/>
          <w:iCs/>
          <w:color w:val="000000"/>
          <w:sz w:val="24"/>
          <w:szCs w:val="20"/>
          <w:lang w:eastAsia="tr-TR"/>
        </w:rPr>
        <w:t>Centre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for</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Legal </w:t>
      </w:r>
      <w:proofErr w:type="spellStart"/>
      <w:r w:rsidRPr="003D6191">
        <w:rPr>
          <w:rFonts w:ascii="Times New Roman" w:eastAsia="Times New Roman" w:hAnsi="Times New Roman" w:cs="Times New Roman"/>
          <w:i/>
          <w:iCs/>
          <w:color w:val="000000"/>
          <w:sz w:val="24"/>
          <w:szCs w:val="20"/>
          <w:lang w:eastAsia="tr-TR"/>
        </w:rPr>
        <w:t>Protection</w:t>
      </w:r>
      <w:proofErr w:type="spellEnd"/>
      <w:r w:rsidRPr="003D6191">
        <w:rPr>
          <w:rFonts w:ascii="Times New Roman" w:eastAsia="Times New Roman" w:hAnsi="Times New Roman" w:cs="Times New Roman"/>
          <w:i/>
          <w:iCs/>
          <w:color w:val="000000"/>
          <w:sz w:val="24"/>
          <w:szCs w:val="20"/>
          <w:lang w:eastAsia="tr-TR"/>
        </w:rPr>
        <w:t xml:space="preserve"> of Human </w:t>
      </w:r>
      <w:proofErr w:type="spellStart"/>
      <w:r w:rsidRPr="003D6191">
        <w:rPr>
          <w:rFonts w:ascii="Times New Roman" w:eastAsia="Times New Roman" w:hAnsi="Times New Roman" w:cs="Times New Roman"/>
          <w:i/>
          <w:iCs/>
          <w:color w:val="000000"/>
          <w:sz w:val="24"/>
          <w:szCs w:val="20"/>
          <w:lang w:eastAsia="tr-TR"/>
        </w:rPr>
        <w:t>Rights</w:t>
      </w:r>
      <w:proofErr w:type="spellEnd"/>
      <w:r w:rsidRPr="003D6191">
        <w:rPr>
          <w:rFonts w:ascii="Times New Roman" w:eastAsia="Times New Roman" w:hAnsi="Times New Roman" w:cs="Times New Roman"/>
          <w:i/>
          <w:iCs/>
          <w:color w:val="000000"/>
          <w:sz w:val="24"/>
          <w:szCs w:val="20"/>
          <w:lang w:eastAsia="tr-TR"/>
        </w:rPr>
        <w:t xml:space="preserve"> (INTERIGHTS) v. </w:t>
      </w:r>
      <w:proofErr w:type="spellStart"/>
      <w:r w:rsidRPr="003D6191">
        <w:rPr>
          <w:rFonts w:ascii="Times New Roman" w:eastAsia="Times New Roman" w:hAnsi="Times New Roman" w:cs="Times New Roman"/>
          <w:i/>
          <w:iCs/>
          <w:color w:val="000000"/>
          <w:sz w:val="24"/>
          <w:szCs w:val="20"/>
          <w:lang w:eastAsia="tr-TR"/>
        </w:rPr>
        <w:t>Croatia</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Collective</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Complaint</w:t>
      </w:r>
      <w:proofErr w:type="spellEnd"/>
      <w:r w:rsidRPr="003D6191">
        <w:rPr>
          <w:rFonts w:ascii="Times New Roman" w:eastAsia="Times New Roman" w:hAnsi="Times New Roman" w:cs="Times New Roman"/>
          <w:color w:val="000000"/>
          <w:sz w:val="24"/>
          <w:szCs w:val="20"/>
          <w:lang w:eastAsia="tr-TR"/>
        </w:rPr>
        <w:t>, No. 45/2007, 30/03/2009 §§ 60-61, 72. Kararlar Komite’nin resmi internet sayfasından alınmıştır. (http://hudoc.esc.coe.int/</w:t>
      </w:r>
      <w:proofErr w:type="spellStart"/>
      <w:r w:rsidRPr="003D6191">
        <w:rPr>
          <w:rFonts w:ascii="Times New Roman" w:eastAsia="Times New Roman" w:hAnsi="Times New Roman" w:cs="Times New Roman"/>
          <w:color w:val="000000"/>
          <w:sz w:val="24"/>
          <w:szCs w:val="20"/>
          <w:lang w:eastAsia="tr-TR"/>
        </w:rPr>
        <w:t>eng</w:t>
      </w:r>
      <w:proofErr w:type="spell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29</w:t>
      </w:r>
      <w:r w:rsidRPr="003D6191">
        <w:rPr>
          <w:rFonts w:ascii="Times New Roman" w:eastAsia="Times New Roman" w:hAnsi="Times New Roman" w:cs="Times New Roman"/>
          <w:color w:val="000000"/>
          <w:sz w:val="24"/>
          <w:szCs w:val="20"/>
          <w:lang w:eastAsia="tr-TR"/>
        </w:rPr>
        <w:t>http://www.tdk.gov.tr;https://www.etimolojiturkce.com/mukarenet.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30</w:t>
      </w:r>
      <w:r w:rsidRPr="003D6191">
        <w:rPr>
          <w:rFonts w:ascii="Times New Roman" w:eastAsia="Times New Roman" w:hAnsi="Times New Roman" w:cs="Times New Roman"/>
          <w:color w:val="000000"/>
          <w:sz w:val="24"/>
          <w:szCs w:val="20"/>
          <w:lang w:eastAsia="tr-TR"/>
        </w:rPr>
        <w:t>Örneğin, Askeri Yargıtay,</w:t>
      </w:r>
      <w:r w:rsidRPr="003D6191">
        <w:rPr>
          <w:rFonts w:ascii="Times New Roman" w:eastAsia="Times New Roman" w:hAnsi="Times New Roman" w:cs="Times New Roman"/>
          <w:color w:val="000000"/>
          <w:sz w:val="24"/>
          <w:szCs w:val="24"/>
          <w:lang w:eastAsia="tr-TR"/>
        </w:rPr>
        <w:t> </w:t>
      </w:r>
      <w:proofErr w:type="spellStart"/>
      <w:r w:rsidRPr="003D6191">
        <w:rPr>
          <w:rFonts w:ascii="Times New Roman" w:eastAsia="Times New Roman" w:hAnsi="Times New Roman" w:cs="Times New Roman"/>
          <w:color w:val="000000"/>
          <w:sz w:val="24"/>
          <w:szCs w:val="20"/>
          <w:lang w:eastAsia="tr-TR"/>
        </w:rPr>
        <w:t>E.No</w:t>
      </w:r>
      <w:proofErr w:type="spellEnd"/>
      <w:r w:rsidRPr="003D6191">
        <w:rPr>
          <w:rFonts w:ascii="Times New Roman" w:eastAsia="Times New Roman" w:hAnsi="Times New Roman" w:cs="Times New Roman"/>
          <w:color w:val="000000"/>
          <w:sz w:val="24"/>
          <w:szCs w:val="20"/>
          <w:lang w:eastAsia="tr-TR"/>
        </w:rPr>
        <w:t xml:space="preserve">: 2016/175, </w:t>
      </w:r>
      <w:proofErr w:type="spellStart"/>
      <w:r w:rsidRPr="003D6191">
        <w:rPr>
          <w:rFonts w:ascii="Times New Roman" w:eastAsia="Times New Roman" w:hAnsi="Times New Roman" w:cs="Times New Roman"/>
          <w:color w:val="000000"/>
          <w:sz w:val="24"/>
          <w:szCs w:val="20"/>
          <w:lang w:eastAsia="tr-TR"/>
        </w:rPr>
        <w:t>K.No</w:t>
      </w:r>
      <w:proofErr w:type="spellEnd"/>
      <w:r w:rsidRPr="003D6191">
        <w:rPr>
          <w:rFonts w:ascii="Times New Roman" w:eastAsia="Times New Roman" w:hAnsi="Times New Roman" w:cs="Times New Roman"/>
          <w:color w:val="000000"/>
          <w:sz w:val="24"/>
          <w:szCs w:val="20"/>
          <w:lang w:eastAsia="tr-TR"/>
        </w:rPr>
        <w:t xml:space="preserve">: 2016/199, </w:t>
      </w:r>
      <w:proofErr w:type="gramStart"/>
      <w:r w:rsidRPr="003D6191">
        <w:rPr>
          <w:rFonts w:ascii="Times New Roman" w:eastAsia="Times New Roman" w:hAnsi="Times New Roman" w:cs="Times New Roman"/>
          <w:color w:val="000000"/>
          <w:sz w:val="24"/>
          <w:szCs w:val="20"/>
          <w:lang w:eastAsia="tr-TR"/>
        </w:rPr>
        <w:t>29/03/2016</w:t>
      </w:r>
      <w:proofErr w:type="gramEnd"/>
      <w:r w:rsidRPr="003D6191">
        <w:rPr>
          <w:rFonts w:ascii="Times New Roman" w:eastAsia="Times New Roman" w:hAnsi="Times New Roman" w:cs="Times New Roman"/>
          <w:color w:val="000000"/>
          <w:sz w:val="24"/>
          <w:szCs w:val="20"/>
          <w:lang w:eastAsia="tr-TR"/>
        </w:rPr>
        <w:t xml:space="preserve">;http://www.msb.gov.tr/Karar/KararDetay/57516177b454050bc8dcb645, erişim 27/01/2018; E. 131, K. 129, 6/3/1996.Kararlar için </w:t>
      </w:r>
      <w:proofErr w:type="spellStart"/>
      <w:r w:rsidRPr="003D6191">
        <w:rPr>
          <w:rFonts w:ascii="Times New Roman" w:eastAsia="Times New Roman" w:hAnsi="Times New Roman" w:cs="Times New Roman"/>
          <w:color w:val="000000"/>
          <w:sz w:val="24"/>
          <w:szCs w:val="20"/>
          <w:lang w:eastAsia="tr-TR"/>
        </w:rPr>
        <w:t>bkz</w:t>
      </w:r>
      <w:proofErr w:type="spellEnd"/>
      <w:r w:rsidRPr="003D6191">
        <w:rPr>
          <w:rFonts w:ascii="Times New Roman" w:eastAsia="Times New Roman" w:hAnsi="Times New Roman" w:cs="Times New Roman"/>
          <w:color w:val="000000"/>
          <w:sz w:val="24"/>
          <w:szCs w:val="20"/>
          <w:lang w:eastAsia="tr-TR"/>
        </w:rPr>
        <w:t>: Çelen, Orhan (2001), Askeri Ceza Kanunu, Ankara, s. 671; Askeri Yüksek İdare Mahkemesi (AYİM) kararlarına örnek olarak da bkz. E. 1993/569, K. 1993/1180, 28/12/1993,E. 1998/888, K. 1999/482, 11/05/1999; E. 2003/156, K. 2003/443,18/03/2003. AYİM kararlarıyla ilgili değerlendirmeler için bkz. </w:t>
      </w:r>
      <w:r w:rsidRPr="003D6191">
        <w:rPr>
          <w:rFonts w:ascii="Times New Roman" w:eastAsia="Times New Roman" w:hAnsi="Times New Roman" w:cs="Times New Roman"/>
          <w:i/>
          <w:iCs/>
          <w:color w:val="000000"/>
          <w:sz w:val="24"/>
          <w:szCs w:val="20"/>
          <w:lang w:eastAsia="tr-TR"/>
        </w:rPr>
        <w:t>Türkiye’de Cinsel Yönelim veya Cinsiyet Kimliği Temelinde Ayrımcılığın İzlenmesi Raporu 1 Ocak – 30 Haziran 2010 Raporu</w:t>
      </w:r>
      <w:r w:rsidRPr="003D6191">
        <w:rPr>
          <w:rFonts w:ascii="Times New Roman" w:eastAsia="Times New Roman" w:hAnsi="Times New Roman" w:cs="Times New Roman"/>
          <w:color w:val="000000"/>
          <w:sz w:val="24"/>
          <w:szCs w:val="20"/>
          <w:lang w:eastAsia="tr-TR"/>
        </w:rPr>
        <w:t>, Hazırlayanlar: Umut Güner, Pelin Kalkan, Yasemin Öz, http://insanhaklarimerkezi.bilgi.edu.tr/tr/publication/15-turkiyede-cinsel-yonelim-veya-cinsiyet-kimligi-temelinde-ayrmclgn-izlenmesi-raporu/, erişim tarihi 19/01/2018.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31</w:t>
      </w:r>
      <w:r w:rsidRPr="003D6191">
        <w:rPr>
          <w:rFonts w:ascii="Times New Roman" w:eastAsia="Times New Roman" w:hAnsi="Times New Roman" w:cs="Times New Roman"/>
          <w:color w:val="000000"/>
          <w:sz w:val="24"/>
          <w:szCs w:val="20"/>
          <w:lang w:eastAsia="tr-TR"/>
        </w:rPr>
        <w:t xml:space="preserve">Türk Silahlı Kuvvetleri Sağlık Yeteneği Yönetmeliği’nin eki Hastalık ve Arızalar listesinde eşcinsellik, travestilik ve transseksüellik </w:t>
      </w:r>
      <w:proofErr w:type="spellStart"/>
      <w:r w:rsidRPr="003D6191">
        <w:rPr>
          <w:rFonts w:ascii="Times New Roman" w:eastAsia="Times New Roman" w:hAnsi="Times New Roman" w:cs="Times New Roman"/>
          <w:color w:val="000000"/>
          <w:sz w:val="24"/>
          <w:szCs w:val="20"/>
          <w:lang w:eastAsia="tr-TR"/>
        </w:rPr>
        <w:t>psikoseksüel</w:t>
      </w:r>
      <w:proofErr w:type="spellEnd"/>
      <w:r w:rsidRPr="003D6191">
        <w:rPr>
          <w:rFonts w:ascii="Times New Roman" w:eastAsia="Times New Roman" w:hAnsi="Times New Roman" w:cs="Times New Roman"/>
          <w:color w:val="000000"/>
          <w:sz w:val="24"/>
          <w:szCs w:val="20"/>
          <w:lang w:eastAsia="tr-TR"/>
        </w:rPr>
        <w:t xml:space="preserve"> bozukluk olarak kabul edilmekte olup bu bireylerin orduda görev alması engellenmektedir. Türkiye’deki askeri psikiyatri, tüm dünyada kabul edilen ve psikolojik hastalıkları tanımlayan Amerikan Psikiyatri Birliği’nin DSM-IV adlı </w:t>
      </w:r>
      <w:proofErr w:type="gramStart"/>
      <w:r w:rsidRPr="003D6191">
        <w:rPr>
          <w:rFonts w:ascii="Times New Roman" w:eastAsia="Times New Roman" w:hAnsi="Times New Roman" w:cs="Times New Roman"/>
          <w:color w:val="000000"/>
          <w:sz w:val="24"/>
          <w:szCs w:val="20"/>
          <w:lang w:eastAsia="tr-TR"/>
        </w:rPr>
        <w:t>kriteri</w:t>
      </w:r>
      <w:proofErr w:type="gramEnd"/>
      <w:r w:rsidRPr="003D6191">
        <w:rPr>
          <w:rFonts w:ascii="Times New Roman" w:eastAsia="Times New Roman" w:hAnsi="Times New Roman" w:cs="Times New Roman"/>
          <w:color w:val="000000"/>
          <w:sz w:val="24"/>
          <w:szCs w:val="20"/>
          <w:lang w:eastAsia="tr-TR"/>
        </w:rPr>
        <w:t xml:space="preserve"> yerine, aynı kuruluşun daha eski tarihli DSM-II kriterini esas alarak eşcinsellik, travestilik ve transseksüelliği hastalık kabul etmektedir. Buna karşılık Amerikan Psikiyatri Derneği eşcinselliğin bir hastalık olmadığını kabul ederek bunu “Zihinsel Bozuklukların Teşhis ve İstatistiksel El kitabından” 1973 yılında, Dünya Sağlık Örgütü de 1990 yılında Uluslararası Hastalık Sınıflandırmasından (ICD-10) çıkartmıştır. Bkz. </w:t>
      </w:r>
      <w:proofErr w:type="spellStart"/>
      <w:r w:rsidRPr="003D6191">
        <w:rPr>
          <w:rFonts w:ascii="Times New Roman" w:eastAsia="Times New Roman" w:hAnsi="Times New Roman" w:cs="Times New Roman"/>
          <w:color w:val="000000"/>
          <w:sz w:val="24"/>
          <w:szCs w:val="20"/>
          <w:lang w:eastAsia="tr-TR"/>
        </w:rPr>
        <w:t>Nugraha</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lastRenderedPageBreak/>
        <w:t>Ignatius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Yordan</w:t>
      </w:r>
      <w:proofErr w:type="spellEnd"/>
      <w:r w:rsidRPr="003D6191">
        <w:rPr>
          <w:rFonts w:ascii="Times New Roman" w:eastAsia="Times New Roman" w:hAnsi="Times New Roman" w:cs="Times New Roman"/>
          <w:color w:val="000000"/>
          <w:sz w:val="24"/>
          <w:szCs w:val="20"/>
          <w:lang w:eastAsia="tr-TR"/>
        </w:rPr>
        <w:t xml:space="preserve"> (2017), “</w:t>
      </w:r>
      <w:proofErr w:type="spellStart"/>
      <w:r w:rsidRPr="003D6191">
        <w:rPr>
          <w:rFonts w:ascii="Times New Roman" w:eastAsia="Times New Roman" w:hAnsi="Times New Roman" w:cs="Times New Roman"/>
          <w:color w:val="000000"/>
          <w:sz w:val="24"/>
          <w:szCs w:val="20"/>
          <w:lang w:eastAsia="tr-TR"/>
        </w:rPr>
        <w:t>The</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compatibility</w:t>
      </w:r>
      <w:proofErr w:type="spellEnd"/>
      <w:r w:rsidRPr="003D6191">
        <w:rPr>
          <w:rFonts w:ascii="Times New Roman" w:eastAsia="Times New Roman" w:hAnsi="Times New Roman" w:cs="Times New Roman"/>
          <w:color w:val="000000"/>
          <w:sz w:val="24"/>
          <w:szCs w:val="20"/>
          <w:lang w:eastAsia="tr-TR"/>
        </w:rPr>
        <w:t xml:space="preserve"> of </w:t>
      </w:r>
      <w:proofErr w:type="spellStart"/>
      <w:r w:rsidRPr="003D6191">
        <w:rPr>
          <w:rFonts w:ascii="Times New Roman" w:eastAsia="Times New Roman" w:hAnsi="Times New Roman" w:cs="Times New Roman"/>
          <w:color w:val="000000"/>
          <w:sz w:val="24"/>
          <w:szCs w:val="20"/>
          <w:lang w:eastAsia="tr-TR"/>
        </w:rPr>
        <w:t>sexual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orientation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change</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efforts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with</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international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human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law</w:t>
      </w:r>
      <w:proofErr w:type="spellEnd"/>
      <w:r w:rsidRPr="003D6191">
        <w:rPr>
          <w:rFonts w:ascii="Times New Roman" w:eastAsia="Times New Roman" w:hAnsi="Times New Roman" w:cs="Times New Roman"/>
          <w:color w:val="000000"/>
          <w:sz w:val="24"/>
          <w:szCs w:val="20"/>
          <w:lang w:eastAsia="tr-TR"/>
        </w:rPr>
        <w:t>”,</w:t>
      </w:r>
      <w:proofErr w:type="spellStart"/>
      <w:r w:rsidRPr="003D6191">
        <w:rPr>
          <w:rFonts w:ascii="Times New Roman" w:eastAsia="Times New Roman" w:hAnsi="Times New Roman" w:cs="Times New Roman"/>
          <w:i/>
          <w:iCs/>
          <w:color w:val="000000"/>
          <w:sz w:val="24"/>
          <w:szCs w:val="20"/>
          <w:lang w:eastAsia="tr-TR"/>
        </w:rPr>
        <w:t>Netherlands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Quarterly</w:t>
      </w:r>
      <w:proofErr w:type="spellEnd"/>
      <w:r w:rsidRPr="003D6191">
        <w:rPr>
          <w:rFonts w:ascii="Times New Roman" w:eastAsia="Times New Roman" w:hAnsi="Times New Roman" w:cs="Times New Roman"/>
          <w:i/>
          <w:iCs/>
          <w:color w:val="000000"/>
          <w:sz w:val="24"/>
          <w:szCs w:val="20"/>
          <w:lang w:eastAsia="tr-TR"/>
        </w:rPr>
        <w:t xml:space="preserve"> of Human </w:t>
      </w:r>
      <w:proofErr w:type="spellStart"/>
      <w:r w:rsidRPr="003D6191">
        <w:rPr>
          <w:rFonts w:ascii="Times New Roman" w:eastAsia="Times New Roman" w:hAnsi="Times New Roman" w:cs="Times New Roman"/>
          <w:i/>
          <w:iCs/>
          <w:color w:val="000000"/>
          <w:sz w:val="24"/>
          <w:szCs w:val="20"/>
          <w:lang w:eastAsia="tr-TR"/>
        </w:rPr>
        <w:t>Rights</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35(3), s. 180</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32</w:t>
      </w:r>
      <w:r w:rsidRPr="003D6191">
        <w:rPr>
          <w:rFonts w:ascii="Times New Roman" w:eastAsia="Times New Roman" w:hAnsi="Times New Roman" w:cs="Times New Roman"/>
          <w:i/>
          <w:iCs/>
          <w:color w:val="000000"/>
          <w:sz w:val="24"/>
          <w:szCs w:val="20"/>
          <w:lang w:eastAsia="tr-TR"/>
        </w:rPr>
        <w:t xml:space="preserve">Grigoriades v. </w:t>
      </w:r>
      <w:proofErr w:type="spellStart"/>
      <w:r w:rsidRPr="003D6191">
        <w:rPr>
          <w:rFonts w:ascii="Times New Roman" w:eastAsia="Times New Roman" w:hAnsi="Times New Roman" w:cs="Times New Roman"/>
          <w:i/>
          <w:iCs/>
          <w:color w:val="000000"/>
          <w:sz w:val="24"/>
          <w:szCs w:val="20"/>
          <w:lang w:eastAsia="tr-TR"/>
        </w:rPr>
        <w:t>Greece</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xml:space="preserve"> B. No: </w:t>
      </w:r>
      <w:proofErr w:type="gramStart"/>
      <w:r w:rsidRPr="003D6191">
        <w:rPr>
          <w:rFonts w:ascii="Times New Roman" w:eastAsia="Times New Roman" w:hAnsi="Times New Roman" w:cs="Times New Roman"/>
          <w:color w:val="000000"/>
          <w:sz w:val="24"/>
          <w:szCs w:val="20"/>
          <w:lang w:eastAsia="tr-TR"/>
        </w:rPr>
        <w:t>121/1996/740/939</w:t>
      </w:r>
      <w:proofErr w:type="gramEnd"/>
      <w:r w:rsidRPr="003D6191">
        <w:rPr>
          <w:rFonts w:ascii="Times New Roman" w:eastAsia="Times New Roman" w:hAnsi="Times New Roman" w:cs="Times New Roman"/>
          <w:color w:val="000000"/>
          <w:sz w:val="24"/>
          <w:szCs w:val="20"/>
          <w:lang w:eastAsia="tr-TR"/>
        </w:rPr>
        <w:t>, 25/11/1997 § 45.</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33</w:t>
      </w:r>
      <w:r w:rsidRPr="003D6191">
        <w:rPr>
          <w:rFonts w:ascii="Times New Roman" w:eastAsia="Times New Roman" w:hAnsi="Times New Roman" w:cs="Times New Roman"/>
          <w:color w:val="000000"/>
          <w:sz w:val="24"/>
          <w:szCs w:val="20"/>
          <w:lang w:eastAsia="tr-TR"/>
        </w:rPr>
        <w:t> AYM, E.2011/111, K.2012/56, 11/04/2012; E.2014/176, K.2015/53, 27/05/2015; E.2016/13, K.2016/127, 22/06/2016; Bireysel başvuruda ölçülülük ilkesinin kullanımına bir örnek olarak bkz. </w:t>
      </w:r>
      <w:r w:rsidRPr="003D6191">
        <w:rPr>
          <w:rFonts w:ascii="Times New Roman" w:eastAsia="Times New Roman" w:hAnsi="Times New Roman" w:cs="Times New Roman"/>
          <w:i/>
          <w:iCs/>
          <w:color w:val="000000"/>
          <w:sz w:val="24"/>
          <w:szCs w:val="20"/>
          <w:lang w:eastAsia="tr-TR"/>
        </w:rPr>
        <w:t xml:space="preserve">Mehmet Akdoğan ve </w:t>
      </w:r>
      <w:proofErr w:type="spellStart"/>
      <w:proofErr w:type="gramStart"/>
      <w:r w:rsidRPr="003D6191">
        <w:rPr>
          <w:rFonts w:ascii="Times New Roman" w:eastAsia="Times New Roman" w:hAnsi="Times New Roman" w:cs="Times New Roman"/>
          <w:i/>
          <w:iCs/>
          <w:color w:val="000000"/>
          <w:sz w:val="24"/>
          <w:szCs w:val="20"/>
          <w:lang w:eastAsia="tr-TR"/>
        </w:rPr>
        <w:t>Diğerleri,</w:t>
      </w:r>
      <w:r w:rsidRPr="003D6191">
        <w:rPr>
          <w:rFonts w:ascii="Times New Roman" w:eastAsia="Times New Roman" w:hAnsi="Times New Roman" w:cs="Times New Roman"/>
          <w:color w:val="000000"/>
          <w:sz w:val="24"/>
          <w:szCs w:val="20"/>
          <w:lang w:eastAsia="tr-TR"/>
        </w:rPr>
        <w:t>B</w:t>
      </w:r>
      <w:proofErr w:type="spellEnd"/>
      <w:proofErr w:type="gramEnd"/>
      <w:r w:rsidRPr="003D6191">
        <w:rPr>
          <w:rFonts w:ascii="Times New Roman" w:eastAsia="Times New Roman" w:hAnsi="Times New Roman" w:cs="Times New Roman"/>
          <w:color w:val="000000"/>
          <w:sz w:val="24"/>
          <w:szCs w:val="20"/>
          <w:lang w:eastAsia="tr-TR"/>
        </w:rPr>
        <w:t>. No: 2013/817, 19/12/2013, § 38.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34</w:t>
      </w:r>
      <w:r w:rsidRPr="003D6191">
        <w:rPr>
          <w:rFonts w:ascii="Times New Roman" w:eastAsia="Times New Roman" w:hAnsi="Times New Roman" w:cs="Times New Roman"/>
          <w:i/>
          <w:iCs/>
          <w:color w:val="000000"/>
          <w:sz w:val="24"/>
          <w:szCs w:val="20"/>
          <w:lang w:eastAsia="tr-TR"/>
        </w:rPr>
        <w:t>Ahmet Acartürk, </w:t>
      </w:r>
      <w:r w:rsidRPr="003D6191">
        <w:rPr>
          <w:rFonts w:ascii="Times New Roman" w:eastAsia="Times New Roman" w:hAnsi="Times New Roman" w:cs="Times New Roman"/>
          <w:color w:val="000000"/>
          <w:sz w:val="24"/>
          <w:szCs w:val="20"/>
          <w:lang w:eastAsia="tr-TR"/>
        </w:rPr>
        <w:t xml:space="preserve">B. No: 2013/2084, </w:t>
      </w:r>
      <w:proofErr w:type="gramStart"/>
      <w:r w:rsidRPr="003D6191">
        <w:rPr>
          <w:rFonts w:ascii="Times New Roman" w:eastAsia="Times New Roman" w:hAnsi="Times New Roman" w:cs="Times New Roman"/>
          <w:color w:val="000000"/>
          <w:sz w:val="24"/>
          <w:szCs w:val="20"/>
          <w:lang w:eastAsia="tr-TR"/>
        </w:rPr>
        <w:t>15/10/2015</w:t>
      </w:r>
      <w:proofErr w:type="gramEnd"/>
      <w:r w:rsidRPr="003D6191">
        <w:rPr>
          <w:rFonts w:ascii="Times New Roman" w:eastAsia="Times New Roman" w:hAnsi="Times New Roman" w:cs="Times New Roman"/>
          <w:color w:val="000000"/>
          <w:sz w:val="24"/>
          <w:szCs w:val="20"/>
          <w:lang w:eastAsia="tr-TR"/>
        </w:rPr>
        <w:t>,§ 46; </w:t>
      </w:r>
      <w:r w:rsidRPr="003D6191">
        <w:rPr>
          <w:rFonts w:ascii="Times New Roman" w:eastAsia="Times New Roman" w:hAnsi="Times New Roman" w:cs="Times New Roman"/>
          <w:i/>
          <w:iCs/>
          <w:color w:val="000000"/>
          <w:sz w:val="24"/>
          <w:szCs w:val="20"/>
          <w:lang w:eastAsia="tr-TR"/>
        </w:rPr>
        <w:t>Ata Türkeri</w:t>
      </w:r>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2013/6057, 16/12/2015, § 30.</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35</w:t>
      </w:r>
      <w:r w:rsidRPr="003D6191">
        <w:rPr>
          <w:rFonts w:ascii="Times New Roman" w:eastAsia="Times New Roman" w:hAnsi="Times New Roman" w:cs="Times New Roman"/>
          <w:i/>
          <w:iCs/>
          <w:color w:val="000000"/>
          <w:sz w:val="24"/>
          <w:szCs w:val="20"/>
          <w:lang w:eastAsia="tr-TR"/>
        </w:rPr>
        <w:t>Ata Türkeri</w:t>
      </w:r>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xml:space="preserve">. 2013/6057, </w:t>
      </w:r>
      <w:proofErr w:type="gramStart"/>
      <w:r w:rsidRPr="003D6191">
        <w:rPr>
          <w:rFonts w:ascii="Times New Roman" w:eastAsia="Times New Roman" w:hAnsi="Times New Roman" w:cs="Times New Roman"/>
          <w:color w:val="000000"/>
          <w:sz w:val="24"/>
          <w:szCs w:val="20"/>
          <w:lang w:eastAsia="tr-TR"/>
        </w:rPr>
        <w:t>16/12/2015</w:t>
      </w:r>
      <w:proofErr w:type="gramEnd"/>
      <w:r w:rsidRPr="003D6191">
        <w:rPr>
          <w:rFonts w:ascii="Times New Roman" w:eastAsia="Times New Roman" w:hAnsi="Times New Roman" w:cs="Times New Roman"/>
          <w:color w:val="000000"/>
          <w:sz w:val="24"/>
          <w:szCs w:val="20"/>
          <w:lang w:eastAsia="tr-TR"/>
        </w:rPr>
        <w:t>, § 42.</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36</w:t>
      </w:r>
      <w:r w:rsidRPr="003D6191">
        <w:rPr>
          <w:rFonts w:ascii="Times New Roman" w:eastAsia="Times New Roman" w:hAnsi="Times New Roman" w:cs="Times New Roman"/>
          <w:i/>
          <w:iCs/>
          <w:color w:val="000000"/>
          <w:sz w:val="24"/>
          <w:szCs w:val="20"/>
          <w:lang w:eastAsia="tr-TR"/>
        </w:rPr>
        <w:t xml:space="preserve">Özpınar v. </w:t>
      </w:r>
      <w:proofErr w:type="spellStart"/>
      <w:r w:rsidRPr="003D6191">
        <w:rPr>
          <w:rFonts w:ascii="Times New Roman" w:eastAsia="Times New Roman" w:hAnsi="Times New Roman" w:cs="Times New Roman"/>
          <w:i/>
          <w:iCs/>
          <w:color w:val="000000"/>
          <w:sz w:val="24"/>
          <w:szCs w:val="20"/>
          <w:lang w:eastAsia="tr-TR"/>
        </w:rPr>
        <w:t>Turkey</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 xml:space="preserve">B. No. 20999/04, </w:t>
      </w:r>
      <w:proofErr w:type="gramStart"/>
      <w:r w:rsidRPr="003D6191">
        <w:rPr>
          <w:rFonts w:ascii="Times New Roman" w:eastAsia="Times New Roman" w:hAnsi="Times New Roman" w:cs="Times New Roman"/>
          <w:color w:val="000000"/>
          <w:sz w:val="24"/>
          <w:szCs w:val="20"/>
          <w:lang w:eastAsia="tr-TR"/>
        </w:rPr>
        <w:t>19/10/2010</w:t>
      </w:r>
      <w:proofErr w:type="gramEnd"/>
      <w:r w:rsidRPr="003D6191">
        <w:rPr>
          <w:rFonts w:ascii="Times New Roman" w:eastAsia="Times New Roman" w:hAnsi="Times New Roman" w:cs="Times New Roman"/>
          <w:color w:val="000000"/>
          <w:sz w:val="24"/>
          <w:szCs w:val="20"/>
          <w:lang w:eastAsia="tr-TR"/>
        </w:rPr>
        <w:t>, § 72.</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37</w:t>
      </w:r>
      <w:r w:rsidRPr="003D6191">
        <w:rPr>
          <w:rFonts w:ascii="Times New Roman" w:eastAsia="Times New Roman" w:hAnsi="Times New Roman" w:cs="Times New Roman"/>
          <w:i/>
          <w:iCs/>
          <w:color w:val="000000"/>
          <w:sz w:val="24"/>
          <w:szCs w:val="20"/>
          <w:lang w:eastAsia="tr-TR"/>
        </w:rPr>
        <w:t xml:space="preserve">Özpınar v. </w:t>
      </w:r>
      <w:proofErr w:type="spellStart"/>
      <w:r w:rsidRPr="003D6191">
        <w:rPr>
          <w:rFonts w:ascii="Times New Roman" w:eastAsia="Times New Roman" w:hAnsi="Times New Roman" w:cs="Times New Roman"/>
          <w:i/>
          <w:iCs/>
          <w:color w:val="000000"/>
          <w:sz w:val="24"/>
          <w:szCs w:val="20"/>
          <w:lang w:eastAsia="tr-TR"/>
        </w:rPr>
        <w:t>Turkey</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 xml:space="preserve">B. No. 20999/04, </w:t>
      </w:r>
      <w:proofErr w:type="gramStart"/>
      <w:r w:rsidRPr="003D6191">
        <w:rPr>
          <w:rFonts w:ascii="Times New Roman" w:eastAsia="Times New Roman" w:hAnsi="Times New Roman" w:cs="Times New Roman"/>
          <w:color w:val="000000"/>
          <w:sz w:val="24"/>
          <w:szCs w:val="20"/>
          <w:lang w:eastAsia="tr-TR"/>
        </w:rPr>
        <w:t>19/10/2010</w:t>
      </w:r>
      <w:proofErr w:type="gramEnd"/>
      <w:r w:rsidRPr="003D6191">
        <w:rPr>
          <w:rFonts w:ascii="Times New Roman" w:eastAsia="Times New Roman" w:hAnsi="Times New Roman" w:cs="Times New Roman"/>
          <w:color w:val="000000"/>
          <w:sz w:val="24"/>
          <w:szCs w:val="20"/>
          <w:lang w:eastAsia="tr-TR"/>
        </w:rPr>
        <w:t>, § 47-48.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38</w:t>
      </w:r>
      <w:r w:rsidRPr="003D6191">
        <w:rPr>
          <w:rFonts w:ascii="Times New Roman" w:eastAsia="Times New Roman" w:hAnsi="Times New Roman" w:cs="Times New Roman"/>
          <w:i/>
          <w:iCs/>
          <w:color w:val="000000"/>
          <w:sz w:val="24"/>
          <w:szCs w:val="20"/>
          <w:lang w:eastAsia="tr-TR"/>
        </w:rPr>
        <w:t xml:space="preserve">Y.Y. v. </w:t>
      </w:r>
      <w:proofErr w:type="spellStart"/>
      <w:r w:rsidRPr="003D6191">
        <w:rPr>
          <w:rFonts w:ascii="Times New Roman" w:eastAsia="Times New Roman" w:hAnsi="Times New Roman" w:cs="Times New Roman"/>
          <w:i/>
          <w:iCs/>
          <w:color w:val="000000"/>
          <w:sz w:val="24"/>
          <w:szCs w:val="20"/>
          <w:lang w:eastAsia="tr-TR"/>
        </w:rPr>
        <w:t>Turkey</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xml:space="preserve"> B. No: 14793/08, </w:t>
      </w:r>
      <w:proofErr w:type="gramStart"/>
      <w:r w:rsidRPr="003D6191">
        <w:rPr>
          <w:rFonts w:ascii="Times New Roman" w:eastAsia="Times New Roman" w:hAnsi="Times New Roman" w:cs="Times New Roman"/>
          <w:color w:val="000000"/>
          <w:sz w:val="24"/>
          <w:szCs w:val="20"/>
          <w:lang w:eastAsia="tr-TR"/>
        </w:rPr>
        <w:t>10/03/2015</w:t>
      </w:r>
      <w:proofErr w:type="gramEnd"/>
      <w:r w:rsidRPr="003D6191">
        <w:rPr>
          <w:rFonts w:ascii="Times New Roman" w:eastAsia="Times New Roman" w:hAnsi="Times New Roman" w:cs="Times New Roman"/>
          <w:color w:val="000000"/>
          <w:sz w:val="24"/>
          <w:szCs w:val="20"/>
          <w:lang w:eastAsia="tr-TR"/>
        </w:rPr>
        <w:t>,§ 57; </w:t>
      </w:r>
      <w:proofErr w:type="spellStart"/>
      <w:r w:rsidRPr="003D6191">
        <w:rPr>
          <w:rFonts w:ascii="Times New Roman" w:eastAsia="Times New Roman" w:hAnsi="Times New Roman" w:cs="Times New Roman"/>
          <w:i/>
          <w:iCs/>
          <w:color w:val="000000"/>
          <w:sz w:val="24"/>
          <w:szCs w:val="20"/>
          <w:lang w:eastAsia="tr-TR"/>
        </w:rPr>
        <w:t>Schlumpf</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Switzerland</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29002/06, 08/01/2009, §§77-78.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39</w:t>
      </w:r>
      <w:r w:rsidRPr="003D6191">
        <w:rPr>
          <w:rFonts w:ascii="Times New Roman" w:eastAsia="Times New Roman" w:hAnsi="Times New Roman" w:cs="Times New Roman"/>
          <w:i/>
          <w:iCs/>
          <w:color w:val="000000"/>
          <w:sz w:val="24"/>
          <w:szCs w:val="20"/>
          <w:lang w:eastAsia="tr-TR"/>
        </w:rPr>
        <w:t xml:space="preserve">Özpınar v. </w:t>
      </w:r>
      <w:proofErr w:type="spellStart"/>
      <w:r w:rsidRPr="003D6191">
        <w:rPr>
          <w:rFonts w:ascii="Times New Roman" w:eastAsia="Times New Roman" w:hAnsi="Times New Roman" w:cs="Times New Roman"/>
          <w:i/>
          <w:iCs/>
          <w:color w:val="000000"/>
          <w:sz w:val="24"/>
          <w:szCs w:val="20"/>
          <w:lang w:eastAsia="tr-TR"/>
        </w:rPr>
        <w:t>Turkey</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 xml:space="preserve">B. No. 20999/04, </w:t>
      </w:r>
      <w:proofErr w:type="gramStart"/>
      <w:r w:rsidRPr="003D6191">
        <w:rPr>
          <w:rFonts w:ascii="Times New Roman" w:eastAsia="Times New Roman" w:hAnsi="Times New Roman" w:cs="Times New Roman"/>
          <w:color w:val="000000"/>
          <w:sz w:val="24"/>
          <w:szCs w:val="20"/>
          <w:lang w:eastAsia="tr-TR"/>
        </w:rPr>
        <w:t>19/10/2010</w:t>
      </w:r>
      <w:proofErr w:type="gramEnd"/>
      <w:r w:rsidRPr="003D6191">
        <w:rPr>
          <w:rFonts w:ascii="Times New Roman" w:eastAsia="Times New Roman" w:hAnsi="Times New Roman" w:cs="Times New Roman"/>
          <w:color w:val="000000"/>
          <w:sz w:val="24"/>
          <w:szCs w:val="20"/>
          <w:lang w:eastAsia="tr-TR"/>
        </w:rPr>
        <w:t>, § 45; </w:t>
      </w:r>
      <w:proofErr w:type="spellStart"/>
      <w:r w:rsidRPr="003D6191">
        <w:rPr>
          <w:rFonts w:ascii="Times New Roman" w:eastAsia="Times New Roman" w:hAnsi="Times New Roman" w:cs="Times New Roman"/>
          <w:i/>
          <w:iCs/>
          <w:color w:val="000000"/>
          <w:sz w:val="24"/>
          <w:szCs w:val="20"/>
          <w:lang w:eastAsia="tr-TR"/>
        </w:rPr>
        <w:t>Niemietz</w:t>
      </w:r>
      <w:proofErr w:type="spellEnd"/>
      <w:r w:rsidRPr="003D6191">
        <w:rPr>
          <w:rFonts w:ascii="Times New Roman" w:eastAsia="Times New Roman" w:hAnsi="Times New Roman" w:cs="Times New Roman"/>
          <w:i/>
          <w:iCs/>
          <w:color w:val="000000"/>
          <w:sz w:val="24"/>
          <w:szCs w:val="20"/>
          <w:lang w:eastAsia="tr-TR"/>
        </w:rPr>
        <w:t xml:space="preserve"> v. Germany,</w:t>
      </w:r>
      <w:r w:rsidRPr="003D6191">
        <w:rPr>
          <w:rFonts w:ascii="Times New Roman" w:eastAsia="Times New Roman" w:hAnsi="Times New Roman" w:cs="Times New Roman"/>
          <w:color w:val="000000"/>
          <w:sz w:val="24"/>
          <w:szCs w:val="20"/>
          <w:lang w:eastAsia="tr-TR"/>
        </w:rPr>
        <w:t> B. No: 13710/88, 16/12/1992, § 29.</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40</w:t>
      </w:r>
      <w:r w:rsidRPr="003D6191">
        <w:rPr>
          <w:rFonts w:ascii="Times New Roman" w:eastAsia="Times New Roman" w:hAnsi="Times New Roman" w:cs="Times New Roman"/>
          <w:i/>
          <w:iCs/>
          <w:color w:val="000000"/>
          <w:sz w:val="24"/>
          <w:szCs w:val="20"/>
          <w:lang w:eastAsia="tr-TR"/>
        </w:rPr>
        <w:t xml:space="preserve">Özpınar v. </w:t>
      </w:r>
      <w:proofErr w:type="spellStart"/>
      <w:r w:rsidRPr="003D6191">
        <w:rPr>
          <w:rFonts w:ascii="Times New Roman" w:eastAsia="Times New Roman" w:hAnsi="Times New Roman" w:cs="Times New Roman"/>
          <w:i/>
          <w:iCs/>
          <w:color w:val="000000"/>
          <w:sz w:val="24"/>
          <w:szCs w:val="20"/>
          <w:lang w:eastAsia="tr-TR"/>
        </w:rPr>
        <w:t>Turkey</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 xml:space="preserve">B. No. 20999/04, </w:t>
      </w:r>
      <w:proofErr w:type="gramStart"/>
      <w:r w:rsidRPr="003D6191">
        <w:rPr>
          <w:rFonts w:ascii="Times New Roman" w:eastAsia="Times New Roman" w:hAnsi="Times New Roman" w:cs="Times New Roman"/>
          <w:color w:val="000000"/>
          <w:sz w:val="24"/>
          <w:szCs w:val="20"/>
          <w:lang w:eastAsia="tr-TR"/>
        </w:rPr>
        <w:t>19/10/2010</w:t>
      </w:r>
      <w:proofErr w:type="gramEnd"/>
      <w:r w:rsidRPr="003D6191">
        <w:rPr>
          <w:rFonts w:ascii="Times New Roman" w:eastAsia="Times New Roman" w:hAnsi="Times New Roman" w:cs="Times New Roman"/>
          <w:color w:val="000000"/>
          <w:sz w:val="24"/>
          <w:szCs w:val="20"/>
          <w:lang w:eastAsia="tr-TR"/>
        </w:rPr>
        <w:t>, § 72.</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41</w:t>
      </w:r>
      <w:r w:rsidRPr="003D6191">
        <w:rPr>
          <w:rFonts w:ascii="Times New Roman" w:eastAsia="Times New Roman" w:hAnsi="Times New Roman" w:cs="Times New Roman"/>
          <w:i/>
          <w:iCs/>
          <w:color w:val="000000"/>
          <w:sz w:val="24"/>
          <w:szCs w:val="20"/>
          <w:lang w:eastAsia="tr-TR"/>
        </w:rPr>
        <w:t xml:space="preserve">Smith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Grady</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color w:val="000000"/>
          <w:sz w:val="24"/>
          <w:szCs w:val="20"/>
          <w:lang w:eastAsia="tr-TR"/>
        </w:rPr>
        <w:t> B. No. 33985/96 ve 33986/96, 27/09/1999 </w:t>
      </w:r>
      <w:r w:rsidRPr="003D6191">
        <w:rPr>
          <w:rFonts w:ascii="Times New Roman" w:eastAsia="Times New Roman" w:hAnsi="Times New Roman" w:cs="Times New Roman"/>
          <w:color w:val="000000"/>
          <w:sz w:val="24"/>
          <w:szCs w:val="20"/>
          <w:shd w:val="clear" w:color="auto" w:fill="FFFFFF"/>
          <w:lang w:eastAsia="tr-TR"/>
        </w:rPr>
        <w:t>§§ 97-98. </w:t>
      </w:r>
      <w:r w:rsidRPr="003D6191">
        <w:rPr>
          <w:rFonts w:ascii="Times New Roman" w:eastAsia="Times New Roman" w:hAnsi="Times New Roman" w:cs="Times New Roman"/>
          <w:color w:val="000000"/>
          <w:sz w:val="24"/>
          <w:szCs w:val="20"/>
          <w:lang w:eastAsia="tr-TR"/>
        </w:rPr>
        <w:t xml:space="preserve">Aynı yöndeki başka kararlar için, </w:t>
      </w:r>
      <w:proofErr w:type="spellStart"/>
      <w:proofErr w:type="gramStart"/>
      <w:r w:rsidRPr="003D6191">
        <w:rPr>
          <w:rFonts w:ascii="Times New Roman" w:eastAsia="Times New Roman" w:hAnsi="Times New Roman" w:cs="Times New Roman"/>
          <w:color w:val="000000"/>
          <w:sz w:val="24"/>
          <w:szCs w:val="20"/>
          <w:lang w:eastAsia="tr-TR"/>
        </w:rPr>
        <w:t>bkz:</w:t>
      </w:r>
      <w:r w:rsidRPr="003D6191">
        <w:rPr>
          <w:rFonts w:ascii="Times New Roman" w:eastAsia="Times New Roman" w:hAnsi="Times New Roman" w:cs="Times New Roman"/>
          <w:i/>
          <w:iCs/>
          <w:color w:val="000000"/>
          <w:sz w:val="24"/>
          <w:szCs w:val="20"/>
          <w:lang w:eastAsia="tr-TR"/>
        </w:rPr>
        <w:t>Lustig</w:t>
      </w:r>
      <w:proofErr w:type="gramEnd"/>
      <w:r w:rsidRPr="003D6191">
        <w:rPr>
          <w:rFonts w:ascii="Times New Roman" w:eastAsia="Times New Roman" w:hAnsi="Times New Roman" w:cs="Times New Roman"/>
          <w:i/>
          <w:iCs/>
          <w:color w:val="000000"/>
          <w:sz w:val="24"/>
          <w:szCs w:val="20"/>
          <w:lang w:eastAsia="tr-TR"/>
        </w:rPr>
        <w:t>-Prean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Beckett</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color w:val="000000"/>
          <w:sz w:val="24"/>
          <w:szCs w:val="20"/>
          <w:lang w:eastAsia="tr-TR"/>
        </w:rPr>
        <w:t>, B. No: 31417/96 ve 32377/96, 27/09/1999, </w:t>
      </w:r>
      <w:r w:rsidRPr="003D6191">
        <w:rPr>
          <w:rFonts w:ascii="Times New Roman" w:eastAsia="Times New Roman" w:hAnsi="Times New Roman" w:cs="Times New Roman"/>
          <w:color w:val="000000"/>
          <w:sz w:val="24"/>
          <w:szCs w:val="20"/>
          <w:shd w:val="clear" w:color="auto" w:fill="FFFFFF"/>
          <w:lang w:eastAsia="tr-TR"/>
        </w:rPr>
        <w:t>§ 90</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i/>
          <w:iCs/>
          <w:color w:val="000000"/>
          <w:sz w:val="24"/>
          <w:szCs w:val="20"/>
          <w:lang w:eastAsia="tr-TR"/>
        </w:rPr>
        <w:t>Beck</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Copp</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Bazeley</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color w:val="000000"/>
          <w:sz w:val="24"/>
          <w:szCs w:val="20"/>
          <w:lang w:eastAsia="tr-TR"/>
        </w:rPr>
        <w:t>, B. No. 48535/99, 48536/99 ve 48537/99, 22/10/2002; </w:t>
      </w:r>
      <w:proofErr w:type="spellStart"/>
      <w:r w:rsidRPr="003D6191">
        <w:rPr>
          <w:rFonts w:ascii="Times New Roman" w:eastAsia="Times New Roman" w:hAnsi="Times New Roman" w:cs="Times New Roman"/>
          <w:i/>
          <w:iCs/>
          <w:color w:val="000000"/>
          <w:sz w:val="24"/>
          <w:szCs w:val="20"/>
          <w:lang w:eastAsia="tr-TR"/>
        </w:rPr>
        <w:t>Perkins</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R.</w:t>
      </w:r>
      <w:r w:rsidRPr="003D6191">
        <w:rPr>
          <w:rFonts w:ascii="Times New Roman" w:eastAsia="Times New Roman" w:hAnsi="Times New Roman" w:cs="Times New Roman"/>
          <w:color w:val="000000"/>
          <w:sz w:val="24"/>
          <w:szCs w:val="20"/>
          <w:lang w:eastAsia="tr-TR"/>
        </w:rPr>
        <w:t> </w:t>
      </w:r>
      <w:r w:rsidRPr="003D6191">
        <w:rPr>
          <w:rFonts w:ascii="Times New Roman" w:eastAsia="Times New Roman" w:hAnsi="Times New Roman" w:cs="Times New Roman"/>
          <w:i/>
          <w:iCs/>
          <w:color w:val="000000"/>
          <w:sz w:val="24"/>
          <w:szCs w:val="20"/>
          <w:lang w:eastAsia="tr-TR"/>
        </w:rPr>
        <w:t xml:space="preserve">v.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43208/98 ve 44875/98, 22/10/2002.</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42</w:t>
      </w:r>
      <w:r w:rsidRPr="003D6191">
        <w:rPr>
          <w:rFonts w:ascii="Times New Roman" w:eastAsia="Times New Roman" w:hAnsi="Times New Roman" w:cs="Times New Roman"/>
          <w:color w:val="000000"/>
          <w:sz w:val="24"/>
          <w:szCs w:val="20"/>
          <w:lang w:eastAsia="tr-TR"/>
        </w:rPr>
        <w:t xml:space="preserve"> Askeri Yargıtay 3. Daire, 2005/1178-1174 E.K, K.T. </w:t>
      </w:r>
      <w:proofErr w:type="gramStart"/>
      <w:r w:rsidRPr="003D6191">
        <w:rPr>
          <w:rFonts w:ascii="Times New Roman" w:eastAsia="Times New Roman" w:hAnsi="Times New Roman" w:cs="Times New Roman"/>
          <w:color w:val="000000"/>
          <w:sz w:val="24"/>
          <w:szCs w:val="20"/>
          <w:lang w:eastAsia="tr-TR"/>
        </w:rPr>
        <w:t>25/10/2005</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43</w:t>
      </w:r>
      <w:r w:rsidRPr="003D6191">
        <w:rPr>
          <w:rFonts w:ascii="Times New Roman" w:eastAsia="Times New Roman" w:hAnsi="Times New Roman" w:cs="Times New Roman"/>
          <w:i/>
          <w:iCs/>
          <w:color w:val="000000"/>
          <w:sz w:val="24"/>
          <w:szCs w:val="20"/>
          <w:lang w:eastAsia="tr-TR"/>
        </w:rPr>
        <w:t xml:space="preserve">Marcus Frank </w:t>
      </w:r>
      <w:proofErr w:type="spellStart"/>
      <w:r w:rsidRPr="003D6191">
        <w:rPr>
          <w:rFonts w:ascii="Times New Roman" w:eastAsia="Times New Roman" w:hAnsi="Times New Roman" w:cs="Times New Roman"/>
          <w:i/>
          <w:iCs/>
          <w:color w:val="000000"/>
          <w:sz w:val="24"/>
          <w:szCs w:val="20"/>
          <w:lang w:eastAsia="tr-TR"/>
        </w:rPr>
        <w:t>Cerny</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 xml:space="preserve">[GK], B. No: 2013/5126, </w:t>
      </w:r>
      <w:proofErr w:type="gramStart"/>
      <w:r w:rsidRPr="003D6191">
        <w:rPr>
          <w:rFonts w:ascii="Times New Roman" w:eastAsia="Times New Roman" w:hAnsi="Times New Roman" w:cs="Times New Roman"/>
          <w:color w:val="000000"/>
          <w:sz w:val="24"/>
          <w:szCs w:val="20"/>
          <w:lang w:eastAsia="tr-TR"/>
        </w:rPr>
        <w:t>02/07/2015</w:t>
      </w:r>
      <w:proofErr w:type="gramEnd"/>
      <w:r w:rsidRPr="003D6191">
        <w:rPr>
          <w:rFonts w:ascii="Times New Roman" w:eastAsia="Times New Roman" w:hAnsi="Times New Roman" w:cs="Times New Roman"/>
          <w:color w:val="000000"/>
          <w:sz w:val="24"/>
          <w:szCs w:val="20"/>
          <w:lang w:eastAsia="tr-TR"/>
        </w:rPr>
        <w:t>, § 73.</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44</w:t>
      </w:r>
      <w:r w:rsidRPr="003D6191">
        <w:rPr>
          <w:rFonts w:ascii="Times New Roman" w:eastAsia="Times New Roman" w:hAnsi="Times New Roman" w:cs="Times New Roman"/>
          <w:i/>
          <w:iCs/>
          <w:color w:val="000000"/>
          <w:sz w:val="24"/>
          <w:szCs w:val="20"/>
          <w:lang w:eastAsia="tr-TR"/>
        </w:rPr>
        <w:t>Ata Türkeri,</w:t>
      </w:r>
      <w:r w:rsidRPr="003D6191">
        <w:rPr>
          <w:rFonts w:ascii="Times New Roman" w:eastAsia="Times New Roman" w:hAnsi="Times New Roman" w:cs="Times New Roman"/>
          <w:color w:val="000000"/>
          <w:sz w:val="24"/>
          <w:szCs w:val="20"/>
          <w:lang w:eastAsia="tr-TR"/>
        </w:rPr>
        <w:t xml:space="preserve"> B. No: 2013/6057, </w:t>
      </w:r>
      <w:proofErr w:type="gramStart"/>
      <w:r w:rsidRPr="003D6191">
        <w:rPr>
          <w:rFonts w:ascii="Times New Roman" w:eastAsia="Times New Roman" w:hAnsi="Times New Roman" w:cs="Times New Roman"/>
          <w:color w:val="000000"/>
          <w:sz w:val="24"/>
          <w:szCs w:val="20"/>
          <w:lang w:eastAsia="tr-TR"/>
        </w:rPr>
        <w:t>12/12/2015</w:t>
      </w:r>
      <w:proofErr w:type="gramEnd"/>
      <w:r w:rsidRPr="003D6191">
        <w:rPr>
          <w:rFonts w:ascii="Times New Roman" w:eastAsia="Times New Roman" w:hAnsi="Times New Roman" w:cs="Times New Roman"/>
          <w:color w:val="000000"/>
          <w:sz w:val="24"/>
          <w:szCs w:val="20"/>
          <w:lang w:eastAsia="tr-TR"/>
        </w:rPr>
        <w:t>, § 44.</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45</w:t>
      </w:r>
      <w:r w:rsidRPr="003D6191">
        <w:rPr>
          <w:rFonts w:ascii="Times New Roman" w:eastAsia="Times New Roman" w:hAnsi="Times New Roman" w:cs="Times New Roman"/>
          <w:i/>
          <w:iCs/>
          <w:color w:val="000000"/>
          <w:sz w:val="24"/>
          <w:szCs w:val="20"/>
          <w:lang w:eastAsia="tr-TR"/>
        </w:rPr>
        <w:t>Tuğba Arslan</w:t>
      </w:r>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xml:space="preserve">: 2014/256, </w:t>
      </w:r>
      <w:proofErr w:type="gramStart"/>
      <w:r w:rsidRPr="003D6191">
        <w:rPr>
          <w:rFonts w:ascii="Times New Roman" w:eastAsia="Times New Roman" w:hAnsi="Times New Roman" w:cs="Times New Roman"/>
          <w:color w:val="000000"/>
          <w:sz w:val="24"/>
          <w:szCs w:val="20"/>
          <w:lang w:eastAsia="tr-TR"/>
        </w:rPr>
        <w:t>25/06/2014</w:t>
      </w:r>
      <w:proofErr w:type="gramEnd"/>
      <w:r w:rsidRPr="003D6191">
        <w:rPr>
          <w:rFonts w:ascii="Times New Roman" w:eastAsia="Times New Roman" w:hAnsi="Times New Roman" w:cs="Times New Roman"/>
          <w:color w:val="000000"/>
          <w:sz w:val="24"/>
          <w:szCs w:val="20"/>
          <w:lang w:eastAsia="tr-TR"/>
        </w:rPr>
        <w:t>, § 110.</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46</w:t>
      </w:r>
      <w:r w:rsidRPr="003D6191">
        <w:rPr>
          <w:rFonts w:ascii="Times New Roman" w:eastAsia="Times New Roman" w:hAnsi="Times New Roman" w:cs="Times New Roman"/>
          <w:color w:val="000000"/>
          <w:sz w:val="24"/>
          <w:szCs w:val="20"/>
          <w:lang w:eastAsia="tr-TR"/>
        </w:rPr>
        <w:t xml:space="preserve">AYM, E.1986/11, K.1986/26, K.T. </w:t>
      </w:r>
      <w:proofErr w:type="gramStart"/>
      <w:r w:rsidRPr="003D6191">
        <w:rPr>
          <w:rFonts w:ascii="Times New Roman" w:eastAsia="Times New Roman" w:hAnsi="Times New Roman" w:cs="Times New Roman"/>
          <w:color w:val="000000"/>
          <w:sz w:val="24"/>
          <w:szCs w:val="20"/>
          <w:lang w:eastAsia="tr-TR"/>
        </w:rPr>
        <w:t>04/11/1986</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47</w:t>
      </w:r>
      <w:r w:rsidRPr="003D6191">
        <w:rPr>
          <w:rFonts w:ascii="Times New Roman" w:eastAsia="Times New Roman" w:hAnsi="Times New Roman" w:cs="Times New Roman"/>
          <w:color w:val="000000"/>
          <w:sz w:val="24"/>
          <w:szCs w:val="20"/>
          <w:lang w:eastAsia="tr-TR"/>
        </w:rPr>
        <w:t xml:space="preserve">Akad, Mehmet ve Abdullah </w:t>
      </w:r>
      <w:proofErr w:type="spellStart"/>
      <w:r w:rsidRPr="003D6191">
        <w:rPr>
          <w:rFonts w:ascii="Times New Roman" w:eastAsia="Times New Roman" w:hAnsi="Times New Roman" w:cs="Times New Roman"/>
          <w:color w:val="000000"/>
          <w:sz w:val="24"/>
          <w:szCs w:val="20"/>
          <w:lang w:eastAsia="tr-TR"/>
        </w:rPr>
        <w:t>Dinçkol</w:t>
      </w:r>
      <w:proofErr w:type="spellEnd"/>
      <w:r w:rsidRPr="003D6191">
        <w:rPr>
          <w:rFonts w:ascii="Times New Roman" w:eastAsia="Times New Roman" w:hAnsi="Times New Roman" w:cs="Times New Roman"/>
          <w:color w:val="000000"/>
          <w:sz w:val="24"/>
          <w:szCs w:val="20"/>
          <w:lang w:eastAsia="tr-TR"/>
        </w:rPr>
        <w:t xml:space="preserve"> (1998), </w:t>
      </w:r>
      <w:r w:rsidRPr="003D6191">
        <w:rPr>
          <w:rFonts w:ascii="Times New Roman" w:eastAsia="Times New Roman" w:hAnsi="Times New Roman" w:cs="Times New Roman"/>
          <w:i/>
          <w:iCs/>
          <w:color w:val="000000"/>
          <w:sz w:val="24"/>
          <w:szCs w:val="20"/>
          <w:lang w:eastAsia="tr-TR"/>
        </w:rPr>
        <w:t xml:space="preserve">Gerekçeli </w:t>
      </w:r>
      <w:proofErr w:type="spellStart"/>
      <w:r w:rsidRPr="003D6191">
        <w:rPr>
          <w:rFonts w:ascii="Times New Roman" w:eastAsia="Times New Roman" w:hAnsi="Times New Roman" w:cs="Times New Roman"/>
          <w:i/>
          <w:iCs/>
          <w:color w:val="000000"/>
          <w:sz w:val="24"/>
          <w:szCs w:val="20"/>
          <w:lang w:eastAsia="tr-TR"/>
        </w:rPr>
        <w:t>İçtihatlı</w:t>
      </w:r>
      <w:proofErr w:type="spellEnd"/>
      <w:r w:rsidRPr="003D6191">
        <w:rPr>
          <w:rFonts w:ascii="Times New Roman" w:eastAsia="Times New Roman" w:hAnsi="Times New Roman" w:cs="Times New Roman"/>
          <w:i/>
          <w:iCs/>
          <w:color w:val="000000"/>
          <w:sz w:val="24"/>
          <w:szCs w:val="20"/>
          <w:lang w:eastAsia="tr-TR"/>
        </w:rPr>
        <w:t xml:space="preserve"> 1982 Anayasası Madde Gerekçeleri ve Maddelerle İlgili Anayasa Mahkemesi Kararları</w:t>
      </w:r>
      <w:r w:rsidRPr="003D6191">
        <w:rPr>
          <w:rFonts w:ascii="Times New Roman" w:eastAsia="Times New Roman" w:hAnsi="Times New Roman" w:cs="Times New Roman"/>
          <w:color w:val="000000"/>
          <w:sz w:val="24"/>
          <w:szCs w:val="20"/>
          <w:lang w:eastAsia="tr-TR"/>
        </w:rPr>
        <w:t>, İstanbul: Alkım Yayınevi, s. 38.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48</w:t>
      </w:r>
      <w:r w:rsidRPr="003D6191">
        <w:rPr>
          <w:rFonts w:ascii="Times New Roman" w:eastAsia="Times New Roman" w:hAnsi="Times New Roman" w:cs="Times New Roman"/>
          <w:color w:val="000000"/>
          <w:sz w:val="24"/>
          <w:szCs w:val="20"/>
          <w:lang w:eastAsia="tr-TR"/>
        </w:rPr>
        <w:t xml:space="preserve">AYM, E.2009/47, K.2011/51, K.T. </w:t>
      </w:r>
      <w:proofErr w:type="gramStart"/>
      <w:r w:rsidRPr="003D6191">
        <w:rPr>
          <w:rFonts w:ascii="Times New Roman" w:eastAsia="Times New Roman" w:hAnsi="Times New Roman" w:cs="Times New Roman"/>
          <w:color w:val="000000"/>
          <w:sz w:val="24"/>
          <w:szCs w:val="20"/>
          <w:lang w:eastAsia="tr-TR"/>
        </w:rPr>
        <w:t>17/03/2011</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lastRenderedPageBreak/>
        <w:t>49</w:t>
      </w:r>
      <w:r w:rsidRPr="003D6191">
        <w:rPr>
          <w:rFonts w:ascii="Times New Roman" w:eastAsia="Times New Roman" w:hAnsi="Times New Roman" w:cs="Times New Roman"/>
          <w:color w:val="000000"/>
          <w:sz w:val="24"/>
          <w:szCs w:val="20"/>
          <w:lang w:eastAsia="tr-TR"/>
        </w:rPr>
        <w:t xml:space="preserve">AYM, E.1996/15, K.1996/34, K.T. </w:t>
      </w:r>
      <w:proofErr w:type="gramStart"/>
      <w:r w:rsidRPr="003D6191">
        <w:rPr>
          <w:rFonts w:ascii="Times New Roman" w:eastAsia="Times New Roman" w:hAnsi="Times New Roman" w:cs="Times New Roman"/>
          <w:color w:val="000000"/>
          <w:sz w:val="24"/>
          <w:szCs w:val="20"/>
          <w:lang w:eastAsia="tr-TR"/>
        </w:rPr>
        <w:t>23/09/1996</w:t>
      </w:r>
      <w:proofErr w:type="gramEnd"/>
      <w:r w:rsidRPr="003D6191">
        <w:rPr>
          <w:rFonts w:ascii="Times New Roman" w:eastAsia="Times New Roman" w:hAnsi="Times New Roman" w:cs="Times New Roman"/>
          <w:color w:val="000000"/>
          <w:sz w:val="24"/>
          <w:szCs w:val="20"/>
          <w:lang w:eastAsia="tr-TR"/>
        </w:rPr>
        <w:t>; E. 1987/16, K. 1988/8, 19/04/1988. Bu yöndeki bireysel başvuru kararı için bkz. </w:t>
      </w:r>
      <w:r w:rsidRPr="003D6191">
        <w:rPr>
          <w:rFonts w:ascii="Times New Roman" w:eastAsia="Times New Roman" w:hAnsi="Times New Roman" w:cs="Times New Roman"/>
          <w:i/>
          <w:iCs/>
          <w:color w:val="000000"/>
          <w:sz w:val="24"/>
          <w:szCs w:val="20"/>
          <w:lang w:eastAsia="tr-TR"/>
        </w:rPr>
        <w:t>Tuğba Arslan</w:t>
      </w:r>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2014/256, 25/06/2014, § 108.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50</w:t>
      </w:r>
      <w:r w:rsidRPr="003D6191">
        <w:rPr>
          <w:rFonts w:ascii="Times New Roman" w:eastAsia="Times New Roman" w:hAnsi="Times New Roman" w:cs="Times New Roman"/>
          <w:i/>
          <w:iCs/>
          <w:color w:val="000000"/>
          <w:sz w:val="24"/>
          <w:szCs w:val="20"/>
          <w:lang w:eastAsia="tr-TR"/>
        </w:rPr>
        <w:t>Tuğba Arslan,</w:t>
      </w:r>
      <w:r w:rsidRPr="003D6191">
        <w:rPr>
          <w:rFonts w:ascii="Times New Roman" w:eastAsia="Times New Roman" w:hAnsi="Times New Roman" w:cs="Times New Roman"/>
          <w:color w:val="000000"/>
          <w:sz w:val="24"/>
          <w:szCs w:val="20"/>
          <w:lang w:eastAsia="tr-TR"/>
        </w:rPr>
        <w:t xml:space="preserve"> B. No. 2014/256, </w:t>
      </w:r>
      <w:proofErr w:type="gramStart"/>
      <w:r w:rsidRPr="003D6191">
        <w:rPr>
          <w:rFonts w:ascii="Times New Roman" w:eastAsia="Times New Roman" w:hAnsi="Times New Roman" w:cs="Times New Roman"/>
          <w:color w:val="000000"/>
          <w:sz w:val="24"/>
          <w:szCs w:val="20"/>
          <w:lang w:eastAsia="tr-TR"/>
        </w:rPr>
        <w:t>25/06/2014</w:t>
      </w:r>
      <w:proofErr w:type="gramEnd"/>
      <w:r w:rsidRPr="003D6191">
        <w:rPr>
          <w:rFonts w:ascii="Times New Roman" w:eastAsia="Times New Roman" w:hAnsi="Times New Roman" w:cs="Times New Roman"/>
          <w:color w:val="000000"/>
          <w:sz w:val="24"/>
          <w:szCs w:val="20"/>
          <w:lang w:eastAsia="tr-TR"/>
        </w:rPr>
        <w:t>§ 112.</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51</w:t>
      </w:r>
      <w:r w:rsidRPr="003D6191">
        <w:rPr>
          <w:rFonts w:ascii="Times New Roman" w:eastAsia="Times New Roman" w:hAnsi="Times New Roman" w:cs="Times New Roman"/>
          <w:i/>
          <w:iCs/>
          <w:color w:val="000000"/>
          <w:sz w:val="24"/>
          <w:szCs w:val="20"/>
          <w:lang w:eastAsia="tr-TR"/>
        </w:rPr>
        <w:t>Murat Durmaz,</w:t>
      </w:r>
      <w:r w:rsidRPr="003D6191">
        <w:rPr>
          <w:rFonts w:ascii="Times New Roman" w:eastAsia="Times New Roman" w:hAnsi="Times New Roman" w:cs="Times New Roman"/>
          <w:color w:val="000000"/>
          <w:sz w:val="24"/>
          <w:szCs w:val="20"/>
          <w:lang w:eastAsia="tr-TR"/>
        </w:rPr>
        <w:t xml:space="preserve"> B. No. 2013/5956, </w:t>
      </w:r>
      <w:proofErr w:type="gramStart"/>
      <w:r w:rsidRPr="003D6191">
        <w:rPr>
          <w:rFonts w:ascii="Times New Roman" w:eastAsia="Times New Roman" w:hAnsi="Times New Roman" w:cs="Times New Roman"/>
          <w:color w:val="000000"/>
          <w:sz w:val="24"/>
          <w:szCs w:val="20"/>
          <w:lang w:eastAsia="tr-TR"/>
        </w:rPr>
        <w:t>15/04/2014</w:t>
      </w:r>
      <w:proofErr w:type="gramEnd"/>
      <w:r w:rsidRPr="003D6191">
        <w:rPr>
          <w:rFonts w:ascii="Times New Roman" w:eastAsia="Times New Roman" w:hAnsi="Times New Roman" w:cs="Times New Roman"/>
          <w:color w:val="000000"/>
          <w:sz w:val="24"/>
          <w:szCs w:val="20"/>
          <w:lang w:eastAsia="tr-TR"/>
        </w:rPr>
        <w:t>, § 32; </w:t>
      </w:r>
      <w:proofErr w:type="spellStart"/>
      <w:r w:rsidRPr="003D6191">
        <w:rPr>
          <w:rFonts w:ascii="Times New Roman" w:eastAsia="Times New Roman" w:hAnsi="Times New Roman" w:cs="Times New Roman"/>
          <w:i/>
          <w:iCs/>
          <w:color w:val="000000"/>
          <w:sz w:val="24"/>
          <w:szCs w:val="20"/>
          <w:lang w:eastAsia="tr-TR"/>
        </w:rPr>
        <w:t>Sadıka</w:t>
      </w:r>
      <w:proofErr w:type="spellEnd"/>
      <w:r w:rsidRPr="003D6191">
        <w:rPr>
          <w:rFonts w:ascii="Times New Roman" w:eastAsia="Times New Roman" w:hAnsi="Times New Roman" w:cs="Times New Roman"/>
          <w:i/>
          <w:iCs/>
          <w:color w:val="000000"/>
          <w:sz w:val="24"/>
          <w:szCs w:val="20"/>
          <w:lang w:eastAsia="tr-TR"/>
        </w:rPr>
        <w:t xml:space="preserve"> Şeker</w:t>
      </w:r>
      <w:r w:rsidRPr="003D6191">
        <w:rPr>
          <w:rFonts w:ascii="Times New Roman" w:eastAsia="Times New Roman" w:hAnsi="Times New Roman" w:cs="Times New Roman"/>
          <w:color w:val="000000"/>
          <w:sz w:val="24"/>
          <w:szCs w:val="20"/>
          <w:lang w:eastAsia="tr-TR"/>
        </w:rPr>
        <w:t>, B. No. 2013/1948, 23/01/2014, § 59; </w:t>
      </w:r>
      <w:r w:rsidRPr="003D6191">
        <w:rPr>
          <w:rFonts w:ascii="Times New Roman" w:eastAsia="Times New Roman" w:hAnsi="Times New Roman" w:cs="Times New Roman"/>
          <w:i/>
          <w:iCs/>
          <w:color w:val="000000"/>
          <w:sz w:val="24"/>
          <w:szCs w:val="20"/>
          <w:lang w:eastAsia="tr-TR"/>
        </w:rPr>
        <w:t>Kamil Çakır</w:t>
      </w:r>
      <w:r w:rsidRPr="003D6191">
        <w:rPr>
          <w:rFonts w:ascii="Times New Roman" w:eastAsia="Times New Roman" w:hAnsi="Times New Roman" w:cs="Times New Roman"/>
          <w:color w:val="000000"/>
          <w:sz w:val="24"/>
          <w:szCs w:val="20"/>
          <w:lang w:eastAsia="tr-TR"/>
        </w:rPr>
        <w:t>, B. No. 2013/997, 15/10/2014, §45.</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52</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AYM’nin</w:t>
      </w:r>
      <w:proofErr w:type="spellEnd"/>
      <w:r w:rsidRPr="003D6191">
        <w:rPr>
          <w:rFonts w:ascii="Times New Roman" w:eastAsia="Times New Roman" w:hAnsi="Times New Roman" w:cs="Times New Roman"/>
          <w:color w:val="000000"/>
          <w:sz w:val="24"/>
          <w:szCs w:val="20"/>
          <w:lang w:eastAsia="tr-TR"/>
        </w:rPr>
        <w:t xml:space="preserve"> kullandığı “haklı neden” ölçütü AİHM’nin uyguladığı “meşru amaç” ölçütüyle aynı işlevi görmektedir.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53</w:t>
      </w:r>
      <w:r w:rsidRPr="003D6191">
        <w:rPr>
          <w:rFonts w:ascii="Times New Roman" w:eastAsia="Times New Roman" w:hAnsi="Times New Roman" w:cs="Times New Roman"/>
          <w:color w:val="000000"/>
          <w:sz w:val="24"/>
          <w:szCs w:val="20"/>
          <w:lang w:eastAsia="tr-TR"/>
        </w:rPr>
        <w:t xml:space="preserve"> AYM, E. 2006/159, K. 2010/47, </w:t>
      </w:r>
      <w:proofErr w:type="gramStart"/>
      <w:r w:rsidRPr="003D6191">
        <w:rPr>
          <w:rFonts w:ascii="Times New Roman" w:eastAsia="Times New Roman" w:hAnsi="Times New Roman" w:cs="Times New Roman"/>
          <w:color w:val="000000"/>
          <w:sz w:val="24"/>
          <w:szCs w:val="20"/>
          <w:lang w:eastAsia="tr-TR"/>
        </w:rPr>
        <w:t>24/03/2010</w:t>
      </w:r>
      <w:proofErr w:type="gramEnd"/>
      <w:r w:rsidRPr="003D6191">
        <w:rPr>
          <w:rFonts w:ascii="Times New Roman" w:eastAsia="Times New Roman" w:hAnsi="Times New Roman" w:cs="Times New Roman"/>
          <w:color w:val="000000"/>
          <w:sz w:val="24"/>
          <w:szCs w:val="20"/>
          <w:lang w:eastAsia="tr-TR"/>
        </w:rPr>
        <w:t>; E. 1987/16, K. 1988/8, 19/04/1988.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54</w:t>
      </w:r>
      <w:r w:rsidRPr="003D6191">
        <w:rPr>
          <w:rFonts w:ascii="Times New Roman" w:eastAsia="Times New Roman" w:hAnsi="Times New Roman" w:cs="Times New Roman"/>
          <w:color w:val="000000"/>
          <w:sz w:val="24"/>
          <w:szCs w:val="20"/>
          <w:lang w:eastAsia="tr-TR"/>
        </w:rPr>
        <w:t>Türk Dil Kurumu (2011),</w:t>
      </w:r>
      <w:r w:rsidRPr="003D6191">
        <w:rPr>
          <w:rFonts w:ascii="Times New Roman" w:eastAsia="Times New Roman" w:hAnsi="Times New Roman" w:cs="Times New Roman"/>
          <w:i/>
          <w:iCs/>
          <w:color w:val="000000"/>
          <w:sz w:val="24"/>
          <w:szCs w:val="20"/>
          <w:lang w:eastAsia="tr-TR"/>
        </w:rPr>
        <w:t>Türkçe Sözlük</w:t>
      </w:r>
      <w:r w:rsidRPr="003D6191">
        <w:rPr>
          <w:rFonts w:ascii="Times New Roman" w:eastAsia="Times New Roman" w:hAnsi="Times New Roman" w:cs="Times New Roman"/>
          <w:color w:val="000000"/>
          <w:sz w:val="24"/>
          <w:szCs w:val="20"/>
          <w:lang w:eastAsia="tr-TR"/>
        </w:rPr>
        <w:t xml:space="preserve">, Ankara: TDK Yayınları 11. Baskı, s.468. Sözlük, “cinsel sapık”, “cinsel taciz”, “cinsellik bilimi”, “cinsiyet ayrımcılığı”, “çift cinsellik” ve “eşcinsellik” gibi kavramları tanımlamakla beraber “cinsel yönelim”, “toplumsal cinsiyet”, “cinsel tercih”, “cinsel kimlik” ve “cinsiyet kimliği” gibi kavramlara yer vermemiştir. TDK Sözlüğünde olduğu gibi başka sözlüklerde de cinsiyet biyolojik temelli tanımlanmaktadır. Örneğin, </w:t>
      </w:r>
      <w:proofErr w:type="spellStart"/>
      <w:r w:rsidRPr="003D6191">
        <w:rPr>
          <w:rFonts w:ascii="Times New Roman" w:eastAsia="Times New Roman" w:hAnsi="Times New Roman" w:cs="Times New Roman"/>
          <w:color w:val="000000"/>
          <w:sz w:val="24"/>
          <w:szCs w:val="20"/>
          <w:lang w:eastAsia="tr-TR"/>
        </w:rPr>
        <w:t>Misalli</w:t>
      </w:r>
      <w:proofErr w:type="spellEnd"/>
      <w:r w:rsidRPr="003D6191">
        <w:rPr>
          <w:rFonts w:ascii="Times New Roman" w:eastAsia="Times New Roman" w:hAnsi="Times New Roman" w:cs="Times New Roman"/>
          <w:color w:val="000000"/>
          <w:sz w:val="24"/>
          <w:szCs w:val="20"/>
          <w:lang w:eastAsia="tr-TR"/>
        </w:rPr>
        <w:t xml:space="preserve"> Büyük Türkçe Sözlüğe göre cinsiyet “bir canlı varlığın üremede oynadığı role göre erkek veya dişi oluşunu belirleyen özellik, erkek veya dişi oluş” anlamına sahiptir. </w:t>
      </w:r>
      <w:proofErr w:type="spellStart"/>
      <w:r w:rsidRPr="003D6191">
        <w:rPr>
          <w:rFonts w:ascii="Times New Roman" w:eastAsia="Times New Roman" w:hAnsi="Times New Roman" w:cs="Times New Roman"/>
          <w:color w:val="000000"/>
          <w:sz w:val="24"/>
          <w:szCs w:val="20"/>
          <w:lang w:eastAsia="tr-TR"/>
        </w:rPr>
        <w:t>Bkz</w:t>
      </w:r>
      <w:proofErr w:type="spellEnd"/>
      <w:r w:rsidRPr="003D6191">
        <w:rPr>
          <w:rFonts w:ascii="Times New Roman" w:eastAsia="Times New Roman" w:hAnsi="Times New Roman" w:cs="Times New Roman"/>
          <w:color w:val="000000"/>
          <w:sz w:val="24"/>
          <w:szCs w:val="20"/>
          <w:lang w:eastAsia="tr-TR"/>
        </w:rPr>
        <w:t>: Ayverdi, İlhan, (2005), </w:t>
      </w:r>
      <w:proofErr w:type="spellStart"/>
      <w:r w:rsidRPr="003D6191">
        <w:rPr>
          <w:rFonts w:ascii="Times New Roman" w:eastAsia="Times New Roman" w:hAnsi="Times New Roman" w:cs="Times New Roman"/>
          <w:i/>
          <w:iCs/>
          <w:color w:val="000000"/>
          <w:sz w:val="24"/>
          <w:szCs w:val="20"/>
          <w:lang w:eastAsia="tr-TR"/>
        </w:rPr>
        <w:t>Misalli</w:t>
      </w:r>
      <w:proofErr w:type="spellEnd"/>
      <w:r w:rsidRPr="003D6191">
        <w:rPr>
          <w:rFonts w:ascii="Times New Roman" w:eastAsia="Times New Roman" w:hAnsi="Times New Roman" w:cs="Times New Roman"/>
          <w:i/>
          <w:iCs/>
          <w:color w:val="000000"/>
          <w:sz w:val="24"/>
          <w:szCs w:val="20"/>
          <w:lang w:eastAsia="tr-TR"/>
        </w:rPr>
        <w:t xml:space="preserve"> Büyük Türkçe Sözlük</w:t>
      </w:r>
      <w:r w:rsidRPr="003D6191">
        <w:rPr>
          <w:rFonts w:ascii="Times New Roman" w:eastAsia="Times New Roman" w:hAnsi="Times New Roman" w:cs="Times New Roman"/>
          <w:color w:val="000000"/>
          <w:sz w:val="24"/>
          <w:szCs w:val="20"/>
          <w:lang w:eastAsia="tr-TR"/>
        </w:rPr>
        <w:t>, İstanbul: Kubbealtı Neşriyatı 1. Cilt A-G, s. 497. Bu sözlükte de cinsel yönelim ve toplumsal cinsiyet kavramlarına yer verilmemiştir</w:t>
      </w:r>
      <w:r w:rsidRPr="003D6191">
        <w:rPr>
          <w:rFonts w:ascii="Times New Roman" w:eastAsia="Times New Roman" w:hAnsi="Times New Roman" w:cs="Times New Roman"/>
          <w:color w:val="000000"/>
          <w:sz w:val="24"/>
          <w:szCs w:val="24"/>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55</w:t>
      </w:r>
      <w:r w:rsidRPr="003D6191">
        <w:rPr>
          <w:rFonts w:ascii="Times New Roman" w:eastAsia="Times New Roman" w:hAnsi="Times New Roman" w:cs="Times New Roman"/>
          <w:color w:val="000000"/>
          <w:sz w:val="24"/>
          <w:szCs w:val="20"/>
          <w:lang w:eastAsia="tr-TR"/>
        </w:rPr>
        <w:t> Türkçedeki “cinsiyet” kavramı biyolojik cinsiyeti (</w:t>
      </w:r>
      <w:proofErr w:type="spellStart"/>
      <w:r w:rsidRPr="003D6191">
        <w:rPr>
          <w:rFonts w:ascii="Times New Roman" w:eastAsia="Times New Roman" w:hAnsi="Times New Roman" w:cs="Times New Roman"/>
          <w:i/>
          <w:iCs/>
          <w:color w:val="000000"/>
          <w:sz w:val="24"/>
          <w:szCs w:val="20"/>
          <w:lang w:eastAsia="tr-TR"/>
        </w:rPr>
        <w:t>sex</w:t>
      </w:r>
      <w:proofErr w:type="spellEnd"/>
      <w:r w:rsidRPr="003D6191">
        <w:rPr>
          <w:rFonts w:ascii="Times New Roman" w:eastAsia="Times New Roman" w:hAnsi="Times New Roman" w:cs="Times New Roman"/>
          <w:color w:val="000000"/>
          <w:sz w:val="24"/>
          <w:szCs w:val="20"/>
          <w:lang w:eastAsia="tr-TR"/>
        </w:rPr>
        <w:t>) belirtirken, cinsiyet kaynaklı toplumsal roller ve işlevler genel olarak “toplumsal cinsiyet” (</w:t>
      </w:r>
      <w:proofErr w:type="spellStart"/>
      <w:r w:rsidRPr="003D6191">
        <w:rPr>
          <w:rFonts w:ascii="Times New Roman" w:eastAsia="Times New Roman" w:hAnsi="Times New Roman" w:cs="Times New Roman"/>
          <w:i/>
          <w:iCs/>
          <w:color w:val="000000"/>
          <w:sz w:val="24"/>
          <w:szCs w:val="20"/>
          <w:lang w:eastAsia="tr-TR"/>
        </w:rPr>
        <w:t>gender</w:t>
      </w:r>
      <w:proofErr w:type="spellEnd"/>
      <w:r w:rsidRPr="003D6191">
        <w:rPr>
          <w:rFonts w:ascii="Times New Roman" w:eastAsia="Times New Roman" w:hAnsi="Times New Roman" w:cs="Times New Roman"/>
          <w:color w:val="000000"/>
          <w:sz w:val="24"/>
          <w:szCs w:val="20"/>
          <w:lang w:eastAsia="tr-TR"/>
        </w:rPr>
        <w:t xml:space="preserve">) kavramı ile ifade edilmektedir. Bununla beraber, </w:t>
      </w:r>
      <w:proofErr w:type="spellStart"/>
      <w:r w:rsidRPr="003D6191">
        <w:rPr>
          <w:rFonts w:ascii="Times New Roman" w:eastAsia="Times New Roman" w:hAnsi="Times New Roman" w:cs="Times New Roman"/>
          <w:color w:val="000000"/>
          <w:sz w:val="24"/>
          <w:szCs w:val="20"/>
          <w:lang w:eastAsia="tr-TR"/>
        </w:rPr>
        <w:t>karşıoy</w:t>
      </w:r>
      <w:proofErr w:type="spellEnd"/>
      <w:r w:rsidRPr="003D6191">
        <w:rPr>
          <w:rFonts w:ascii="Times New Roman" w:eastAsia="Times New Roman" w:hAnsi="Times New Roman" w:cs="Times New Roman"/>
          <w:color w:val="000000"/>
          <w:sz w:val="24"/>
          <w:szCs w:val="20"/>
          <w:lang w:eastAsia="tr-TR"/>
        </w:rPr>
        <w:t xml:space="preserve"> görüşümde cinsiyet kavramını hem biyolojik hem de toplumsal anlamlarını da kapsayacak şekilde kullanacağım.</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56</w:t>
      </w:r>
      <w:r w:rsidRPr="003D6191">
        <w:rPr>
          <w:rFonts w:ascii="Times New Roman" w:eastAsia="Times New Roman" w:hAnsi="Times New Roman" w:cs="Times New Roman"/>
          <w:color w:val="000000"/>
          <w:sz w:val="24"/>
          <w:szCs w:val="20"/>
          <w:lang w:eastAsia="tr-TR"/>
        </w:rPr>
        <w:t>Örneğin bkz. Karan, Ulaş, (2015), “Bireysel Başvuru Kararlarında Ayrımcılık Yasağı ve Eşitlik İlkesi”, </w:t>
      </w:r>
      <w:r w:rsidRPr="003D6191">
        <w:rPr>
          <w:rFonts w:ascii="Times New Roman" w:eastAsia="Times New Roman" w:hAnsi="Times New Roman" w:cs="Times New Roman"/>
          <w:i/>
          <w:iCs/>
          <w:color w:val="000000"/>
          <w:sz w:val="24"/>
          <w:szCs w:val="20"/>
          <w:lang w:eastAsia="tr-TR"/>
        </w:rPr>
        <w:t>Anayasa Yargısı Dergisi</w:t>
      </w:r>
      <w:r w:rsidRPr="003D6191">
        <w:rPr>
          <w:rFonts w:ascii="Times New Roman" w:eastAsia="Times New Roman" w:hAnsi="Times New Roman" w:cs="Times New Roman"/>
          <w:color w:val="000000"/>
          <w:sz w:val="24"/>
          <w:szCs w:val="20"/>
          <w:lang w:eastAsia="tr-TR"/>
        </w:rPr>
        <w:t> 32, s. 248.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57</w:t>
      </w:r>
      <w:r w:rsidRPr="003D6191">
        <w:rPr>
          <w:rFonts w:ascii="Times New Roman" w:eastAsia="Times New Roman" w:hAnsi="Times New Roman" w:cs="Times New Roman"/>
          <w:color w:val="000000"/>
          <w:sz w:val="24"/>
          <w:szCs w:val="20"/>
          <w:lang w:eastAsia="tr-TR"/>
        </w:rPr>
        <w:t xml:space="preserve"> AYM, E. 1986/11, K. 1986/26, K.T. </w:t>
      </w:r>
      <w:proofErr w:type="gramStart"/>
      <w:r w:rsidRPr="003D6191">
        <w:rPr>
          <w:rFonts w:ascii="Times New Roman" w:eastAsia="Times New Roman" w:hAnsi="Times New Roman" w:cs="Times New Roman"/>
          <w:color w:val="000000"/>
          <w:sz w:val="24"/>
          <w:szCs w:val="20"/>
          <w:lang w:eastAsia="tr-TR"/>
        </w:rPr>
        <w:t>04/11/1986</w:t>
      </w:r>
      <w:proofErr w:type="gramEnd"/>
      <w:r w:rsidRPr="003D6191">
        <w:rPr>
          <w:rFonts w:ascii="Times New Roman" w:eastAsia="Times New Roman" w:hAnsi="Times New Roman" w:cs="Times New Roman"/>
          <w:color w:val="000000"/>
          <w:sz w:val="24"/>
          <w:szCs w:val="20"/>
          <w:lang w:eastAsia="tr-TR"/>
        </w:rPr>
        <w:t>. Mahkeme içtihatlarına bakıldığında soyut ve somut norm denetimi kapsamında dil (2009/47, K. 2011/51, 17/03/2011), yaş (E. 2000/39, K. 2002/35, 20/03/2002; E. 2009/93, K. 2011/73, 28/04/2011) ve engellilik (E. 2002/70, K. 2004/56, 06/05/2004) gibi 10. maddede sayılmayan ayrımcılık temelleri ile ilgili karar verildiği görülmektedir.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58</w:t>
      </w:r>
      <w:r w:rsidRPr="003D6191">
        <w:rPr>
          <w:rFonts w:ascii="Times New Roman" w:eastAsia="Times New Roman" w:hAnsi="Times New Roman" w:cs="Times New Roman"/>
          <w:i/>
          <w:iCs/>
          <w:color w:val="000000"/>
          <w:sz w:val="24"/>
          <w:szCs w:val="20"/>
          <w:lang w:eastAsia="tr-TR"/>
        </w:rPr>
        <w:t>Tuğba Arslan,</w:t>
      </w:r>
      <w:r w:rsidRPr="003D6191">
        <w:rPr>
          <w:rFonts w:ascii="Times New Roman" w:eastAsia="Times New Roman" w:hAnsi="Times New Roman" w:cs="Times New Roman"/>
          <w:color w:val="000000"/>
          <w:sz w:val="24"/>
          <w:szCs w:val="20"/>
          <w:lang w:eastAsia="tr-TR"/>
        </w:rPr>
        <w:t xml:space="preserve"> B. No. 2014/256, </w:t>
      </w:r>
      <w:proofErr w:type="gramStart"/>
      <w:r w:rsidRPr="003D6191">
        <w:rPr>
          <w:rFonts w:ascii="Times New Roman" w:eastAsia="Times New Roman" w:hAnsi="Times New Roman" w:cs="Times New Roman"/>
          <w:color w:val="000000"/>
          <w:sz w:val="24"/>
          <w:szCs w:val="20"/>
          <w:lang w:eastAsia="tr-TR"/>
        </w:rPr>
        <w:t>25/06/2014</w:t>
      </w:r>
      <w:proofErr w:type="gramEnd"/>
      <w:r w:rsidRPr="003D6191">
        <w:rPr>
          <w:rFonts w:ascii="Times New Roman" w:eastAsia="Times New Roman" w:hAnsi="Times New Roman" w:cs="Times New Roman"/>
          <w:color w:val="000000"/>
          <w:sz w:val="24"/>
          <w:szCs w:val="20"/>
          <w:lang w:eastAsia="tr-TR"/>
        </w:rPr>
        <w:t>§§ 115; </w:t>
      </w:r>
      <w:r w:rsidRPr="003D6191">
        <w:rPr>
          <w:rFonts w:ascii="Times New Roman" w:eastAsia="Times New Roman" w:hAnsi="Times New Roman" w:cs="Times New Roman"/>
          <w:i/>
          <w:iCs/>
          <w:color w:val="000000"/>
          <w:sz w:val="24"/>
          <w:szCs w:val="20"/>
          <w:lang w:eastAsia="tr-TR"/>
        </w:rPr>
        <w:t>İbrahim Uysal,</w:t>
      </w:r>
      <w:r w:rsidRPr="003D6191">
        <w:rPr>
          <w:rFonts w:ascii="Times New Roman" w:eastAsia="Times New Roman" w:hAnsi="Times New Roman" w:cs="Times New Roman"/>
          <w:color w:val="000000"/>
          <w:sz w:val="24"/>
          <w:szCs w:val="20"/>
          <w:lang w:eastAsia="tr-TR"/>
        </w:rPr>
        <w:t> B. No. 2014/1711, 23/07/2014, § 48; </w:t>
      </w:r>
      <w:r w:rsidRPr="003D6191">
        <w:rPr>
          <w:rFonts w:ascii="Times New Roman" w:eastAsia="Times New Roman" w:hAnsi="Times New Roman" w:cs="Times New Roman"/>
          <w:i/>
          <w:iCs/>
          <w:color w:val="000000"/>
          <w:sz w:val="24"/>
          <w:szCs w:val="20"/>
          <w:lang w:eastAsia="tr-TR"/>
        </w:rPr>
        <w:t>Hüseyin Kesici</w:t>
      </w:r>
      <w:r w:rsidRPr="003D6191">
        <w:rPr>
          <w:rFonts w:ascii="Times New Roman" w:eastAsia="Times New Roman" w:hAnsi="Times New Roman" w:cs="Times New Roman"/>
          <w:color w:val="000000"/>
          <w:sz w:val="24"/>
          <w:szCs w:val="20"/>
          <w:lang w:eastAsia="tr-TR"/>
        </w:rPr>
        <w:t>, B. No: 2013/3440, 20/04/2016, § 56.</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59</w:t>
      </w:r>
      <w:r w:rsidRPr="003D6191">
        <w:rPr>
          <w:rFonts w:ascii="Times New Roman" w:eastAsia="Times New Roman" w:hAnsi="Times New Roman" w:cs="Times New Roman"/>
          <w:i/>
          <w:iCs/>
          <w:color w:val="000000"/>
          <w:sz w:val="24"/>
          <w:szCs w:val="20"/>
          <w:lang w:eastAsia="tr-TR"/>
        </w:rPr>
        <w:t>Tuğba Arslan,</w:t>
      </w:r>
      <w:r w:rsidRPr="003D6191">
        <w:rPr>
          <w:rFonts w:ascii="Times New Roman" w:eastAsia="Times New Roman" w:hAnsi="Times New Roman" w:cs="Times New Roman"/>
          <w:color w:val="000000"/>
          <w:sz w:val="24"/>
          <w:szCs w:val="20"/>
          <w:lang w:eastAsia="tr-TR"/>
        </w:rPr>
        <w:t xml:space="preserve"> B. No. 2014/256, </w:t>
      </w:r>
      <w:proofErr w:type="gramStart"/>
      <w:r w:rsidRPr="003D6191">
        <w:rPr>
          <w:rFonts w:ascii="Times New Roman" w:eastAsia="Times New Roman" w:hAnsi="Times New Roman" w:cs="Times New Roman"/>
          <w:color w:val="000000"/>
          <w:sz w:val="24"/>
          <w:szCs w:val="20"/>
          <w:lang w:eastAsia="tr-TR"/>
        </w:rPr>
        <w:t>25/06/2014</w:t>
      </w:r>
      <w:proofErr w:type="gramEnd"/>
      <w:r w:rsidRPr="003D6191">
        <w:rPr>
          <w:rFonts w:ascii="Times New Roman" w:eastAsia="Times New Roman" w:hAnsi="Times New Roman" w:cs="Times New Roman"/>
          <w:color w:val="000000"/>
          <w:sz w:val="24"/>
          <w:szCs w:val="20"/>
          <w:lang w:eastAsia="tr-TR"/>
        </w:rPr>
        <w:t>§ 114.</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60</w:t>
      </w:r>
      <w:r w:rsidRPr="003D6191">
        <w:rPr>
          <w:rFonts w:ascii="Times New Roman" w:eastAsia="Times New Roman" w:hAnsi="Times New Roman" w:cs="Times New Roman"/>
          <w:color w:val="000000"/>
          <w:sz w:val="24"/>
          <w:szCs w:val="20"/>
          <w:lang w:eastAsia="tr-TR"/>
        </w:rPr>
        <w:t xml:space="preserve"> Sinem Hun, B. No: 2013/5356, </w:t>
      </w:r>
      <w:proofErr w:type="gramStart"/>
      <w:r w:rsidRPr="003D6191">
        <w:rPr>
          <w:rFonts w:ascii="Times New Roman" w:eastAsia="Times New Roman" w:hAnsi="Times New Roman" w:cs="Times New Roman"/>
          <w:color w:val="000000"/>
          <w:sz w:val="24"/>
          <w:szCs w:val="20"/>
          <w:lang w:eastAsia="tr-TR"/>
        </w:rPr>
        <w:t>08/05/2014</w:t>
      </w:r>
      <w:proofErr w:type="gramEnd"/>
      <w:r w:rsidRPr="003D6191">
        <w:rPr>
          <w:rFonts w:ascii="Times New Roman" w:eastAsia="Times New Roman" w:hAnsi="Times New Roman" w:cs="Times New Roman"/>
          <w:color w:val="000000"/>
          <w:sz w:val="24"/>
          <w:szCs w:val="20"/>
          <w:lang w:eastAsia="tr-TR"/>
        </w:rPr>
        <w:t xml:space="preserve">, § 32; Ahmet </w:t>
      </w:r>
      <w:proofErr w:type="spellStart"/>
      <w:r w:rsidRPr="003D6191">
        <w:rPr>
          <w:rFonts w:ascii="Times New Roman" w:eastAsia="Times New Roman" w:hAnsi="Times New Roman" w:cs="Times New Roman"/>
          <w:color w:val="000000"/>
          <w:sz w:val="24"/>
          <w:szCs w:val="20"/>
          <w:lang w:eastAsia="tr-TR"/>
        </w:rPr>
        <w:t>Şanci</w:t>
      </w:r>
      <w:proofErr w:type="spellEnd"/>
      <w:r w:rsidRPr="003D6191">
        <w:rPr>
          <w:rFonts w:ascii="Times New Roman" w:eastAsia="Times New Roman" w:hAnsi="Times New Roman" w:cs="Times New Roman"/>
          <w:color w:val="000000"/>
          <w:sz w:val="24"/>
          <w:szCs w:val="20"/>
          <w:lang w:eastAsia="tr-TR"/>
        </w:rPr>
        <w:t xml:space="preserve">, B. No: 2012/29, 05/11/2014; Şahin Karaman,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xml:space="preserve">: 2012/1205, 08/05/2014,§ 41; Mehmet Fatih Yiğit ve Diğerleri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2014/16838,09/09/2015</w:t>
      </w:r>
      <w:r w:rsidRPr="003D6191">
        <w:rPr>
          <w:rFonts w:ascii="Times New Roman" w:eastAsia="Times New Roman" w:hAnsi="Times New Roman" w:cs="Times New Roman"/>
          <w:color w:val="000000"/>
          <w:sz w:val="24"/>
          <w:szCs w:val="20"/>
          <w:shd w:val="clear" w:color="auto" w:fill="FFFFFF"/>
          <w:lang w:eastAsia="tr-TR"/>
        </w:rPr>
        <w:t>§ 82; </w:t>
      </w:r>
      <w:r w:rsidRPr="003D6191">
        <w:rPr>
          <w:rFonts w:ascii="Times New Roman" w:eastAsia="Times New Roman" w:hAnsi="Times New Roman" w:cs="Times New Roman"/>
          <w:i/>
          <w:iCs/>
          <w:color w:val="000000"/>
          <w:sz w:val="24"/>
          <w:szCs w:val="20"/>
          <w:lang w:eastAsia="tr-TR"/>
        </w:rPr>
        <w:t xml:space="preserve">Cemal </w:t>
      </w:r>
      <w:proofErr w:type="spellStart"/>
      <w:r w:rsidRPr="003D6191">
        <w:rPr>
          <w:rFonts w:ascii="Times New Roman" w:eastAsia="Times New Roman" w:hAnsi="Times New Roman" w:cs="Times New Roman"/>
          <w:i/>
          <w:iCs/>
          <w:color w:val="000000"/>
          <w:sz w:val="24"/>
          <w:szCs w:val="20"/>
          <w:lang w:eastAsia="tr-TR"/>
        </w:rPr>
        <w:t>Duğan</w:t>
      </w:r>
      <w:proofErr w:type="spellEnd"/>
      <w:r w:rsidRPr="003D6191">
        <w:rPr>
          <w:rFonts w:ascii="Times New Roman" w:eastAsia="Times New Roman" w:hAnsi="Times New Roman" w:cs="Times New Roman"/>
          <w:color w:val="000000"/>
          <w:sz w:val="24"/>
          <w:szCs w:val="20"/>
          <w:lang w:eastAsia="tr-TR"/>
        </w:rPr>
        <w:t>, B. No. 2014/19308, 15/02/2017, § 42. (AYM cinsel yönelim yerine bazen cinsel tercih kavramını da kullanmaktadır)</w:t>
      </w:r>
      <w:r w:rsidRPr="003D6191">
        <w:rPr>
          <w:rFonts w:ascii="Times New Roman" w:eastAsia="Times New Roman" w:hAnsi="Times New Roman" w:cs="Times New Roman"/>
          <w:color w:val="000000"/>
          <w:sz w:val="24"/>
          <w:szCs w:val="24"/>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61</w:t>
      </w:r>
      <w:r w:rsidRPr="003D6191">
        <w:rPr>
          <w:rFonts w:ascii="Times New Roman" w:eastAsia="Times New Roman" w:hAnsi="Times New Roman" w:cs="Times New Roman"/>
          <w:i/>
          <w:iCs/>
          <w:color w:val="000000"/>
          <w:sz w:val="24"/>
          <w:szCs w:val="20"/>
          <w:lang w:eastAsia="tr-TR"/>
        </w:rPr>
        <w:t>Sadıka Şeker</w:t>
      </w:r>
      <w:r w:rsidRPr="003D6191">
        <w:rPr>
          <w:rFonts w:ascii="Times New Roman" w:eastAsia="Times New Roman" w:hAnsi="Times New Roman" w:cs="Times New Roman"/>
          <w:color w:val="000000"/>
          <w:sz w:val="24"/>
          <w:szCs w:val="20"/>
          <w:lang w:eastAsia="tr-TR"/>
        </w:rPr>
        <w:t xml:space="preserve">, B. No. 2013/1948, </w:t>
      </w:r>
      <w:proofErr w:type="gramStart"/>
      <w:r w:rsidRPr="003D6191">
        <w:rPr>
          <w:rFonts w:ascii="Times New Roman" w:eastAsia="Times New Roman" w:hAnsi="Times New Roman" w:cs="Times New Roman"/>
          <w:color w:val="000000"/>
          <w:sz w:val="24"/>
          <w:szCs w:val="20"/>
          <w:lang w:eastAsia="tr-TR"/>
        </w:rPr>
        <w:t>23/01/2014</w:t>
      </w:r>
      <w:proofErr w:type="gramEnd"/>
      <w:r w:rsidRPr="003D6191">
        <w:rPr>
          <w:rFonts w:ascii="Times New Roman" w:eastAsia="Times New Roman" w:hAnsi="Times New Roman" w:cs="Times New Roman"/>
          <w:color w:val="000000"/>
          <w:sz w:val="24"/>
          <w:szCs w:val="20"/>
          <w:lang w:eastAsia="tr-TR"/>
        </w:rPr>
        <w:t>, § 59.</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lastRenderedPageBreak/>
        <w:t>62</w:t>
      </w:r>
      <w:r w:rsidRPr="003D6191">
        <w:rPr>
          <w:rFonts w:ascii="Times New Roman" w:eastAsia="Times New Roman" w:hAnsi="Times New Roman" w:cs="Times New Roman"/>
          <w:color w:val="000000"/>
          <w:sz w:val="24"/>
          <w:szCs w:val="20"/>
          <w:lang w:eastAsia="tr-TR"/>
        </w:rPr>
        <w:t xml:space="preserve"> Bu testler temelde Amerikan Yüksek Mahkemesi tarafından geliştirilmiştir. Bu konuda bkz. </w:t>
      </w:r>
      <w:proofErr w:type="spellStart"/>
      <w:r w:rsidRPr="003D6191">
        <w:rPr>
          <w:rFonts w:ascii="Times New Roman" w:eastAsia="Times New Roman" w:hAnsi="Times New Roman" w:cs="Times New Roman"/>
          <w:color w:val="000000"/>
          <w:sz w:val="24"/>
          <w:szCs w:val="20"/>
          <w:lang w:eastAsia="tr-TR"/>
        </w:rPr>
        <w:t>Claus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Andrea</w:t>
      </w:r>
      <w:proofErr w:type="spellEnd"/>
      <w:r w:rsidRPr="003D6191">
        <w:rPr>
          <w:rFonts w:ascii="Times New Roman" w:eastAsia="Times New Roman" w:hAnsi="Times New Roman" w:cs="Times New Roman"/>
          <w:color w:val="000000"/>
          <w:sz w:val="24"/>
          <w:szCs w:val="20"/>
          <w:lang w:eastAsia="tr-TR"/>
        </w:rPr>
        <w:t xml:space="preserve"> L. (2011), “</w:t>
      </w:r>
      <w:proofErr w:type="spellStart"/>
      <w:r w:rsidRPr="003D6191">
        <w:rPr>
          <w:rFonts w:ascii="Times New Roman" w:eastAsia="Times New Roman" w:hAnsi="Times New Roman" w:cs="Times New Roman"/>
          <w:color w:val="000000"/>
          <w:sz w:val="24"/>
          <w:szCs w:val="20"/>
          <w:lang w:eastAsia="tr-TR"/>
        </w:rPr>
        <w:t>The</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Sex</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Less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Scrutinized</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The</w:t>
      </w:r>
      <w:proofErr w:type="spellEnd"/>
      <w:r w:rsidRPr="003D6191">
        <w:rPr>
          <w:rFonts w:ascii="Times New Roman" w:eastAsia="Times New Roman" w:hAnsi="Times New Roman" w:cs="Times New Roman"/>
          <w:color w:val="000000"/>
          <w:sz w:val="24"/>
          <w:szCs w:val="20"/>
          <w:lang w:eastAsia="tr-TR"/>
        </w:rPr>
        <w:t xml:space="preserve"> Case </w:t>
      </w:r>
      <w:proofErr w:type="spellStart"/>
      <w:r w:rsidRPr="003D6191">
        <w:rPr>
          <w:rFonts w:ascii="Times New Roman" w:eastAsia="Times New Roman" w:hAnsi="Times New Roman" w:cs="Times New Roman"/>
          <w:color w:val="000000"/>
          <w:sz w:val="24"/>
          <w:szCs w:val="20"/>
          <w:lang w:eastAsia="tr-TR"/>
        </w:rPr>
        <w:t>for</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Suspect</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Classification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for</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Sexual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Orientation</w:t>
      </w:r>
      <w:proofErr w:type="spellEnd"/>
      <w:r w:rsidRPr="003D6191">
        <w:rPr>
          <w:rFonts w:ascii="Times New Roman" w:eastAsia="Times New Roman" w:hAnsi="Times New Roman" w:cs="Times New Roman"/>
          <w:color w:val="000000"/>
          <w:sz w:val="24"/>
          <w:szCs w:val="20"/>
          <w:lang w:eastAsia="tr-TR"/>
        </w:rPr>
        <w:t>”, </w:t>
      </w:r>
      <w:r w:rsidRPr="003D6191">
        <w:rPr>
          <w:rFonts w:ascii="Times New Roman" w:eastAsia="Times New Roman" w:hAnsi="Times New Roman" w:cs="Times New Roman"/>
          <w:i/>
          <w:iCs/>
          <w:color w:val="000000"/>
          <w:sz w:val="24"/>
          <w:szCs w:val="20"/>
          <w:lang w:eastAsia="tr-TR"/>
        </w:rPr>
        <w:t xml:space="preserve">Phoenix </w:t>
      </w:r>
      <w:proofErr w:type="spellStart"/>
      <w:r w:rsidRPr="003D6191">
        <w:rPr>
          <w:rFonts w:ascii="Times New Roman" w:eastAsia="Times New Roman" w:hAnsi="Times New Roman" w:cs="Times New Roman"/>
          <w:i/>
          <w:iCs/>
          <w:color w:val="000000"/>
          <w:sz w:val="24"/>
          <w:szCs w:val="20"/>
          <w:lang w:eastAsia="tr-TR"/>
        </w:rPr>
        <w:t>Law</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Review</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5, s. 153.</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63</w:t>
      </w:r>
      <w:r w:rsidRPr="003D6191">
        <w:rPr>
          <w:rFonts w:ascii="Times New Roman" w:eastAsia="Times New Roman" w:hAnsi="Times New Roman" w:cs="Times New Roman"/>
          <w:color w:val="000000"/>
          <w:sz w:val="24"/>
          <w:szCs w:val="20"/>
          <w:lang w:eastAsia="tr-TR"/>
        </w:rPr>
        <w:t xml:space="preserve"> LGBTİ+ kısaltması Lezbiyen, Gey, </w:t>
      </w:r>
      <w:proofErr w:type="spellStart"/>
      <w:r w:rsidRPr="003D6191">
        <w:rPr>
          <w:rFonts w:ascii="Times New Roman" w:eastAsia="Times New Roman" w:hAnsi="Times New Roman" w:cs="Times New Roman"/>
          <w:color w:val="000000"/>
          <w:sz w:val="24"/>
          <w:szCs w:val="20"/>
          <w:lang w:eastAsia="tr-TR"/>
        </w:rPr>
        <w:t>Biseksüel</w:t>
      </w:r>
      <w:proofErr w:type="spellEnd"/>
      <w:r w:rsidRPr="003D6191">
        <w:rPr>
          <w:rFonts w:ascii="Times New Roman" w:eastAsia="Times New Roman" w:hAnsi="Times New Roman" w:cs="Times New Roman"/>
          <w:color w:val="000000"/>
          <w:sz w:val="24"/>
          <w:szCs w:val="20"/>
          <w:lang w:eastAsia="tr-TR"/>
        </w:rPr>
        <w:t xml:space="preserve">, Transseksüel, </w:t>
      </w:r>
      <w:proofErr w:type="spellStart"/>
      <w:r w:rsidRPr="003D6191">
        <w:rPr>
          <w:rFonts w:ascii="Times New Roman" w:eastAsia="Times New Roman" w:hAnsi="Times New Roman" w:cs="Times New Roman"/>
          <w:color w:val="000000"/>
          <w:sz w:val="24"/>
          <w:szCs w:val="20"/>
          <w:lang w:eastAsia="tr-TR"/>
        </w:rPr>
        <w:t>İnterseks</w:t>
      </w:r>
      <w:proofErr w:type="spellEnd"/>
      <w:r w:rsidRPr="003D6191">
        <w:rPr>
          <w:rFonts w:ascii="Times New Roman" w:eastAsia="Times New Roman" w:hAnsi="Times New Roman" w:cs="Times New Roman"/>
          <w:color w:val="000000"/>
          <w:sz w:val="24"/>
          <w:szCs w:val="20"/>
          <w:lang w:eastAsia="tr-TR"/>
        </w:rPr>
        <w:t xml:space="preserve"> ve diğer cinsel yönelimleri ifade etmektedir.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64</w:t>
      </w:r>
      <w:r w:rsidRPr="003D6191">
        <w:rPr>
          <w:rFonts w:ascii="Times New Roman" w:eastAsia="Times New Roman" w:hAnsi="Times New Roman" w:cs="Times New Roman"/>
          <w:color w:val="000000"/>
          <w:sz w:val="24"/>
          <w:szCs w:val="20"/>
          <w:lang w:eastAsia="tr-TR"/>
        </w:rPr>
        <w:t>Örneğin AYM bir bireysel başvuru kararında başörtülü kadın avukatlar ile başörtüsüz kadın avukatların karşılaştırılabilir durumda olduğuna belirtmiştir. Bkz. </w:t>
      </w:r>
      <w:r w:rsidRPr="003D6191">
        <w:rPr>
          <w:rFonts w:ascii="Times New Roman" w:eastAsia="Times New Roman" w:hAnsi="Times New Roman" w:cs="Times New Roman"/>
          <w:i/>
          <w:iCs/>
          <w:color w:val="000000"/>
          <w:sz w:val="24"/>
          <w:szCs w:val="20"/>
          <w:lang w:eastAsia="tr-TR"/>
        </w:rPr>
        <w:t>Tuğba Arslan,</w:t>
      </w:r>
      <w:r w:rsidRPr="003D6191">
        <w:rPr>
          <w:rFonts w:ascii="Times New Roman" w:eastAsia="Times New Roman" w:hAnsi="Times New Roman" w:cs="Times New Roman"/>
          <w:color w:val="000000"/>
          <w:sz w:val="24"/>
          <w:szCs w:val="20"/>
          <w:lang w:eastAsia="tr-TR"/>
        </w:rPr>
        <w:t xml:space="preserve"> B. No. 2014/256, </w:t>
      </w:r>
      <w:proofErr w:type="gramStart"/>
      <w:r w:rsidRPr="003D6191">
        <w:rPr>
          <w:rFonts w:ascii="Times New Roman" w:eastAsia="Times New Roman" w:hAnsi="Times New Roman" w:cs="Times New Roman"/>
          <w:color w:val="000000"/>
          <w:sz w:val="24"/>
          <w:szCs w:val="20"/>
          <w:lang w:eastAsia="tr-TR"/>
        </w:rPr>
        <w:t>25/06/2014</w:t>
      </w:r>
      <w:proofErr w:type="gramEnd"/>
      <w:r w:rsidRPr="003D6191">
        <w:rPr>
          <w:rFonts w:ascii="Times New Roman" w:eastAsia="Times New Roman" w:hAnsi="Times New Roman" w:cs="Times New Roman"/>
          <w:color w:val="000000"/>
          <w:sz w:val="24"/>
          <w:szCs w:val="20"/>
          <w:lang w:eastAsia="tr-TR"/>
        </w:rPr>
        <w:t>, §118.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65</w:t>
      </w:r>
      <w:r w:rsidRPr="003D6191">
        <w:rPr>
          <w:rFonts w:ascii="Times New Roman" w:eastAsia="Times New Roman" w:hAnsi="Times New Roman" w:cs="Times New Roman"/>
          <w:i/>
          <w:iCs/>
          <w:color w:val="000000"/>
          <w:sz w:val="24"/>
          <w:szCs w:val="20"/>
          <w:lang w:eastAsia="tr-TR"/>
        </w:rPr>
        <w:t>Tuğba Arslan,</w:t>
      </w:r>
      <w:r w:rsidRPr="003D6191">
        <w:rPr>
          <w:rFonts w:ascii="Times New Roman" w:eastAsia="Times New Roman" w:hAnsi="Times New Roman" w:cs="Times New Roman"/>
          <w:color w:val="000000"/>
          <w:sz w:val="24"/>
          <w:szCs w:val="20"/>
          <w:lang w:eastAsia="tr-TR"/>
        </w:rPr>
        <w:t xml:space="preserve"> B. No. 2014/256, </w:t>
      </w:r>
      <w:proofErr w:type="gramStart"/>
      <w:r w:rsidRPr="003D6191">
        <w:rPr>
          <w:rFonts w:ascii="Times New Roman" w:eastAsia="Times New Roman" w:hAnsi="Times New Roman" w:cs="Times New Roman"/>
          <w:color w:val="000000"/>
          <w:sz w:val="24"/>
          <w:szCs w:val="20"/>
          <w:lang w:eastAsia="tr-TR"/>
        </w:rPr>
        <w:t>25/06/2014</w:t>
      </w:r>
      <w:proofErr w:type="gramEnd"/>
      <w:r w:rsidRPr="003D6191">
        <w:rPr>
          <w:rFonts w:ascii="Times New Roman" w:eastAsia="Times New Roman" w:hAnsi="Times New Roman" w:cs="Times New Roman"/>
          <w:color w:val="000000"/>
          <w:sz w:val="24"/>
          <w:szCs w:val="20"/>
          <w:lang w:eastAsia="tr-TR"/>
        </w:rPr>
        <w:t>§§ 119-122.</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66</w:t>
      </w:r>
      <w:r w:rsidRPr="003D6191">
        <w:rPr>
          <w:rFonts w:ascii="Times New Roman" w:eastAsia="Times New Roman" w:hAnsi="Times New Roman" w:cs="Times New Roman"/>
          <w:i/>
          <w:iCs/>
          <w:color w:val="000000"/>
          <w:sz w:val="24"/>
          <w:szCs w:val="20"/>
          <w:lang w:eastAsia="tr-TR"/>
        </w:rPr>
        <w:t>Tuğba Arslan,</w:t>
      </w:r>
      <w:r w:rsidRPr="003D6191">
        <w:rPr>
          <w:rFonts w:ascii="Times New Roman" w:eastAsia="Times New Roman" w:hAnsi="Times New Roman" w:cs="Times New Roman"/>
          <w:color w:val="000000"/>
          <w:sz w:val="24"/>
          <w:szCs w:val="20"/>
          <w:lang w:eastAsia="tr-TR"/>
        </w:rPr>
        <w:t xml:space="preserve"> B. No. 2014/256, </w:t>
      </w:r>
      <w:proofErr w:type="gramStart"/>
      <w:r w:rsidRPr="003D6191">
        <w:rPr>
          <w:rFonts w:ascii="Times New Roman" w:eastAsia="Times New Roman" w:hAnsi="Times New Roman" w:cs="Times New Roman"/>
          <w:color w:val="000000"/>
          <w:sz w:val="24"/>
          <w:szCs w:val="20"/>
          <w:lang w:eastAsia="tr-TR"/>
        </w:rPr>
        <w:t>25/06/2014</w:t>
      </w:r>
      <w:proofErr w:type="gramEnd"/>
      <w:r w:rsidRPr="003D6191">
        <w:rPr>
          <w:rFonts w:ascii="Times New Roman" w:eastAsia="Times New Roman" w:hAnsi="Times New Roman" w:cs="Times New Roman"/>
          <w:color w:val="000000"/>
          <w:sz w:val="24"/>
          <w:szCs w:val="20"/>
          <w:lang w:eastAsia="tr-TR"/>
        </w:rPr>
        <w:t>§ 123.</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67</w:t>
      </w:r>
      <w:r w:rsidRPr="003D6191">
        <w:rPr>
          <w:rFonts w:ascii="Times New Roman" w:eastAsia="Times New Roman" w:hAnsi="Times New Roman" w:cs="Times New Roman"/>
          <w:color w:val="000000"/>
          <w:sz w:val="24"/>
          <w:szCs w:val="20"/>
          <w:lang w:eastAsia="tr-TR"/>
        </w:rPr>
        <w:t> Tam da bu nedenle önceleri kullanılan cinsel tercih terimi yerini günümüzde kabul edilen cinsel yönelim kavramına bırakmıştır.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68</w:t>
      </w:r>
      <w:r w:rsidRPr="003D6191">
        <w:rPr>
          <w:rFonts w:ascii="Times New Roman" w:eastAsia="Times New Roman" w:hAnsi="Times New Roman" w:cs="Times New Roman"/>
          <w:color w:val="000000"/>
          <w:sz w:val="24"/>
          <w:szCs w:val="20"/>
          <w:lang w:eastAsia="tr-TR"/>
        </w:rPr>
        <w:t>http://www.tdk.gov.tr</w:t>
      </w:r>
      <w:r w:rsidRPr="003D6191">
        <w:rPr>
          <w:rFonts w:ascii="Times New Roman" w:eastAsia="Times New Roman" w:hAnsi="Times New Roman" w:cs="Times New Roman"/>
          <w:color w:val="0000FF"/>
          <w:sz w:val="24"/>
          <w:szCs w:val="20"/>
          <w:u w:val="single"/>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69</w:t>
      </w:r>
      <w:r w:rsidRPr="003D6191">
        <w:rPr>
          <w:rFonts w:ascii="Times New Roman" w:eastAsia="Times New Roman" w:hAnsi="Times New Roman" w:cs="Times New Roman"/>
          <w:color w:val="000000"/>
          <w:sz w:val="24"/>
          <w:szCs w:val="20"/>
          <w:lang w:eastAsia="tr-TR"/>
        </w:rPr>
        <w:t> Cevizci, Ahmet (2003), </w:t>
      </w:r>
      <w:r w:rsidRPr="003D6191">
        <w:rPr>
          <w:rFonts w:ascii="Times New Roman" w:eastAsia="Times New Roman" w:hAnsi="Times New Roman" w:cs="Times New Roman"/>
          <w:i/>
          <w:iCs/>
          <w:color w:val="000000"/>
          <w:sz w:val="24"/>
          <w:szCs w:val="20"/>
          <w:lang w:eastAsia="tr-TR"/>
        </w:rPr>
        <w:t>Felsefe Terimleri Sözlüğü</w:t>
      </w:r>
      <w:r w:rsidRPr="003D6191">
        <w:rPr>
          <w:rFonts w:ascii="Times New Roman" w:eastAsia="Times New Roman" w:hAnsi="Times New Roman" w:cs="Times New Roman"/>
          <w:color w:val="000000"/>
          <w:sz w:val="24"/>
          <w:szCs w:val="20"/>
          <w:lang w:eastAsia="tr-TR"/>
        </w:rPr>
        <w:t xml:space="preserve">, </w:t>
      </w:r>
      <w:proofErr w:type="spellStart"/>
      <w:proofErr w:type="gramStart"/>
      <w:r w:rsidRPr="003D6191">
        <w:rPr>
          <w:rFonts w:ascii="Times New Roman" w:eastAsia="Times New Roman" w:hAnsi="Times New Roman" w:cs="Times New Roman"/>
          <w:color w:val="000000"/>
          <w:sz w:val="24"/>
          <w:szCs w:val="20"/>
          <w:lang w:eastAsia="tr-TR"/>
        </w:rPr>
        <w:t>İstanbul:Paradigma</w:t>
      </w:r>
      <w:proofErr w:type="spellEnd"/>
      <w:proofErr w:type="gramEnd"/>
      <w:r w:rsidRPr="003D6191">
        <w:rPr>
          <w:rFonts w:ascii="Times New Roman" w:eastAsia="Times New Roman" w:hAnsi="Times New Roman" w:cs="Times New Roman"/>
          <w:color w:val="000000"/>
          <w:sz w:val="24"/>
          <w:szCs w:val="20"/>
          <w:lang w:eastAsia="tr-TR"/>
        </w:rPr>
        <w:t xml:space="preserve"> Yayınları, </w:t>
      </w:r>
      <w:proofErr w:type="spellStart"/>
      <w:r w:rsidRPr="003D6191">
        <w:rPr>
          <w:rFonts w:ascii="Times New Roman" w:eastAsia="Times New Roman" w:hAnsi="Times New Roman" w:cs="Times New Roman"/>
          <w:color w:val="000000"/>
          <w:sz w:val="24"/>
          <w:szCs w:val="20"/>
          <w:lang w:eastAsia="tr-TR"/>
        </w:rPr>
        <w:t>ss</w:t>
      </w:r>
      <w:proofErr w:type="spellEnd"/>
      <w:r w:rsidRPr="003D6191">
        <w:rPr>
          <w:rFonts w:ascii="Times New Roman" w:eastAsia="Times New Roman" w:hAnsi="Times New Roman" w:cs="Times New Roman"/>
          <w:color w:val="000000"/>
          <w:sz w:val="24"/>
          <w:szCs w:val="20"/>
          <w:lang w:eastAsia="tr-TR"/>
        </w:rPr>
        <w:t>: 310-311.</w:t>
      </w:r>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70</w:t>
      </w:r>
      <w:r w:rsidRPr="003D6191">
        <w:rPr>
          <w:rFonts w:ascii="Times New Roman" w:eastAsia="Times New Roman" w:hAnsi="Times New Roman" w:cs="Times New Roman"/>
          <w:color w:val="000000"/>
          <w:sz w:val="24"/>
          <w:szCs w:val="20"/>
          <w:lang w:eastAsia="tr-TR"/>
        </w:rPr>
        <w:t xml:space="preserve"> Ekmekçi, Perihan Elif ve Berna Arda (2017), “An </w:t>
      </w:r>
      <w:proofErr w:type="spellStart"/>
      <w:r w:rsidRPr="003D6191">
        <w:rPr>
          <w:rFonts w:ascii="Times New Roman" w:eastAsia="Times New Roman" w:hAnsi="Times New Roman" w:cs="Times New Roman"/>
          <w:color w:val="000000"/>
          <w:sz w:val="24"/>
          <w:szCs w:val="20"/>
          <w:lang w:eastAsia="tr-TR"/>
        </w:rPr>
        <w:t>overview</w:t>
      </w:r>
      <w:proofErr w:type="spellEnd"/>
      <w:r w:rsidRPr="003D6191">
        <w:rPr>
          <w:rFonts w:ascii="Times New Roman" w:eastAsia="Times New Roman" w:hAnsi="Times New Roman" w:cs="Times New Roman"/>
          <w:color w:val="000000"/>
          <w:sz w:val="24"/>
          <w:szCs w:val="20"/>
          <w:lang w:eastAsia="tr-TR"/>
        </w:rPr>
        <w:t xml:space="preserve"> of LGBT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and</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health</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legislation</w:t>
      </w:r>
      <w:proofErr w:type="spellEnd"/>
      <w:r w:rsidRPr="003D6191">
        <w:rPr>
          <w:rFonts w:ascii="Times New Roman" w:eastAsia="Times New Roman" w:hAnsi="Times New Roman" w:cs="Times New Roman"/>
          <w:color w:val="000000"/>
          <w:sz w:val="24"/>
          <w:szCs w:val="20"/>
          <w:lang w:eastAsia="tr-TR"/>
        </w:rPr>
        <w:t xml:space="preserve"> in </w:t>
      </w:r>
      <w:proofErr w:type="spellStart"/>
      <w:r w:rsidRPr="003D6191">
        <w:rPr>
          <w:rFonts w:ascii="Times New Roman" w:eastAsia="Times New Roman" w:hAnsi="Times New Roman" w:cs="Times New Roman"/>
          <w:color w:val="000000"/>
          <w:sz w:val="24"/>
          <w:szCs w:val="20"/>
          <w:lang w:eastAsia="tr-TR"/>
        </w:rPr>
        <w:t>Turkey</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from</w:t>
      </w:r>
      <w:proofErr w:type="spellEnd"/>
      <w:r w:rsidRPr="003D6191">
        <w:rPr>
          <w:rFonts w:ascii="Times New Roman" w:eastAsia="Times New Roman" w:hAnsi="Times New Roman" w:cs="Times New Roman"/>
          <w:color w:val="000000"/>
          <w:sz w:val="24"/>
          <w:szCs w:val="20"/>
          <w:lang w:eastAsia="tr-TR"/>
        </w:rPr>
        <w:t xml:space="preserve"> an </w:t>
      </w:r>
      <w:proofErr w:type="spellStart"/>
      <w:r w:rsidRPr="003D6191">
        <w:rPr>
          <w:rFonts w:ascii="Times New Roman" w:eastAsia="Times New Roman" w:hAnsi="Times New Roman" w:cs="Times New Roman"/>
          <w:color w:val="000000"/>
          <w:sz w:val="24"/>
          <w:szCs w:val="20"/>
          <w:lang w:eastAsia="tr-TR"/>
        </w:rPr>
        <w:t>ethical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perspective</w:t>
      </w:r>
      <w:proofErr w:type="spellEnd"/>
      <w:r w:rsidRPr="003D6191">
        <w:rPr>
          <w:rFonts w:ascii="Times New Roman" w:eastAsia="Times New Roman" w:hAnsi="Times New Roman" w:cs="Times New Roman"/>
          <w:color w:val="000000"/>
          <w:sz w:val="24"/>
          <w:szCs w:val="20"/>
          <w:lang w:eastAsia="tr-TR"/>
        </w:rPr>
        <w:t>”,</w:t>
      </w:r>
      <w:proofErr w:type="spellStart"/>
      <w:r w:rsidRPr="003D6191">
        <w:rPr>
          <w:rFonts w:ascii="Times New Roman" w:eastAsia="Times New Roman" w:hAnsi="Times New Roman" w:cs="Times New Roman"/>
          <w:i/>
          <w:iCs/>
          <w:color w:val="000000"/>
          <w:sz w:val="24"/>
          <w:szCs w:val="20"/>
          <w:lang w:eastAsia="tr-TR"/>
        </w:rPr>
        <w:t>Medicine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Law</w:t>
      </w:r>
      <w:proofErr w:type="spellEnd"/>
      <w:r w:rsidRPr="003D6191">
        <w:rPr>
          <w:rFonts w:ascii="Times New Roman" w:eastAsia="Times New Roman" w:hAnsi="Times New Roman" w:cs="Times New Roman"/>
          <w:i/>
          <w:iCs/>
          <w:color w:val="000000"/>
          <w:sz w:val="24"/>
          <w:szCs w:val="20"/>
          <w:lang w:eastAsia="tr-TR"/>
        </w:rPr>
        <w:t> </w:t>
      </w:r>
      <w:r w:rsidRPr="003D6191">
        <w:rPr>
          <w:rFonts w:ascii="Times New Roman" w:eastAsia="Times New Roman" w:hAnsi="Times New Roman" w:cs="Times New Roman"/>
          <w:color w:val="000000"/>
          <w:sz w:val="24"/>
          <w:szCs w:val="20"/>
          <w:lang w:eastAsia="tr-TR"/>
        </w:rPr>
        <w:t>36(3), s. 28.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71</w:t>
      </w:r>
      <w:r w:rsidRPr="003D6191">
        <w:rPr>
          <w:rFonts w:ascii="Times New Roman" w:eastAsia="Times New Roman" w:hAnsi="Times New Roman" w:cs="Times New Roman"/>
          <w:color w:val="000000"/>
          <w:sz w:val="24"/>
          <w:szCs w:val="20"/>
          <w:lang w:eastAsia="tr-TR"/>
        </w:rPr>
        <w:t> Şahin, Salih (2015), Çalışma ve Sosyal Güvenlik Bakanlığı İçin LGBT Hakları El Kitabı, Ankara: KAOS GL, s. 8. LGBTİ+ bireylerin karşılaştıkları sorunlar için ayrıca bkz. Öz, Yasemin (2012), </w:t>
      </w:r>
      <w:proofErr w:type="spellStart"/>
      <w:r w:rsidRPr="003D6191">
        <w:rPr>
          <w:rFonts w:ascii="Times New Roman" w:eastAsia="Times New Roman" w:hAnsi="Times New Roman" w:cs="Times New Roman"/>
          <w:i/>
          <w:iCs/>
          <w:color w:val="000000"/>
          <w:sz w:val="24"/>
          <w:szCs w:val="20"/>
          <w:lang w:eastAsia="tr-TR"/>
        </w:rPr>
        <w:t>Study</w:t>
      </w:r>
      <w:proofErr w:type="spellEnd"/>
      <w:r w:rsidRPr="003D6191">
        <w:rPr>
          <w:rFonts w:ascii="Times New Roman" w:eastAsia="Times New Roman" w:hAnsi="Times New Roman" w:cs="Times New Roman"/>
          <w:i/>
          <w:iCs/>
          <w:color w:val="000000"/>
          <w:sz w:val="24"/>
          <w:szCs w:val="20"/>
          <w:lang w:eastAsia="tr-TR"/>
        </w:rPr>
        <w:t xml:space="preserve"> on </w:t>
      </w:r>
      <w:proofErr w:type="spellStart"/>
      <w:r w:rsidRPr="003D6191">
        <w:rPr>
          <w:rFonts w:ascii="Times New Roman" w:eastAsia="Times New Roman" w:hAnsi="Times New Roman" w:cs="Times New Roman"/>
          <w:i/>
          <w:iCs/>
          <w:color w:val="000000"/>
          <w:sz w:val="24"/>
          <w:szCs w:val="20"/>
          <w:lang w:eastAsia="tr-TR"/>
        </w:rPr>
        <w:t>Homophobia</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Transphobia</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Discrimination</w:t>
      </w:r>
      <w:proofErr w:type="spellEnd"/>
      <w:r w:rsidRPr="003D6191">
        <w:rPr>
          <w:rFonts w:ascii="Times New Roman" w:eastAsia="Times New Roman" w:hAnsi="Times New Roman" w:cs="Times New Roman"/>
          <w:i/>
          <w:iCs/>
          <w:color w:val="000000"/>
          <w:sz w:val="24"/>
          <w:szCs w:val="20"/>
          <w:lang w:eastAsia="tr-TR"/>
        </w:rPr>
        <w:t xml:space="preserve"> on </w:t>
      </w:r>
      <w:proofErr w:type="spellStart"/>
      <w:r w:rsidRPr="003D6191">
        <w:rPr>
          <w:rFonts w:ascii="Times New Roman" w:eastAsia="Times New Roman" w:hAnsi="Times New Roman" w:cs="Times New Roman"/>
          <w:i/>
          <w:iCs/>
          <w:color w:val="000000"/>
          <w:sz w:val="24"/>
          <w:szCs w:val="20"/>
          <w:lang w:eastAsia="tr-TR"/>
        </w:rPr>
        <w:t>Grounds</w:t>
      </w:r>
      <w:proofErr w:type="spellEnd"/>
      <w:r w:rsidRPr="003D6191">
        <w:rPr>
          <w:rFonts w:ascii="Times New Roman" w:eastAsia="Times New Roman" w:hAnsi="Times New Roman" w:cs="Times New Roman"/>
          <w:i/>
          <w:iCs/>
          <w:color w:val="000000"/>
          <w:sz w:val="24"/>
          <w:szCs w:val="20"/>
          <w:lang w:eastAsia="tr-TR"/>
        </w:rPr>
        <w:t xml:space="preserve"> of </w:t>
      </w:r>
      <w:proofErr w:type="spellStart"/>
      <w:r w:rsidRPr="003D6191">
        <w:rPr>
          <w:rFonts w:ascii="Times New Roman" w:eastAsia="Times New Roman" w:hAnsi="Times New Roman" w:cs="Times New Roman"/>
          <w:i/>
          <w:iCs/>
          <w:color w:val="000000"/>
          <w:sz w:val="24"/>
          <w:szCs w:val="20"/>
          <w:lang w:eastAsia="tr-TR"/>
        </w:rPr>
        <w:t>Sexual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Orientation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Gender</w:t>
      </w:r>
      <w:proofErr w:type="spellEnd"/>
      <w:r w:rsidRPr="003D6191">
        <w:rPr>
          <w:rFonts w:ascii="Times New Roman" w:eastAsia="Times New Roman" w:hAnsi="Times New Roman" w:cs="Times New Roman"/>
          <w:i/>
          <w:iCs/>
          <w:color w:val="000000"/>
          <w:sz w:val="24"/>
          <w:szCs w:val="20"/>
          <w:lang w:eastAsia="tr-TR"/>
        </w:rPr>
        <w:t xml:space="preserve"> Identity Legal Report:Turkey</w:t>
      </w:r>
      <w:r w:rsidRPr="003D6191">
        <w:rPr>
          <w:rFonts w:ascii="Times New Roman" w:eastAsia="Times New Roman" w:hAnsi="Times New Roman" w:cs="Times New Roman"/>
          <w:color w:val="000000"/>
          <w:sz w:val="24"/>
          <w:szCs w:val="20"/>
          <w:lang w:eastAsia="tr-TR"/>
        </w:rPr>
        <w:t xml:space="preserve">https://www.coe.int/t/commissioner/source/lgbt/turkeylegal_e.pdf, erişim </w:t>
      </w:r>
      <w:proofErr w:type="gramStart"/>
      <w:r w:rsidRPr="003D6191">
        <w:rPr>
          <w:rFonts w:ascii="Times New Roman" w:eastAsia="Times New Roman" w:hAnsi="Times New Roman" w:cs="Times New Roman"/>
          <w:color w:val="000000"/>
          <w:sz w:val="24"/>
          <w:szCs w:val="20"/>
          <w:lang w:eastAsia="tr-TR"/>
        </w:rPr>
        <w:t>29/01/2018</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72</w:t>
      </w:r>
      <w:r w:rsidRPr="003D6191">
        <w:rPr>
          <w:rFonts w:ascii="Times New Roman" w:eastAsia="Times New Roman" w:hAnsi="Times New Roman" w:cs="Times New Roman"/>
          <w:color w:val="000000"/>
          <w:sz w:val="24"/>
          <w:szCs w:val="20"/>
          <w:lang w:eastAsia="tr-TR"/>
        </w:rPr>
        <w:t xml:space="preserve"> Human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Committee</w:t>
      </w:r>
      <w:proofErr w:type="spellEnd"/>
      <w:r w:rsidRPr="003D6191">
        <w:rPr>
          <w:rFonts w:ascii="Times New Roman" w:eastAsia="Times New Roman" w:hAnsi="Times New Roman" w:cs="Times New Roman"/>
          <w:color w:val="000000"/>
          <w:sz w:val="24"/>
          <w:szCs w:val="20"/>
          <w:lang w:eastAsia="tr-TR"/>
        </w:rPr>
        <w:t xml:space="preserve"> (2012</w:t>
      </w:r>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Concluding</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observations</w:t>
      </w:r>
      <w:proofErr w:type="spellEnd"/>
      <w:r w:rsidRPr="003D6191">
        <w:rPr>
          <w:rFonts w:ascii="Times New Roman" w:eastAsia="Times New Roman" w:hAnsi="Times New Roman" w:cs="Times New Roman"/>
          <w:i/>
          <w:iCs/>
          <w:color w:val="000000"/>
          <w:sz w:val="24"/>
          <w:szCs w:val="20"/>
          <w:lang w:eastAsia="tr-TR"/>
        </w:rPr>
        <w:t xml:space="preserve"> on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initial</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report</w:t>
      </w:r>
      <w:proofErr w:type="spellEnd"/>
      <w:r w:rsidRPr="003D6191">
        <w:rPr>
          <w:rFonts w:ascii="Times New Roman" w:eastAsia="Times New Roman" w:hAnsi="Times New Roman" w:cs="Times New Roman"/>
          <w:i/>
          <w:iCs/>
          <w:color w:val="000000"/>
          <w:sz w:val="24"/>
          <w:szCs w:val="20"/>
          <w:lang w:eastAsia="tr-TR"/>
        </w:rPr>
        <w:t xml:space="preserve"> of </w:t>
      </w:r>
      <w:proofErr w:type="spellStart"/>
      <w:r w:rsidRPr="003D6191">
        <w:rPr>
          <w:rFonts w:ascii="Times New Roman" w:eastAsia="Times New Roman" w:hAnsi="Times New Roman" w:cs="Times New Roman"/>
          <w:i/>
          <w:iCs/>
          <w:color w:val="000000"/>
          <w:sz w:val="24"/>
          <w:szCs w:val="20"/>
          <w:lang w:eastAsia="tr-TR"/>
        </w:rPr>
        <w:t>Turkey</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adopted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by</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Committee</w:t>
      </w:r>
      <w:proofErr w:type="spellEnd"/>
      <w:r w:rsidRPr="003D6191">
        <w:rPr>
          <w:rFonts w:ascii="Times New Roman" w:eastAsia="Times New Roman" w:hAnsi="Times New Roman" w:cs="Times New Roman"/>
          <w:color w:val="000000"/>
          <w:sz w:val="24"/>
          <w:szCs w:val="20"/>
          <w:lang w:eastAsia="tr-TR"/>
        </w:rPr>
        <w:t xml:space="preserve"> at </w:t>
      </w:r>
      <w:proofErr w:type="spellStart"/>
      <w:r w:rsidRPr="003D6191">
        <w:rPr>
          <w:rFonts w:ascii="Times New Roman" w:eastAsia="Times New Roman" w:hAnsi="Times New Roman" w:cs="Times New Roman"/>
          <w:color w:val="000000"/>
          <w:sz w:val="24"/>
          <w:szCs w:val="20"/>
          <w:lang w:eastAsia="tr-TR"/>
        </w:rPr>
        <w:t>its</w:t>
      </w:r>
      <w:proofErr w:type="spellEnd"/>
      <w:r w:rsidRPr="003D6191">
        <w:rPr>
          <w:rFonts w:ascii="Times New Roman" w:eastAsia="Times New Roman" w:hAnsi="Times New Roman" w:cs="Times New Roman"/>
          <w:color w:val="000000"/>
          <w:sz w:val="24"/>
          <w:szCs w:val="20"/>
          <w:lang w:eastAsia="tr-TR"/>
        </w:rPr>
        <w:t xml:space="preserve"> 106th </w:t>
      </w:r>
      <w:proofErr w:type="spellStart"/>
      <w:r w:rsidRPr="003D6191">
        <w:rPr>
          <w:rFonts w:ascii="Times New Roman" w:eastAsia="Times New Roman" w:hAnsi="Times New Roman" w:cs="Times New Roman"/>
          <w:color w:val="000000"/>
          <w:sz w:val="24"/>
          <w:szCs w:val="20"/>
          <w:lang w:eastAsia="tr-TR"/>
        </w:rPr>
        <w:t>session</w:t>
      </w:r>
      <w:proofErr w:type="spellEnd"/>
      <w:r w:rsidRPr="003D6191">
        <w:rPr>
          <w:rFonts w:ascii="Times New Roman" w:eastAsia="Times New Roman" w:hAnsi="Times New Roman" w:cs="Times New Roman"/>
          <w:color w:val="000000"/>
          <w:sz w:val="24"/>
          <w:szCs w:val="20"/>
          <w:lang w:eastAsia="tr-TR"/>
        </w:rPr>
        <w:t xml:space="preserve">, 15 </w:t>
      </w:r>
      <w:proofErr w:type="spellStart"/>
      <w:r w:rsidRPr="003D6191">
        <w:rPr>
          <w:rFonts w:ascii="Times New Roman" w:eastAsia="Times New Roman" w:hAnsi="Times New Roman" w:cs="Times New Roman"/>
          <w:color w:val="000000"/>
          <w:sz w:val="24"/>
          <w:szCs w:val="20"/>
          <w:lang w:eastAsia="tr-TR"/>
        </w:rPr>
        <w:t>October</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to</w:t>
      </w:r>
      <w:proofErr w:type="spellEnd"/>
      <w:r w:rsidRPr="003D6191">
        <w:rPr>
          <w:rFonts w:ascii="Times New Roman" w:eastAsia="Times New Roman" w:hAnsi="Times New Roman" w:cs="Times New Roman"/>
          <w:color w:val="000000"/>
          <w:sz w:val="24"/>
          <w:szCs w:val="20"/>
          <w:lang w:eastAsia="tr-TR"/>
        </w:rPr>
        <w:t xml:space="preserve"> 2 </w:t>
      </w:r>
      <w:proofErr w:type="spellStart"/>
      <w:r w:rsidRPr="003D6191">
        <w:rPr>
          <w:rFonts w:ascii="Times New Roman" w:eastAsia="Times New Roman" w:hAnsi="Times New Roman" w:cs="Times New Roman"/>
          <w:color w:val="000000"/>
          <w:sz w:val="24"/>
          <w:szCs w:val="20"/>
          <w:lang w:eastAsia="tr-TR"/>
        </w:rPr>
        <w:t>November</w:t>
      </w:r>
      <w:proofErr w:type="spellEnd"/>
      <w:r w:rsidRPr="003D6191">
        <w:rPr>
          <w:rFonts w:ascii="Times New Roman" w:eastAsia="Times New Roman" w:hAnsi="Times New Roman" w:cs="Times New Roman"/>
          <w:color w:val="000000"/>
          <w:sz w:val="24"/>
          <w:szCs w:val="20"/>
          <w:lang w:eastAsia="tr-TR"/>
        </w:rPr>
        <w:t xml:space="preserve"> http://www2.ohchr.org/english/bodies/hrc/docs/co/CCPR-C-TUR-CO/1.doc, erişim </w:t>
      </w:r>
      <w:proofErr w:type="gramStart"/>
      <w:r w:rsidRPr="003D6191">
        <w:rPr>
          <w:rFonts w:ascii="Times New Roman" w:eastAsia="Times New Roman" w:hAnsi="Times New Roman" w:cs="Times New Roman"/>
          <w:color w:val="000000"/>
          <w:sz w:val="24"/>
          <w:szCs w:val="20"/>
          <w:lang w:eastAsia="tr-TR"/>
        </w:rPr>
        <w:t>30/01/2018</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73</w:t>
      </w:r>
      <w:r w:rsidRPr="003D6191">
        <w:rPr>
          <w:rFonts w:ascii="Times New Roman" w:eastAsia="Times New Roman" w:hAnsi="Times New Roman" w:cs="Times New Roman"/>
          <w:color w:val="000000"/>
          <w:sz w:val="24"/>
          <w:szCs w:val="20"/>
          <w:lang w:eastAsia="tr-TR"/>
        </w:rPr>
        <w:t xml:space="preserve">European </w:t>
      </w:r>
      <w:proofErr w:type="spellStart"/>
      <w:r w:rsidRPr="003D6191">
        <w:rPr>
          <w:rFonts w:ascii="Times New Roman" w:eastAsia="Times New Roman" w:hAnsi="Times New Roman" w:cs="Times New Roman"/>
          <w:color w:val="000000"/>
          <w:sz w:val="24"/>
          <w:szCs w:val="20"/>
          <w:lang w:eastAsia="tr-TR"/>
        </w:rPr>
        <w:t>Committee</w:t>
      </w:r>
      <w:proofErr w:type="spellEnd"/>
      <w:r w:rsidRPr="003D6191">
        <w:rPr>
          <w:rFonts w:ascii="Times New Roman" w:eastAsia="Times New Roman" w:hAnsi="Times New Roman" w:cs="Times New Roman"/>
          <w:color w:val="000000"/>
          <w:sz w:val="24"/>
          <w:szCs w:val="20"/>
          <w:lang w:eastAsia="tr-TR"/>
        </w:rPr>
        <w:t xml:space="preserve"> of </w:t>
      </w:r>
      <w:proofErr w:type="spellStart"/>
      <w:r w:rsidRPr="003D6191">
        <w:rPr>
          <w:rFonts w:ascii="Times New Roman" w:eastAsia="Times New Roman" w:hAnsi="Times New Roman" w:cs="Times New Roman"/>
          <w:color w:val="000000"/>
          <w:sz w:val="24"/>
          <w:szCs w:val="20"/>
          <w:lang w:eastAsia="tr-TR"/>
        </w:rPr>
        <w:t>Social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Rights</w:t>
      </w:r>
      <w:proofErr w:type="spellEnd"/>
      <w:r w:rsidRPr="003D6191">
        <w:rPr>
          <w:rFonts w:ascii="Times New Roman" w:eastAsia="Times New Roman" w:hAnsi="Times New Roman" w:cs="Times New Roman"/>
          <w:color w:val="000000"/>
          <w:sz w:val="24"/>
          <w:szCs w:val="20"/>
          <w:lang w:eastAsia="tr-TR"/>
        </w:rPr>
        <w:t xml:space="preserve"> (2016),</w:t>
      </w:r>
      <w:proofErr w:type="spellStart"/>
      <w:r w:rsidRPr="003D6191">
        <w:rPr>
          <w:rFonts w:ascii="Times New Roman" w:eastAsia="Times New Roman" w:hAnsi="Times New Roman" w:cs="Times New Roman"/>
          <w:color w:val="000000"/>
          <w:sz w:val="24"/>
          <w:szCs w:val="20"/>
          <w:lang w:eastAsia="tr-TR"/>
        </w:rPr>
        <w:t>European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Social</w:t>
      </w:r>
      <w:proofErr w:type="spellEnd"/>
      <w:r w:rsidRPr="003D6191">
        <w:rPr>
          <w:rFonts w:ascii="Times New Roman" w:eastAsia="Times New Roman" w:hAnsi="Times New Roman" w:cs="Times New Roman"/>
          <w:color w:val="000000"/>
          <w:sz w:val="24"/>
          <w:szCs w:val="20"/>
          <w:lang w:eastAsia="tr-TR"/>
        </w:rPr>
        <w:t xml:space="preserve"> Charter Conclusions:TURKEY, </w:t>
      </w:r>
      <w:r w:rsidRPr="003D6191">
        <w:rPr>
          <w:rFonts w:ascii="Times New Roman" w:eastAsia="Times New Roman" w:hAnsi="Times New Roman" w:cs="Times New Roman"/>
          <w:i/>
          <w:iCs/>
          <w:color w:val="000000"/>
          <w:sz w:val="24"/>
          <w:szCs w:val="20"/>
          <w:lang w:eastAsia="tr-TR"/>
        </w:rPr>
        <w:t>https://www.coe.int/en/web/turin-european-social-</w:t>
      </w:r>
      <w:proofErr w:type="gramStart"/>
      <w:r w:rsidRPr="003D6191">
        <w:rPr>
          <w:rFonts w:ascii="Times New Roman" w:eastAsia="Times New Roman" w:hAnsi="Times New Roman" w:cs="Times New Roman"/>
          <w:i/>
          <w:iCs/>
          <w:color w:val="000000"/>
          <w:sz w:val="24"/>
          <w:szCs w:val="20"/>
          <w:lang w:eastAsia="tr-TR"/>
        </w:rPr>
        <w:t>charter</w:t>
      </w:r>
      <w:proofErr w:type="gramEnd"/>
      <w:r w:rsidRPr="003D6191">
        <w:rPr>
          <w:rFonts w:ascii="Times New Roman" w:eastAsia="Times New Roman" w:hAnsi="Times New Roman" w:cs="Times New Roman"/>
          <w:i/>
          <w:iCs/>
          <w:color w:val="000000"/>
          <w:sz w:val="24"/>
          <w:szCs w:val="20"/>
          <w:lang w:eastAsia="tr-TR"/>
        </w:rPr>
        <w:t>/-/discrimination-remains-widespread-in-the-states-parties-to-the-european-social-charter?desktop=true</w:t>
      </w:r>
      <w:r w:rsidRPr="003D6191">
        <w:rPr>
          <w:rFonts w:ascii="Times New Roman" w:eastAsia="Times New Roman" w:hAnsi="Times New Roman" w:cs="Times New Roman"/>
          <w:i/>
          <w:iCs/>
          <w:color w:val="0000FF"/>
          <w:sz w:val="24"/>
          <w:szCs w:val="20"/>
          <w:u w:val="single"/>
          <w:lang w:eastAsia="tr-TR"/>
        </w:rPr>
        <w:t>,</w:t>
      </w:r>
      <w:r w:rsidRPr="003D6191">
        <w:rPr>
          <w:rFonts w:ascii="Times New Roman" w:eastAsia="Times New Roman" w:hAnsi="Times New Roman" w:cs="Times New Roman"/>
          <w:color w:val="000000"/>
          <w:sz w:val="24"/>
          <w:szCs w:val="20"/>
          <w:lang w:eastAsia="tr-TR"/>
        </w:rPr>
        <w:t>erişim 29/01/2018.</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74</w:t>
      </w:r>
      <w:r w:rsidRPr="003D6191">
        <w:rPr>
          <w:rFonts w:ascii="Times New Roman" w:eastAsia="Times New Roman" w:hAnsi="Times New Roman" w:cs="Times New Roman"/>
          <w:i/>
          <w:iCs/>
          <w:color w:val="000000"/>
          <w:sz w:val="24"/>
          <w:szCs w:val="20"/>
          <w:lang w:eastAsia="tr-TR"/>
        </w:rPr>
        <w:t xml:space="preserve">Bayev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Others</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proofErr w:type="gramStart"/>
      <w:r w:rsidRPr="003D6191">
        <w:rPr>
          <w:rFonts w:ascii="Times New Roman" w:eastAsia="Times New Roman" w:hAnsi="Times New Roman" w:cs="Times New Roman"/>
          <w:i/>
          <w:iCs/>
          <w:color w:val="000000"/>
          <w:sz w:val="24"/>
          <w:szCs w:val="20"/>
          <w:lang w:eastAsia="tr-TR"/>
        </w:rPr>
        <w:t>Russia,</w:t>
      </w:r>
      <w:r w:rsidRPr="003D6191">
        <w:rPr>
          <w:rFonts w:ascii="Times New Roman" w:eastAsia="Times New Roman" w:hAnsi="Times New Roman" w:cs="Times New Roman"/>
          <w:color w:val="000000"/>
          <w:sz w:val="24"/>
          <w:szCs w:val="20"/>
          <w:lang w:eastAsia="tr-TR"/>
        </w:rPr>
        <w:t>B</w:t>
      </w:r>
      <w:proofErr w:type="spellEnd"/>
      <w:proofErr w:type="gramEnd"/>
      <w:r w:rsidRPr="003D6191">
        <w:rPr>
          <w:rFonts w:ascii="Times New Roman" w:eastAsia="Times New Roman" w:hAnsi="Times New Roman" w:cs="Times New Roman"/>
          <w:color w:val="000000"/>
          <w:sz w:val="24"/>
          <w:szCs w:val="20"/>
          <w:lang w:eastAsia="tr-TR"/>
        </w:rPr>
        <w:t>. No. 67667/09</w:t>
      </w:r>
      <w:r w:rsidRPr="003D6191">
        <w:rPr>
          <w:rFonts w:ascii="Times New Roman" w:eastAsia="Times New Roman" w:hAnsi="Times New Roman" w:cs="Times New Roman"/>
          <w:color w:val="000000"/>
          <w:sz w:val="24"/>
          <w:szCs w:val="24"/>
          <w:lang w:eastAsia="tr-TR"/>
        </w:rPr>
        <w:t> </w:t>
      </w:r>
      <w:r w:rsidRPr="003D6191">
        <w:rPr>
          <w:rFonts w:ascii="Times New Roman" w:eastAsia="Times New Roman" w:hAnsi="Times New Roman" w:cs="Times New Roman"/>
          <w:color w:val="000000"/>
          <w:sz w:val="24"/>
          <w:szCs w:val="20"/>
          <w:lang w:eastAsia="tr-TR"/>
        </w:rPr>
        <w:t>ve 1. 67667/09, 20/06/2017 §§68, 83; </w:t>
      </w:r>
      <w:proofErr w:type="spellStart"/>
      <w:r w:rsidRPr="003D6191">
        <w:rPr>
          <w:rFonts w:ascii="Times New Roman" w:eastAsia="Times New Roman" w:hAnsi="Times New Roman" w:cs="Times New Roman"/>
          <w:i/>
          <w:iCs/>
          <w:color w:val="000000"/>
          <w:sz w:val="24"/>
          <w:szCs w:val="20"/>
          <w:shd w:val="clear" w:color="auto" w:fill="FFFFFF"/>
          <w:lang w:eastAsia="tr-TR"/>
        </w:rPr>
        <w:t>Salgueiro</w:t>
      </w:r>
      <w:proofErr w:type="spellEnd"/>
      <w:r w:rsidRPr="003D6191">
        <w:rPr>
          <w:rFonts w:ascii="Times New Roman" w:eastAsia="Times New Roman" w:hAnsi="Times New Roman" w:cs="Times New Roman"/>
          <w:i/>
          <w:iCs/>
          <w:color w:val="000000"/>
          <w:sz w:val="24"/>
          <w:szCs w:val="20"/>
          <w:shd w:val="clear" w:color="auto" w:fill="FFFFFF"/>
          <w:lang w:eastAsia="tr-TR"/>
        </w:rPr>
        <w:t xml:space="preserve"> da </w:t>
      </w:r>
      <w:proofErr w:type="spellStart"/>
      <w:r w:rsidRPr="003D6191">
        <w:rPr>
          <w:rFonts w:ascii="Times New Roman" w:eastAsia="Times New Roman" w:hAnsi="Times New Roman" w:cs="Times New Roman"/>
          <w:i/>
          <w:iCs/>
          <w:color w:val="000000"/>
          <w:sz w:val="24"/>
          <w:szCs w:val="20"/>
          <w:shd w:val="clear" w:color="auto" w:fill="FFFFFF"/>
          <w:lang w:eastAsia="tr-TR"/>
        </w:rPr>
        <w:t>Silva</w:t>
      </w:r>
      <w:proofErr w:type="spellEnd"/>
      <w:r w:rsidRPr="003D6191">
        <w:rPr>
          <w:rFonts w:ascii="Times New Roman" w:eastAsia="Times New Roman" w:hAnsi="Times New Roman" w:cs="Times New Roman"/>
          <w:i/>
          <w:iCs/>
          <w:color w:val="000000"/>
          <w:sz w:val="24"/>
          <w:szCs w:val="20"/>
          <w:shd w:val="clear" w:color="auto" w:fill="FFFFFF"/>
          <w:lang w:eastAsia="tr-TR"/>
        </w:rPr>
        <w:t xml:space="preserve"> </w:t>
      </w:r>
      <w:proofErr w:type="spellStart"/>
      <w:r w:rsidRPr="003D6191">
        <w:rPr>
          <w:rFonts w:ascii="Times New Roman" w:eastAsia="Times New Roman" w:hAnsi="Times New Roman" w:cs="Times New Roman"/>
          <w:i/>
          <w:iCs/>
          <w:color w:val="000000"/>
          <w:sz w:val="24"/>
          <w:szCs w:val="20"/>
          <w:shd w:val="clear" w:color="auto" w:fill="FFFFFF"/>
          <w:lang w:eastAsia="tr-TR"/>
        </w:rPr>
        <w:t>Mouta</w:t>
      </w:r>
      <w:proofErr w:type="spellEnd"/>
      <w:r w:rsidRPr="003D6191">
        <w:rPr>
          <w:rFonts w:ascii="Times New Roman" w:eastAsia="Times New Roman" w:hAnsi="Times New Roman" w:cs="Times New Roman"/>
          <w:i/>
          <w:iCs/>
          <w:color w:val="000000"/>
          <w:sz w:val="24"/>
          <w:szCs w:val="20"/>
          <w:shd w:val="clear" w:color="auto" w:fill="FFFFFF"/>
          <w:lang w:eastAsia="tr-TR"/>
        </w:rPr>
        <w:t xml:space="preserve"> v. </w:t>
      </w:r>
      <w:proofErr w:type="spellStart"/>
      <w:r w:rsidRPr="003D6191">
        <w:rPr>
          <w:rFonts w:ascii="Times New Roman" w:eastAsia="Times New Roman" w:hAnsi="Times New Roman" w:cs="Times New Roman"/>
          <w:i/>
          <w:iCs/>
          <w:color w:val="000000"/>
          <w:sz w:val="24"/>
          <w:szCs w:val="20"/>
          <w:shd w:val="clear" w:color="auto" w:fill="FFFFFF"/>
          <w:lang w:eastAsia="tr-TR"/>
        </w:rPr>
        <w:t>Portugal</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33290/96, 21/12/1999, </w:t>
      </w:r>
      <w:r w:rsidRPr="003D6191">
        <w:rPr>
          <w:rFonts w:ascii="Times New Roman" w:eastAsia="Times New Roman" w:hAnsi="Times New Roman" w:cs="Times New Roman"/>
          <w:color w:val="000000"/>
          <w:sz w:val="24"/>
          <w:szCs w:val="20"/>
          <w:shd w:val="clear" w:color="auto" w:fill="FFFFFF"/>
          <w:lang w:eastAsia="tr-TR"/>
        </w:rPr>
        <w:t>§§ 34- 36; </w:t>
      </w:r>
      <w:r w:rsidRPr="003D6191">
        <w:rPr>
          <w:rFonts w:ascii="Times New Roman" w:eastAsia="Times New Roman" w:hAnsi="Times New Roman" w:cs="Times New Roman"/>
          <w:i/>
          <w:iCs/>
          <w:color w:val="000000"/>
          <w:sz w:val="24"/>
          <w:szCs w:val="20"/>
          <w:shd w:val="clear" w:color="auto" w:fill="FFFFFF"/>
          <w:lang w:eastAsia="tr-TR"/>
        </w:rPr>
        <w:t xml:space="preserve">L. </w:t>
      </w:r>
      <w:proofErr w:type="spellStart"/>
      <w:r w:rsidRPr="003D6191">
        <w:rPr>
          <w:rFonts w:ascii="Times New Roman" w:eastAsia="Times New Roman" w:hAnsi="Times New Roman" w:cs="Times New Roman"/>
          <w:i/>
          <w:iCs/>
          <w:color w:val="000000"/>
          <w:sz w:val="24"/>
          <w:szCs w:val="20"/>
          <w:shd w:val="clear" w:color="auto" w:fill="FFFFFF"/>
          <w:lang w:eastAsia="tr-TR"/>
        </w:rPr>
        <w:t>and</w:t>
      </w:r>
      <w:proofErr w:type="spellEnd"/>
      <w:r w:rsidRPr="003D6191">
        <w:rPr>
          <w:rFonts w:ascii="Times New Roman" w:eastAsia="Times New Roman" w:hAnsi="Times New Roman" w:cs="Times New Roman"/>
          <w:i/>
          <w:iCs/>
          <w:color w:val="000000"/>
          <w:sz w:val="24"/>
          <w:szCs w:val="20"/>
          <w:shd w:val="clear" w:color="auto" w:fill="FFFFFF"/>
          <w:lang w:eastAsia="tr-TR"/>
        </w:rPr>
        <w:t xml:space="preserve"> V. v. </w:t>
      </w:r>
      <w:proofErr w:type="spellStart"/>
      <w:r w:rsidRPr="003D6191">
        <w:rPr>
          <w:rFonts w:ascii="Times New Roman" w:eastAsia="Times New Roman" w:hAnsi="Times New Roman" w:cs="Times New Roman"/>
          <w:i/>
          <w:iCs/>
          <w:color w:val="000000"/>
          <w:sz w:val="24"/>
          <w:szCs w:val="20"/>
          <w:shd w:val="clear" w:color="auto" w:fill="FFFFFF"/>
          <w:lang w:eastAsia="tr-TR"/>
        </w:rPr>
        <w:t>Austria</w:t>
      </w:r>
      <w:proofErr w:type="spellEnd"/>
      <w:r w:rsidRPr="003D6191">
        <w:rPr>
          <w:rFonts w:ascii="Times New Roman" w:eastAsia="Times New Roman" w:hAnsi="Times New Roman" w:cs="Times New Roman"/>
          <w:i/>
          <w:iCs/>
          <w:color w:val="000000"/>
          <w:sz w:val="24"/>
          <w:szCs w:val="20"/>
          <w:shd w:val="clear" w:color="auto" w:fill="FFFFFF"/>
          <w:lang w:eastAsia="tr-TR"/>
        </w:rPr>
        <w:t>,</w:t>
      </w:r>
      <w:r w:rsidRPr="003D6191">
        <w:rPr>
          <w:rFonts w:ascii="Times New Roman" w:eastAsia="Times New Roman" w:hAnsi="Times New Roman" w:cs="Times New Roman"/>
          <w:color w:val="000000"/>
          <w:sz w:val="24"/>
          <w:szCs w:val="20"/>
          <w:shd w:val="clear" w:color="auto" w:fill="FFFFFF"/>
          <w:lang w:eastAsia="tr-TR"/>
        </w:rPr>
        <w:t> B. No. 39392/98 ve 39829/98, 09/01/2003, §§ 45, 51-52; </w:t>
      </w:r>
      <w:r w:rsidRPr="003D6191">
        <w:rPr>
          <w:rFonts w:ascii="Times New Roman" w:eastAsia="Times New Roman" w:hAnsi="Times New Roman" w:cs="Times New Roman"/>
          <w:i/>
          <w:iCs/>
          <w:color w:val="000000"/>
          <w:sz w:val="24"/>
          <w:szCs w:val="20"/>
          <w:lang w:eastAsia="tr-TR"/>
        </w:rPr>
        <w:t xml:space="preserve">Smith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Grady</w:t>
      </w:r>
      <w:proofErr w:type="spellEnd"/>
      <w:r w:rsidRPr="003D6191">
        <w:rPr>
          <w:rFonts w:ascii="Times New Roman" w:eastAsia="Times New Roman" w:hAnsi="Times New Roman" w:cs="Times New Roman"/>
          <w:i/>
          <w:iCs/>
          <w:color w:val="000000"/>
          <w:sz w:val="24"/>
          <w:szCs w:val="20"/>
          <w:lang w:eastAsia="tr-TR"/>
        </w:rPr>
        <w:t xml:space="preserve"> v.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United </w:t>
      </w:r>
      <w:proofErr w:type="spellStart"/>
      <w:r w:rsidRPr="003D6191">
        <w:rPr>
          <w:rFonts w:ascii="Times New Roman" w:eastAsia="Times New Roman" w:hAnsi="Times New Roman" w:cs="Times New Roman"/>
          <w:i/>
          <w:iCs/>
          <w:color w:val="000000"/>
          <w:sz w:val="24"/>
          <w:szCs w:val="20"/>
          <w:lang w:eastAsia="tr-TR"/>
        </w:rPr>
        <w:t>Kingdom</w:t>
      </w:r>
      <w:proofErr w:type="spellEnd"/>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B.No</w:t>
      </w:r>
      <w:proofErr w:type="spellEnd"/>
      <w:r w:rsidRPr="003D6191">
        <w:rPr>
          <w:rFonts w:ascii="Times New Roman" w:eastAsia="Times New Roman" w:hAnsi="Times New Roman" w:cs="Times New Roman"/>
          <w:color w:val="000000"/>
          <w:sz w:val="24"/>
          <w:szCs w:val="20"/>
          <w:lang w:eastAsia="tr-TR"/>
        </w:rPr>
        <w:t>. 33985/96 ve 33986/96, 27/09/1999 </w:t>
      </w:r>
      <w:r w:rsidRPr="003D6191">
        <w:rPr>
          <w:rFonts w:ascii="Times New Roman" w:eastAsia="Times New Roman" w:hAnsi="Times New Roman" w:cs="Times New Roman"/>
          <w:color w:val="000000"/>
          <w:sz w:val="24"/>
          <w:szCs w:val="20"/>
          <w:shd w:val="clear" w:color="auto" w:fill="FFFFFF"/>
          <w:lang w:eastAsia="tr-TR"/>
        </w:rPr>
        <w:t>§ 102.</w:t>
      </w:r>
    </w:p>
    <w:p w:rsidR="003D6191" w:rsidRPr="003D6191" w:rsidRDefault="003D6191" w:rsidP="003D61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75</w:t>
      </w:r>
      <w:r w:rsidRPr="003D6191">
        <w:rPr>
          <w:rFonts w:ascii="Times New Roman" w:eastAsia="Times New Roman" w:hAnsi="Times New Roman" w:cs="Times New Roman"/>
          <w:color w:val="000000"/>
          <w:sz w:val="24"/>
          <w:szCs w:val="20"/>
          <w:lang w:eastAsia="tr-TR"/>
        </w:rPr>
        <w:t>AYM,</w:t>
      </w:r>
      <w:r w:rsidRPr="003D6191">
        <w:rPr>
          <w:rFonts w:ascii="Times New Roman" w:eastAsia="Times New Roman" w:hAnsi="Times New Roman" w:cs="Times New Roman"/>
          <w:color w:val="000000"/>
          <w:sz w:val="24"/>
          <w:szCs w:val="24"/>
          <w:lang w:eastAsia="tr-TR"/>
        </w:rPr>
        <w:t> </w:t>
      </w:r>
      <w:r w:rsidRPr="003D6191">
        <w:rPr>
          <w:rFonts w:ascii="Times New Roman" w:eastAsia="Times New Roman" w:hAnsi="Times New Roman" w:cs="Times New Roman"/>
          <w:color w:val="000000"/>
          <w:sz w:val="24"/>
          <w:szCs w:val="20"/>
          <w:lang w:eastAsia="tr-TR"/>
        </w:rPr>
        <w:t xml:space="preserve">E: 2014/118, K: 2015/35, </w:t>
      </w:r>
      <w:proofErr w:type="gramStart"/>
      <w:r w:rsidRPr="003D6191">
        <w:rPr>
          <w:rFonts w:ascii="Times New Roman" w:eastAsia="Times New Roman" w:hAnsi="Times New Roman" w:cs="Times New Roman"/>
          <w:color w:val="000000"/>
          <w:sz w:val="24"/>
          <w:szCs w:val="20"/>
          <w:lang w:eastAsia="tr-TR"/>
        </w:rPr>
        <w:t>01/04/2015</w:t>
      </w:r>
      <w:proofErr w:type="gramEnd"/>
      <w:r w:rsidRPr="003D6191">
        <w:rPr>
          <w:rFonts w:ascii="Times New Roman" w:eastAsia="Times New Roman" w:hAnsi="Times New Roman" w:cs="Times New Roman"/>
          <w:color w:val="000000"/>
          <w:sz w:val="24"/>
          <w:szCs w:val="20"/>
          <w:lang w:eastAsia="tr-TR"/>
        </w:rPr>
        <w:t>. Bu yaklaşımda genel ahlakı “</w:t>
      </w:r>
      <w:r w:rsidRPr="003D6191">
        <w:rPr>
          <w:rFonts w:ascii="Times New Roman" w:eastAsia="Times New Roman" w:hAnsi="Times New Roman" w:cs="Times New Roman"/>
          <w:i/>
          <w:iCs/>
          <w:color w:val="000000"/>
          <w:sz w:val="24"/>
          <w:szCs w:val="20"/>
          <w:lang w:eastAsia="tr-TR"/>
        </w:rPr>
        <w:t>belli bir zamanda belli bir toplumun büyük çoğunluğunca benimsenmiş bulunan ahlak kuralları</w:t>
      </w:r>
      <w:r w:rsidRPr="003D6191">
        <w:rPr>
          <w:rFonts w:ascii="Times New Roman" w:eastAsia="Times New Roman" w:hAnsi="Times New Roman" w:cs="Times New Roman"/>
          <w:color w:val="000000"/>
          <w:sz w:val="24"/>
          <w:szCs w:val="20"/>
          <w:lang w:eastAsia="tr-TR"/>
        </w:rPr>
        <w:t xml:space="preserve">” olarak </w:t>
      </w:r>
      <w:r w:rsidRPr="003D6191">
        <w:rPr>
          <w:rFonts w:ascii="Times New Roman" w:eastAsia="Times New Roman" w:hAnsi="Times New Roman" w:cs="Times New Roman"/>
          <w:color w:val="000000"/>
          <w:sz w:val="24"/>
          <w:szCs w:val="20"/>
          <w:lang w:eastAsia="tr-TR"/>
        </w:rPr>
        <w:lastRenderedPageBreak/>
        <w:t xml:space="preserve">tanımlayan 53 yıl önce verilmiş bir kararın izlerini görmek mümkündür. Bkz. E. 1963/128, K. 1964/8, K.T. </w:t>
      </w:r>
      <w:proofErr w:type="gramStart"/>
      <w:r w:rsidRPr="003D6191">
        <w:rPr>
          <w:rFonts w:ascii="Times New Roman" w:eastAsia="Times New Roman" w:hAnsi="Times New Roman" w:cs="Times New Roman"/>
          <w:color w:val="000000"/>
          <w:sz w:val="24"/>
          <w:szCs w:val="20"/>
          <w:lang w:eastAsia="tr-TR"/>
        </w:rPr>
        <w:t>28/01/1964</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76</w:t>
      </w:r>
      <w:r w:rsidRPr="003D6191">
        <w:rPr>
          <w:rFonts w:ascii="Times New Roman" w:eastAsia="Times New Roman" w:hAnsi="Times New Roman" w:cs="Times New Roman"/>
          <w:color w:val="000000"/>
          <w:sz w:val="24"/>
          <w:szCs w:val="20"/>
          <w:lang w:eastAsia="tr-TR"/>
        </w:rPr>
        <w:t xml:space="preserve"> AYM, E: 2014/118, K: 2015/35, </w:t>
      </w:r>
      <w:proofErr w:type="gramStart"/>
      <w:r w:rsidRPr="003D6191">
        <w:rPr>
          <w:rFonts w:ascii="Times New Roman" w:eastAsia="Times New Roman" w:hAnsi="Times New Roman" w:cs="Times New Roman"/>
          <w:color w:val="000000"/>
          <w:sz w:val="24"/>
          <w:szCs w:val="20"/>
          <w:lang w:eastAsia="tr-TR"/>
        </w:rPr>
        <w:t>01/04/2015</w:t>
      </w:r>
      <w:proofErr w:type="gramEnd"/>
      <w:r w:rsidRPr="003D6191">
        <w:rPr>
          <w:rFonts w:ascii="Times New Roman" w:eastAsia="Times New Roman" w:hAnsi="Times New Roman" w:cs="Times New Roman"/>
          <w:color w:val="000000"/>
          <w:sz w:val="24"/>
          <w:szCs w:val="20"/>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77</w:t>
      </w:r>
      <w:r w:rsidRPr="003D6191">
        <w:rPr>
          <w:rFonts w:ascii="Times New Roman" w:eastAsia="Times New Roman" w:hAnsi="Times New Roman" w:cs="Times New Roman"/>
          <w:color w:val="000000"/>
          <w:sz w:val="24"/>
          <w:szCs w:val="20"/>
          <w:lang w:eastAsia="tr-TR"/>
        </w:rPr>
        <w:t xml:space="preserve">“Heteronormativite heteroseksüelliğin doğal ve toplumsal norm olarak kabulünden hareketle bir toplumdaki bütün bireylerin heteroseksüel olarak varsayıldığı, tüm kavram ve kurumlar ile </w:t>
      </w:r>
      <w:proofErr w:type="spellStart"/>
      <w:r w:rsidRPr="003D6191">
        <w:rPr>
          <w:rFonts w:ascii="Times New Roman" w:eastAsia="Times New Roman" w:hAnsi="Times New Roman" w:cs="Times New Roman"/>
          <w:color w:val="000000"/>
          <w:sz w:val="24"/>
          <w:szCs w:val="20"/>
          <w:lang w:eastAsia="tr-TR"/>
        </w:rPr>
        <w:t>sosyo</w:t>
      </w:r>
      <w:proofErr w:type="spellEnd"/>
      <w:r w:rsidRPr="003D6191">
        <w:rPr>
          <w:rFonts w:ascii="Times New Roman" w:eastAsia="Times New Roman" w:hAnsi="Times New Roman" w:cs="Times New Roman"/>
          <w:color w:val="000000"/>
          <w:sz w:val="24"/>
          <w:szCs w:val="20"/>
          <w:lang w:eastAsia="tr-TR"/>
        </w:rPr>
        <w:t xml:space="preserve">-kültürel yapının bu varsayım etrafında şekillendiğini bir iktidar sistemini” ifade etmektedir. Bkz. </w:t>
      </w:r>
      <w:proofErr w:type="spellStart"/>
      <w:r w:rsidRPr="003D6191">
        <w:rPr>
          <w:rFonts w:ascii="Times New Roman" w:eastAsia="Times New Roman" w:hAnsi="Times New Roman" w:cs="Times New Roman"/>
          <w:color w:val="000000"/>
          <w:sz w:val="24"/>
          <w:szCs w:val="20"/>
          <w:lang w:eastAsia="tr-TR"/>
        </w:rPr>
        <w:t>Altunpolat</w:t>
      </w:r>
      <w:proofErr w:type="spellEnd"/>
      <w:r w:rsidRPr="003D6191">
        <w:rPr>
          <w:rFonts w:ascii="Times New Roman" w:eastAsia="Times New Roman" w:hAnsi="Times New Roman" w:cs="Times New Roman"/>
          <w:color w:val="000000"/>
          <w:sz w:val="24"/>
          <w:szCs w:val="20"/>
          <w:lang w:eastAsia="tr-TR"/>
        </w:rPr>
        <w:t>, Remzi (2017),“</w:t>
      </w:r>
      <w:proofErr w:type="spellStart"/>
      <w:r w:rsidRPr="003D6191">
        <w:rPr>
          <w:rFonts w:ascii="Times New Roman" w:eastAsia="Times New Roman" w:hAnsi="Times New Roman" w:cs="Times New Roman"/>
          <w:color w:val="000000"/>
          <w:sz w:val="24"/>
          <w:szCs w:val="20"/>
          <w:lang w:eastAsia="tr-TR"/>
        </w:rPr>
        <w:t>LGBTİ’lere</w:t>
      </w:r>
      <w:proofErr w:type="spellEnd"/>
      <w:r w:rsidRPr="003D6191">
        <w:rPr>
          <w:rFonts w:ascii="Times New Roman" w:eastAsia="Times New Roman" w:hAnsi="Times New Roman" w:cs="Times New Roman"/>
          <w:color w:val="000000"/>
          <w:sz w:val="24"/>
          <w:szCs w:val="20"/>
          <w:lang w:eastAsia="tr-TR"/>
        </w:rPr>
        <w:t xml:space="preserve"> Yönelik Ayrımcılığı Tarihsel ve Politik Temelde Kavramak”, </w:t>
      </w:r>
      <w:r w:rsidRPr="003D6191">
        <w:rPr>
          <w:rFonts w:ascii="Times New Roman" w:eastAsia="Times New Roman" w:hAnsi="Times New Roman" w:cs="Times New Roman"/>
          <w:i/>
          <w:iCs/>
          <w:color w:val="000000"/>
          <w:sz w:val="24"/>
          <w:szCs w:val="20"/>
          <w:lang w:eastAsia="tr-TR"/>
        </w:rPr>
        <w:t>Mesleki Sağlık ve Güvenlik Dergisi</w:t>
      </w:r>
      <w:r w:rsidRPr="003D6191">
        <w:rPr>
          <w:rFonts w:ascii="Times New Roman" w:eastAsia="Times New Roman" w:hAnsi="Times New Roman" w:cs="Times New Roman"/>
          <w:color w:val="000000"/>
          <w:sz w:val="24"/>
          <w:szCs w:val="20"/>
          <w:lang w:eastAsia="tr-TR"/>
        </w:rPr>
        <w:t>, cilt 17, sayı 64, s. 2</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6191">
        <w:rPr>
          <w:rFonts w:ascii="Times New Roman" w:eastAsia="Times New Roman" w:hAnsi="Times New Roman" w:cs="Times New Roman"/>
          <w:color w:val="000000"/>
          <w:sz w:val="24"/>
          <w:szCs w:val="24"/>
          <w:vertAlign w:val="superscript"/>
          <w:lang w:eastAsia="tr-TR"/>
        </w:rPr>
        <w:t>78</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Foucault</w:t>
      </w:r>
      <w:proofErr w:type="spellEnd"/>
      <w:r w:rsidRPr="003D6191">
        <w:rPr>
          <w:rFonts w:ascii="Times New Roman" w:eastAsia="Times New Roman" w:hAnsi="Times New Roman" w:cs="Times New Roman"/>
          <w:color w:val="000000"/>
          <w:sz w:val="24"/>
          <w:szCs w:val="20"/>
          <w:lang w:eastAsia="tr-TR"/>
        </w:rPr>
        <w:t>, Michael (1981), </w:t>
      </w:r>
      <w:proofErr w:type="spellStart"/>
      <w:r w:rsidRPr="003D6191">
        <w:rPr>
          <w:rFonts w:ascii="Times New Roman" w:eastAsia="Times New Roman" w:hAnsi="Times New Roman" w:cs="Times New Roman"/>
          <w:i/>
          <w:iCs/>
          <w:color w:val="000000"/>
          <w:sz w:val="24"/>
          <w:szCs w:val="20"/>
          <w:lang w:eastAsia="tr-TR"/>
        </w:rPr>
        <w:t>The</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History</w:t>
      </w:r>
      <w:proofErr w:type="spellEnd"/>
      <w:r w:rsidRPr="003D6191">
        <w:rPr>
          <w:rFonts w:ascii="Times New Roman" w:eastAsia="Times New Roman" w:hAnsi="Times New Roman" w:cs="Times New Roman"/>
          <w:i/>
          <w:iCs/>
          <w:color w:val="000000"/>
          <w:sz w:val="24"/>
          <w:szCs w:val="20"/>
          <w:lang w:eastAsia="tr-TR"/>
        </w:rPr>
        <w:t xml:space="preserve"> of </w:t>
      </w:r>
      <w:proofErr w:type="spellStart"/>
      <w:r w:rsidRPr="003D6191">
        <w:rPr>
          <w:rFonts w:ascii="Times New Roman" w:eastAsia="Times New Roman" w:hAnsi="Times New Roman" w:cs="Times New Roman"/>
          <w:i/>
          <w:iCs/>
          <w:color w:val="000000"/>
          <w:sz w:val="24"/>
          <w:szCs w:val="20"/>
          <w:lang w:eastAsia="tr-TR"/>
        </w:rPr>
        <w:t>Sexuality</w:t>
      </w:r>
      <w:proofErr w:type="spellEnd"/>
      <w:r w:rsidRPr="003D6191">
        <w:rPr>
          <w:rFonts w:ascii="Times New Roman" w:eastAsia="Times New Roman" w:hAnsi="Times New Roman" w:cs="Times New Roman"/>
          <w:i/>
          <w:iCs/>
          <w:color w:val="000000"/>
          <w:sz w:val="24"/>
          <w:szCs w:val="20"/>
          <w:lang w:eastAsia="tr-TR"/>
        </w:rPr>
        <w:t xml:space="preserve">: An </w:t>
      </w:r>
      <w:proofErr w:type="spellStart"/>
      <w:r w:rsidRPr="003D6191">
        <w:rPr>
          <w:rFonts w:ascii="Times New Roman" w:eastAsia="Times New Roman" w:hAnsi="Times New Roman" w:cs="Times New Roman"/>
          <w:i/>
          <w:iCs/>
          <w:color w:val="000000"/>
          <w:sz w:val="24"/>
          <w:szCs w:val="20"/>
          <w:lang w:eastAsia="tr-TR"/>
        </w:rPr>
        <w:t>Introduction</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xml:space="preserve"> vol.1, </w:t>
      </w:r>
      <w:proofErr w:type="spellStart"/>
      <w:r w:rsidRPr="003D6191">
        <w:rPr>
          <w:rFonts w:ascii="Times New Roman" w:eastAsia="Times New Roman" w:hAnsi="Times New Roman" w:cs="Times New Roman"/>
          <w:color w:val="000000"/>
          <w:sz w:val="24"/>
          <w:szCs w:val="20"/>
          <w:lang w:eastAsia="tr-TR"/>
        </w:rPr>
        <w:t>London</w:t>
      </w:r>
      <w:proofErr w:type="spellEnd"/>
      <w:r w:rsidRPr="003D6191">
        <w:rPr>
          <w:rFonts w:ascii="Times New Roman" w:eastAsia="Times New Roman" w:hAnsi="Times New Roman" w:cs="Times New Roman"/>
          <w:color w:val="000000"/>
          <w:sz w:val="24"/>
          <w:szCs w:val="20"/>
          <w:lang w:eastAsia="tr-TR"/>
        </w:rPr>
        <w:t xml:space="preserve">: </w:t>
      </w:r>
      <w:proofErr w:type="spellStart"/>
      <w:r w:rsidRPr="003D6191">
        <w:rPr>
          <w:rFonts w:ascii="Times New Roman" w:eastAsia="Times New Roman" w:hAnsi="Times New Roman" w:cs="Times New Roman"/>
          <w:color w:val="000000"/>
          <w:sz w:val="24"/>
          <w:szCs w:val="20"/>
          <w:lang w:eastAsia="tr-TR"/>
        </w:rPr>
        <w:t>Penguin</w:t>
      </w:r>
      <w:proofErr w:type="spellEnd"/>
      <w:r w:rsidRPr="003D6191">
        <w:rPr>
          <w:rFonts w:ascii="Times New Roman" w:eastAsia="Times New Roman" w:hAnsi="Times New Roman" w:cs="Times New Roman"/>
          <w:color w:val="000000"/>
          <w:sz w:val="24"/>
          <w:szCs w:val="20"/>
          <w:lang w:eastAsia="tr-TR"/>
        </w:rPr>
        <w:t>, s. 94-95.</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79</w:t>
      </w:r>
      <w:r w:rsidRPr="003D6191">
        <w:rPr>
          <w:rFonts w:ascii="Times New Roman" w:eastAsia="Times New Roman" w:hAnsi="Times New Roman" w:cs="Times New Roman"/>
          <w:color w:val="000000"/>
          <w:sz w:val="24"/>
          <w:szCs w:val="20"/>
          <w:lang w:eastAsia="tr-TR"/>
        </w:rPr>
        <w:t> Bu politika ayrı yaşamak şartıyla herkese eşit fırsatlar vadediyordu.</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80</w:t>
      </w:r>
      <w:r w:rsidRPr="003D6191">
        <w:rPr>
          <w:rFonts w:ascii="Times New Roman" w:eastAsia="Times New Roman" w:hAnsi="Times New Roman" w:cs="Times New Roman"/>
          <w:color w:val="000000"/>
          <w:sz w:val="24"/>
          <w:szCs w:val="20"/>
          <w:lang w:eastAsia="tr-TR"/>
        </w:rPr>
        <w:t> Cinsel azınlık kavramı, toplumun bireylerden beklediği cinsiyet rollerine aykırı davrandığı düşünülen, cinsel yönelimi toplumun çoğunluğundan farklı olan LGBTİ+ bireyleri ifade etmektedir.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81</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Dworkin</w:t>
      </w:r>
      <w:proofErr w:type="spellEnd"/>
      <w:r w:rsidRPr="003D6191">
        <w:rPr>
          <w:rFonts w:ascii="Times New Roman" w:eastAsia="Times New Roman" w:hAnsi="Times New Roman" w:cs="Times New Roman"/>
          <w:color w:val="000000"/>
          <w:sz w:val="24"/>
          <w:szCs w:val="20"/>
          <w:lang w:eastAsia="tr-TR"/>
        </w:rPr>
        <w:t>, Ronald (2007), </w:t>
      </w:r>
      <w:r w:rsidRPr="003D6191">
        <w:rPr>
          <w:rFonts w:ascii="Times New Roman" w:eastAsia="Times New Roman" w:hAnsi="Times New Roman" w:cs="Times New Roman"/>
          <w:i/>
          <w:iCs/>
          <w:color w:val="000000"/>
          <w:sz w:val="24"/>
          <w:szCs w:val="20"/>
          <w:lang w:eastAsia="tr-TR"/>
        </w:rPr>
        <w:t>Hakları Ciddiye Almak,</w:t>
      </w:r>
      <w:r w:rsidRPr="003D6191">
        <w:rPr>
          <w:rFonts w:ascii="Times New Roman" w:eastAsia="Times New Roman" w:hAnsi="Times New Roman" w:cs="Times New Roman"/>
          <w:color w:val="000000"/>
          <w:sz w:val="24"/>
          <w:szCs w:val="20"/>
          <w:lang w:eastAsia="tr-TR"/>
        </w:rPr>
        <w:t> </w:t>
      </w:r>
      <w:proofErr w:type="gramStart"/>
      <w:r w:rsidRPr="003D6191">
        <w:rPr>
          <w:rFonts w:ascii="Times New Roman" w:eastAsia="Times New Roman" w:hAnsi="Times New Roman" w:cs="Times New Roman"/>
          <w:color w:val="000000"/>
          <w:sz w:val="24"/>
          <w:szCs w:val="20"/>
          <w:lang w:eastAsia="tr-TR"/>
        </w:rPr>
        <w:t>(</w:t>
      </w:r>
      <w:proofErr w:type="gramEnd"/>
      <w:r w:rsidRPr="003D6191">
        <w:rPr>
          <w:rFonts w:ascii="Times New Roman" w:eastAsia="Times New Roman" w:hAnsi="Times New Roman" w:cs="Times New Roman"/>
          <w:color w:val="000000"/>
          <w:sz w:val="24"/>
          <w:szCs w:val="20"/>
          <w:lang w:eastAsia="tr-TR"/>
        </w:rPr>
        <w:t xml:space="preserve">Çev. Ahmet Ulvi </w:t>
      </w:r>
      <w:proofErr w:type="spellStart"/>
      <w:r w:rsidRPr="003D6191">
        <w:rPr>
          <w:rFonts w:ascii="Times New Roman" w:eastAsia="Times New Roman" w:hAnsi="Times New Roman" w:cs="Times New Roman"/>
          <w:color w:val="000000"/>
          <w:sz w:val="24"/>
          <w:szCs w:val="20"/>
          <w:lang w:eastAsia="tr-TR"/>
        </w:rPr>
        <w:t>Türkbağ</w:t>
      </w:r>
      <w:proofErr w:type="spellEnd"/>
      <w:proofErr w:type="gramStart"/>
      <w:r w:rsidRPr="003D6191">
        <w:rPr>
          <w:rFonts w:ascii="Times New Roman" w:eastAsia="Times New Roman" w:hAnsi="Times New Roman" w:cs="Times New Roman"/>
          <w:color w:val="000000"/>
          <w:sz w:val="24"/>
          <w:szCs w:val="20"/>
          <w:lang w:eastAsia="tr-TR"/>
        </w:rPr>
        <w:t>)</w:t>
      </w:r>
      <w:proofErr w:type="gramEnd"/>
      <w:r w:rsidRPr="003D6191">
        <w:rPr>
          <w:rFonts w:ascii="Times New Roman" w:eastAsia="Times New Roman" w:hAnsi="Times New Roman" w:cs="Times New Roman"/>
          <w:color w:val="000000"/>
          <w:sz w:val="24"/>
          <w:szCs w:val="20"/>
          <w:lang w:eastAsia="tr-TR"/>
        </w:rPr>
        <w:t>, Ankara: Dost Kitabevi, s. 116.</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82</w:t>
      </w:r>
      <w:r w:rsidRPr="003D6191">
        <w:rPr>
          <w:rFonts w:ascii="Times New Roman" w:eastAsia="Times New Roman" w:hAnsi="Times New Roman" w:cs="Times New Roman"/>
          <w:color w:val="000000"/>
          <w:sz w:val="24"/>
          <w:szCs w:val="20"/>
          <w:lang w:eastAsia="tr-TR"/>
        </w:rPr>
        <w:t> İnsan haysiyeti ve insan onurunu eş anlamlı olarak kullanmaktayız.</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83</w:t>
      </w:r>
      <w:r w:rsidRPr="003D6191">
        <w:rPr>
          <w:rFonts w:ascii="Times New Roman" w:eastAsia="Times New Roman" w:hAnsi="Times New Roman" w:cs="Times New Roman"/>
          <w:color w:val="000000"/>
          <w:sz w:val="24"/>
          <w:szCs w:val="20"/>
          <w:lang w:eastAsia="tr-TR"/>
        </w:rPr>
        <w:t>http://www.tdk.gov.tr</w:t>
      </w:r>
      <w:r w:rsidRPr="003D6191">
        <w:rPr>
          <w:rFonts w:ascii="Times New Roman" w:eastAsia="Times New Roman" w:hAnsi="Times New Roman" w:cs="Times New Roman"/>
          <w:color w:val="0000FF"/>
          <w:sz w:val="24"/>
          <w:szCs w:val="20"/>
          <w:u w:val="single"/>
          <w:lang w:eastAsia="tr-TR"/>
        </w:rPr>
        <w:t>.</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84</w:t>
      </w:r>
      <w:r w:rsidRPr="003D6191">
        <w:rPr>
          <w:rFonts w:ascii="Times New Roman" w:eastAsia="Times New Roman" w:hAnsi="Times New Roman" w:cs="Times New Roman"/>
          <w:color w:val="000000"/>
          <w:sz w:val="24"/>
          <w:szCs w:val="20"/>
          <w:lang w:eastAsia="tr-TR"/>
        </w:rPr>
        <w:t>E. 1963/132, K. 1966/29, K. T. 28/06/l966.</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85</w:t>
      </w:r>
      <w:r w:rsidRPr="003D6191">
        <w:rPr>
          <w:rFonts w:ascii="Times New Roman" w:eastAsia="Times New Roman" w:hAnsi="Times New Roman" w:cs="Times New Roman"/>
          <w:color w:val="000000"/>
          <w:sz w:val="24"/>
          <w:szCs w:val="20"/>
          <w:lang w:eastAsia="tr-TR"/>
        </w:rPr>
        <w:t> Kişi olmayan insan (</w:t>
      </w:r>
      <w:proofErr w:type="spellStart"/>
      <w:r w:rsidRPr="003D6191">
        <w:rPr>
          <w:rFonts w:ascii="Times New Roman" w:eastAsia="Times New Roman" w:hAnsi="Times New Roman" w:cs="Times New Roman"/>
          <w:i/>
          <w:iCs/>
          <w:color w:val="000000"/>
          <w:sz w:val="24"/>
          <w:szCs w:val="20"/>
          <w:lang w:eastAsia="tr-TR"/>
        </w:rPr>
        <w:t>human</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non-person</w:t>
      </w:r>
      <w:proofErr w:type="spellEnd"/>
      <w:r w:rsidRPr="003D6191">
        <w:rPr>
          <w:rFonts w:ascii="Times New Roman" w:eastAsia="Times New Roman" w:hAnsi="Times New Roman" w:cs="Times New Roman"/>
          <w:color w:val="000000"/>
          <w:sz w:val="24"/>
          <w:szCs w:val="20"/>
          <w:lang w:eastAsia="tr-TR"/>
        </w:rPr>
        <w:t>) olarak ceninin de haysiyet sahibi olup, olmadığı ilgili akademik yazın da önemli bir tartışma konusudur.</w:t>
      </w:r>
    </w:p>
    <w:p w:rsidR="003D6191" w:rsidRPr="003D6191" w:rsidRDefault="003D6191" w:rsidP="003D61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D6191">
        <w:rPr>
          <w:rFonts w:ascii="Times New Roman" w:eastAsia="Times New Roman" w:hAnsi="Times New Roman" w:cs="Times New Roman"/>
          <w:color w:val="000000"/>
          <w:sz w:val="24"/>
          <w:szCs w:val="20"/>
          <w:vertAlign w:val="superscript"/>
          <w:lang w:eastAsia="tr-TR"/>
        </w:rPr>
        <w:t>86</w:t>
      </w:r>
      <w:r w:rsidRPr="003D6191">
        <w:rPr>
          <w:rFonts w:ascii="Times New Roman" w:eastAsia="Times New Roman" w:hAnsi="Times New Roman" w:cs="Times New Roman"/>
          <w:color w:val="000000"/>
          <w:sz w:val="24"/>
          <w:szCs w:val="20"/>
          <w:lang w:eastAsia="tr-TR"/>
        </w:rPr>
        <w:t> </w:t>
      </w:r>
      <w:proofErr w:type="spellStart"/>
      <w:r w:rsidRPr="003D6191">
        <w:rPr>
          <w:rFonts w:ascii="Times New Roman" w:eastAsia="Times New Roman" w:hAnsi="Times New Roman" w:cs="Times New Roman"/>
          <w:color w:val="000000"/>
          <w:sz w:val="24"/>
          <w:szCs w:val="20"/>
          <w:lang w:eastAsia="tr-TR"/>
        </w:rPr>
        <w:t>Posner</w:t>
      </w:r>
      <w:proofErr w:type="spellEnd"/>
      <w:r w:rsidRPr="003D6191">
        <w:rPr>
          <w:rFonts w:ascii="Times New Roman" w:eastAsia="Times New Roman" w:hAnsi="Times New Roman" w:cs="Times New Roman"/>
          <w:color w:val="000000"/>
          <w:sz w:val="24"/>
          <w:szCs w:val="20"/>
          <w:lang w:eastAsia="tr-TR"/>
        </w:rPr>
        <w:t>, Richard (1992), </w:t>
      </w:r>
      <w:proofErr w:type="spellStart"/>
      <w:r w:rsidRPr="003D6191">
        <w:rPr>
          <w:rFonts w:ascii="Times New Roman" w:eastAsia="Times New Roman" w:hAnsi="Times New Roman" w:cs="Times New Roman"/>
          <w:i/>
          <w:iCs/>
          <w:color w:val="000000"/>
          <w:sz w:val="24"/>
          <w:szCs w:val="20"/>
          <w:lang w:eastAsia="tr-TR"/>
        </w:rPr>
        <w:t>Sex</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and</w:t>
      </w:r>
      <w:proofErr w:type="spellEnd"/>
      <w:r w:rsidRPr="003D6191">
        <w:rPr>
          <w:rFonts w:ascii="Times New Roman" w:eastAsia="Times New Roman" w:hAnsi="Times New Roman" w:cs="Times New Roman"/>
          <w:i/>
          <w:iCs/>
          <w:color w:val="000000"/>
          <w:sz w:val="24"/>
          <w:szCs w:val="20"/>
          <w:lang w:eastAsia="tr-TR"/>
        </w:rPr>
        <w:t xml:space="preserve"> </w:t>
      </w:r>
      <w:proofErr w:type="spellStart"/>
      <w:r w:rsidRPr="003D6191">
        <w:rPr>
          <w:rFonts w:ascii="Times New Roman" w:eastAsia="Times New Roman" w:hAnsi="Times New Roman" w:cs="Times New Roman"/>
          <w:i/>
          <w:iCs/>
          <w:color w:val="000000"/>
          <w:sz w:val="24"/>
          <w:szCs w:val="20"/>
          <w:lang w:eastAsia="tr-TR"/>
        </w:rPr>
        <w:t>Reason</w:t>
      </w:r>
      <w:proofErr w:type="spellEnd"/>
      <w:r w:rsidRPr="003D6191">
        <w:rPr>
          <w:rFonts w:ascii="Times New Roman" w:eastAsia="Times New Roman" w:hAnsi="Times New Roman" w:cs="Times New Roman"/>
          <w:i/>
          <w:iCs/>
          <w:color w:val="000000"/>
          <w:sz w:val="24"/>
          <w:szCs w:val="20"/>
          <w:lang w:eastAsia="tr-TR"/>
        </w:rPr>
        <w:t>,</w:t>
      </w:r>
      <w:r w:rsidRPr="003D6191">
        <w:rPr>
          <w:rFonts w:ascii="Times New Roman" w:eastAsia="Times New Roman" w:hAnsi="Times New Roman" w:cs="Times New Roman"/>
          <w:color w:val="000000"/>
          <w:sz w:val="24"/>
          <w:szCs w:val="20"/>
          <w:lang w:eastAsia="tr-TR"/>
        </w:rPr>
        <w:t xml:space="preserve"> Cambridge, </w:t>
      </w:r>
      <w:proofErr w:type="spellStart"/>
      <w:r w:rsidRPr="003D6191">
        <w:rPr>
          <w:rFonts w:ascii="Times New Roman" w:eastAsia="Times New Roman" w:hAnsi="Times New Roman" w:cs="Times New Roman"/>
          <w:color w:val="000000"/>
          <w:sz w:val="24"/>
          <w:szCs w:val="20"/>
          <w:lang w:eastAsia="tr-TR"/>
        </w:rPr>
        <w:t>Mass</w:t>
      </w:r>
      <w:proofErr w:type="spellEnd"/>
      <w:r w:rsidRPr="003D6191">
        <w:rPr>
          <w:rFonts w:ascii="Times New Roman" w:eastAsia="Times New Roman" w:hAnsi="Times New Roman" w:cs="Times New Roman"/>
          <w:color w:val="000000"/>
          <w:sz w:val="24"/>
          <w:szCs w:val="20"/>
          <w:lang w:eastAsia="tr-TR"/>
        </w:rPr>
        <w:t xml:space="preserve">: Harvard. </w:t>
      </w:r>
      <w:proofErr w:type="spellStart"/>
      <w:r w:rsidRPr="003D6191">
        <w:rPr>
          <w:rFonts w:ascii="Times New Roman" w:eastAsia="Times New Roman" w:hAnsi="Times New Roman" w:cs="Times New Roman"/>
          <w:color w:val="000000"/>
          <w:sz w:val="24"/>
          <w:szCs w:val="20"/>
          <w:lang w:eastAsia="tr-TR"/>
        </w:rPr>
        <w:t>University</w:t>
      </w:r>
      <w:proofErr w:type="spellEnd"/>
      <w:r w:rsidRPr="003D6191">
        <w:rPr>
          <w:rFonts w:ascii="Times New Roman" w:eastAsia="Times New Roman" w:hAnsi="Times New Roman" w:cs="Times New Roman"/>
          <w:color w:val="000000"/>
          <w:sz w:val="24"/>
          <w:szCs w:val="20"/>
          <w:lang w:eastAsia="tr-TR"/>
        </w:rPr>
        <w:t xml:space="preserve"> </w:t>
      </w:r>
      <w:proofErr w:type="spellStart"/>
      <w:proofErr w:type="gramStart"/>
      <w:r w:rsidRPr="003D6191">
        <w:rPr>
          <w:rFonts w:ascii="Times New Roman" w:eastAsia="Times New Roman" w:hAnsi="Times New Roman" w:cs="Times New Roman"/>
          <w:color w:val="000000"/>
          <w:sz w:val="24"/>
          <w:szCs w:val="20"/>
          <w:lang w:eastAsia="tr-TR"/>
        </w:rPr>
        <w:t>Press,s</w:t>
      </w:r>
      <w:proofErr w:type="spellEnd"/>
      <w:proofErr w:type="gramEnd"/>
      <w:r w:rsidRPr="003D6191">
        <w:rPr>
          <w:rFonts w:ascii="Times New Roman" w:eastAsia="Times New Roman" w:hAnsi="Times New Roman" w:cs="Times New Roman"/>
          <w:color w:val="000000"/>
          <w:sz w:val="24"/>
          <w:szCs w:val="20"/>
          <w:lang w:eastAsia="tr-TR"/>
        </w:rPr>
        <w:t>. 346.</w:t>
      </w:r>
    </w:p>
    <w:p w:rsidR="001D02E4" w:rsidRPr="003D6191" w:rsidRDefault="001D02E4" w:rsidP="003D6191">
      <w:pPr>
        <w:spacing w:before="100" w:beforeAutospacing="1" w:after="100" w:afterAutospacing="1" w:line="240" w:lineRule="auto"/>
        <w:ind w:firstLine="709"/>
        <w:jc w:val="both"/>
        <w:rPr>
          <w:rFonts w:ascii="Times New Roman" w:hAnsi="Times New Roman" w:cs="Times New Roman"/>
          <w:sz w:val="24"/>
        </w:rPr>
      </w:pPr>
    </w:p>
    <w:sectPr w:rsidR="001D02E4" w:rsidRPr="003D6191" w:rsidSect="003D619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40" w:rsidRDefault="00805140" w:rsidP="003D6191">
      <w:pPr>
        <w:spacing w:after="0" w:line="240" w:lineRule="auto"/>
      </w:pPr>
      <w:r>
        <w:separator/>
      </w:r>
    </w:p>
  </w:endnote>
  <w:endnote w:type="continuationSeparator" w:id="0">
    <w:p w:rsidR="00805140" w:rsidRDefault="00805140" w:rsidP="003D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91" w:rsidRDefault="003D6191" w:rsidP="004B17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6191" w:rsidRDefault="003D6191" w:rsidP="003D61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91" w:rsidRPr="003D6191" w:rsidRDefault="003D6191" w:rsidP="004B178E">
    <w:pPr>
      <w:pStyle w:val="Altbilgi"/>
      <w:framePr w:wrap="around" w:vAnchor="text" w:hAnchor="margin" w:xAlign="right" w:y="1"/>
      <w:rPr>
        <w:rStyle w:val="SayfaNumaras"/>
        <w:rFonts w:ascii="Times New Roman" w:hAnsi="Times New Roman" w:cs="Times New Roman"/>
      </w:rPr>
    </w:pPr>
    <w:r w:rsidRPr="003D6191">
      <w:rPr>
        <w:rStyle w:val="SayfaNumaras"/>
        <w:rFonts w:ascii="Times New Roman" w:hAnsi="Times New Roman" w:cs="Times New Roman"/>
      </w:rPr>
      <w:fldChar w:fldCharType="begin"/>
    </w:r>
    <w:r w:rsidRPr="003D6191">
      <w:rPr>
        <w:rStyle w:val="SayfaNumaras"/>
        <w:rFonts w:ascii="Times New Roman" w:hAnsi="Times New Roman" w:cs="Times New Roman"/>
      </w:rPr>
      <w:instrText xml:space="preserve">PAGE  </w:instrText>
    </w:r>
    <w:r w:rsidRPr="003D6191">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3D6191">
      <w:rPr>
        <w:rStyle w:val="SayfaNumaras"/>
        <w:rFonts w:ascii="Times New Roman" w:hAnsi="Times New Roman" w:cs="Times New Roman"/>
      </w:rPr>
      <w:fldChar w:fldCharType="end"/>
    </w:r>
  </w:p>
  <w:p w:rsidR="003D6191" w:rsidRPr="003D6191" w:rsidRDefault="003D6191" w:rsidP="003D61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91" w:rsidRDefault="003D61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40" w:rsidRDefault="00805140" w:rsidP="003D6191">
      <w:pPr>
        <w:spacing w:after="0" w:line="240" w:lineRule="auto"/>
      </w:pPr>
      <w:r>
        <w:separator/>
      </w:r>
    </w:p>
  </w:footnote>
  <w:footnote w:type="continuationSeparator" w:id="0">
    <w:p w:rsidR="00805140" w:rsidRDefault="00805140" w:rsidP="003D6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91" w:rsidRDefault="003D61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91" w:rsidRDefault="003D619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/68</w:t>
    </w:r>
  </w:p>
  <w:p w:rsidR="003D6191" w:rsidRDefault="003D619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/166</w:t>
    </w:r>
  </w:p>
  <w:p w:rsidR="003D6191" w:rsidRPr="003D6191" w:rsidRDefault="003D61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91" w:rsidRDefault="003D61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FE8"/>
    <w:rsid w:val="001D02E4"/>
    <w:rsid w:val="00252FE8"/>
    <w:rsid w:val="003D6191"/>
    <w:rsid w:val="00805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1686C-E28E-4E13-8586-0A318A71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D6191"/>
  </w:style>
  <w:style w:type="character" w:styleId="zlenenKpr">
    <w:name w:val="FollowedHyperlink"/>
    <w:basedOn w:val="VarsaylanParagrafYazTipi"/>
    <w:uiPriority w:val="99"/>
    <w:semiHidden/>
    <w:unhideWhenUsed/>
    <w:rsid w:val="003D6191"/>
    <w:rPr>
      <w:color w:val="800080"/>
      <w:u w:val="single"/>
    </w:rPr>
  </w:style>
  <w:style w:type="paragraph" w:styleId="ListeParagraf">
    <w:name w:val="List Paragraph"/>
    <w:basedOn w:val="Normal"/>
    <w:uiPriority w:val="34"/>
    <w:qFormat/>
    <w:rsid w:val="003D61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1">
    <w:name w:val="listparagraph1"/>
    <w:basedOn w:val="Normal"/>
    <w:rsid w:val="003D61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b8d990e2">
    <w:name w:val="sb8d990e2"/>
    <w:basedOn w:val="VarsaylanParagrafYazTipi"/>
    <w:rsid w:val="003D6191"/>
  </w:style>
  <w:style w:type="paragraph" w:customStyle="1" w:styleId="edf1450279197849">
    <w:name w:val="edf1450279197849"/>
    <w:basedOn w:val="Normal"/>
    <w:rsid w:val="003D61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metni">
    <w:name w:val="dipnotmetni"/>
    <w:basedOn w:val="Normal"/>
    <w:rsid w:val="003D61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6b621b36">
    <w:name w:val="s6b621b36"/>
    <w:basedOn w:val="VarsaylanParagrafYazTipi"/>
    <w:rsid w:val="003D6191"/>
  </w:style>
  <w:style w:type="paragraph" w:customStyle="1" w:styleId="sda210a93">
    <w:name w:val="sda210a93"/>
    <w:basedOn w:val="Normal"/>
    <w:rsid w:val="003D61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7d2086b4">
    <w:name w:val="s7d2086b4"/>
    <w:basedOn w:val="VarsaylanParagrafYazTipi"/>
    <w:rsid w:val="003D6191"/>
  </w:style>
  <w:style w:type="character" w:customStyle="1" w:styleId="sf8bfa2bc">
    <w:name w:val="sf8bfa2bc"/>
    <w:basedOn w:val="VarsaylanParagrafYazTipi"/>
    <w:rsid w:val="003D6191"/>
  </w:style>
  <w:style w:type="paragraph" w:styleId="stbilgi">
    <w:name w:val="header"/>
    <w:basedOn w:val="Normal"/>
    <w:link w:val="stbilgiChar"/>
    <w:uiPriority w:val="99"/>
    <w:unhideWhenUsed/>
    <w:rsid w:val="003D61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6191"/>
  </w:style>
  <w:style w:type="paragraph" w:styleId="Altbilgi">
    <w:name w:val="footer"/>
    <w:basedOn w:val="Normal"/>
    <w:link w:val="AltbilgiChar"/>
    <w:uiPriority w:val="99"/>
    <w:unhideWhenUsed/>
    <w:rsid w:val="003D61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6191"/>
  </w:style>
  <w:style w:type="character" w:styleId="SayfaNumaras">
    <w:name w:val="page number"/>
    <w:basedOn w:val="VarsaylanParagrafYazTipi"/>
    <w:uiPriority w:val="99"/>
    <w:semiHidden/>
    <w:unhideWhenUsed/>
    <w:rsid w:val="003D6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547497">
      <w:bodyDiv w:val="1"/>
      <w:marLeft w:val="0"/>
      <w:marRight w:val="0"/>
      <w:marTop w:val="0"/>
      <w:marBottom w:val="0"/>
      <w:divBdr>
        <w:top w:val="none" w:sz="0" w:space="0" w:color="auto"/>
        <w:left w:val="none" w:sz="0" w:space="0" w:color="auto"/>
        <w:bottom w:val="none" w:sz="0" w:space="0" w:color="auto"/>
        <w:right w:val="none" w:sz="0" w:space="0" w:color="auto"/>
      </w:divBdr>
      <w:divsChild>
        <w:div w:id="1740515598">
          <w:marLeft w:val="0"/>
          <w:marRight w:val="0"/>
          <w:marTop w:val="0"/>
          <w:marBottom w:val="0"/>
          <w:divBdr>
            <w:top w:val="none" w:sz="0" w:space="0" w:color="auto"/>
            <w:left w:val="none" w:sz="0" w:space="0" w:color="auto"/>
            <w:bottom w:val="none" w:sz="0" w:space="0" w:color="auto"/>
            <w:right w:val="none" w:sz="0" w:space="0" w:color="auto"/>
          </w:divBdr>
        </w:div>
        <w:div w:id="170948763">
          <w:marLeft w:val="0"/>
          <w:marRight w:val="0"/>
          <w:marTop w:val="0"/>
          <w:marBottom w:val="0"/>
          <w:divBdr>
            <w:top w:val="none" w:sz="0" w:space="0" w:color="auto"/>
            <w:left w:val="none" w:sz="0" w:space="0" w:color="auto"/>
            <w:bottom w:val="none" w:sz="0" w:space="0" w:color="auto"/>
            <w:right w:val="none" w:sz="0" w:space="0" w:color="auto"/>
          </w:divBdr>
        </w:div>
        <w:div w:id="2102872505">
          <w:marLeft w:val="0"/>
          <w:marRight w:val="0"/>
          <w:marTop w:val="0"/>
          <w:marBottom w:val="0"/>
          <w:divBdr>
            <w:top w:val="none" w:sz="0" w:space="0" w:color="auto"/>
            <w:left w:val="none" w:sz="0" w:space="0" w:color="auto"/>
            <w:bottom w:val="none" w:sz="0" w:space="0" w:color="auto"/>
            <w:right w:val="none" w:sz="0" w:space="0" w:color="auto"/>
          </w:divBdr>
        </w:div>
        <w:div w:id="1812213602">
          <w:marLeft w:val="0"/>
          <w:marRight w:val="0"/>
          <w:marTop w:val="0"/>
          <w:marBottom w:val="0"/>
          <w:divBdr>
            <w:top w:val="none" w:sz="0" w:space="0" w:color="auto"/>
            <w:left w:val="none" w:sz="0" w:space="0" w:color="auto"/>
            <w:bottom w:val="none" w:sz="0" w:space="0" w:color="auto"/>
            <w:right w:val="none" w:sz="0" w:space="0" w:color="auto"/>
          </w:divBdr>
        </w:div>
        <w:div w:id="1284456026">
          <w:marLeft w:val="0"/>
          <w:marRight w:val="0"/>
          <w:marTop w:val="0"/>
          <w:marBottom w:val="0"/>
          <w:divBdr>
            <w:top w:val="none" w:sz="0" w:space="0" w:color="auto"/>
            <w:left w:val="none" w:sz="0" w:space="0" w:color="auto"/>
            <w:bottom w:val="none" w:sz="0" w:space="0" w:color="auto"/>
            <w:right w:val="none" w:sz="0" w:space="0" w:color="auto"/>
          </w:divBdr>
        </w:div>
        <w:div w:id="452528573">
          <w:marLeft w:val="0"/>
          <w:marRight w:val="0"/>
          <w:marTop w:val="0"/>
          <w:marBottom w:val="0"/>
          <w:divBdr>
            <w:top w:val="none" w:sz="0" w:space="0" w:color="auto"/>
            <w:left w:val="none" w:sz="0" w:space="0" w:color="auto"/>
            <w:bottom w:val="none" w:sz="0" w:space="0" w:color="auto"/>
            <w:right w:val="none" w:sz="0" w:space="0" w:color="auto"/>
          </w:divBdr>
        </w:div>
        <w:div w:id="419369307">
          <w:marLeft w:val="0"/>
          <w:marRight w:val="0"/>
          <w:marTop w:val="0"/>
          <w:marBottom w:val="0"/>
          <w:divBdr>
            <w:top w:val="none" w:sz="0" w:space="0" w:color="auto"/>
            <w:left w:val="none" w:sz="0" w:space="0" w:color="auto"/>
            <w:bottom w:val="none" w:sz="0" w:space="0" w:color="auto"/>
            <w:right w:val="none" w:sz="0" w:space="0" w:color="auto"/>
          </w:divBdr>
        </w:div>
        <w:div w:id="1472015955">
          <w:marLeft w:val="0"/>
          <w:marRight w:val="0"/>
          <w:marTop w:val="0"/>
          <w:marBottom w:val="0"/>
          <w:divBdr>
            <w:top w:val="none" w:sz="0" w:space="0" w:color="auto"/>
            <w:left w:val="none" w:sz="0" w:space="0" w:color="auto"/>
            <w:bottom w:val="none" w:sz="0" w:space="0" w:color="auto"/>
            <w:right w:val="none" w:sz="0" w:space="0" w:color="auto"/>
          </w:divBdr>
        </w:div>
        <w:div w:id="1017578524">
          <w:marLeft w:val="0"/>
          <w:marRight w:val="0"/>
          <w:marTop w:val="0"/>
          <w:marBottom w:val="0"/>
          <w:divBdr>
            <w:top w:val="none" w:sz="0" w:space="0" w:color="auto"/>
            <w:left w:val="none" w:sz="0" w:space="0" w:color="auto"/>
            <w:bottom w:val="none" w:sz="0" w:space="0" w:color="auto"/>
            <w:right w:val="none" w:sz="0" w:space="0" w:color="auto"/>
          </w:divBdr>
        </w:div>
        <w:div w:id="1023508085">
          <w:marLeft w:val="0"/>
          <w:marRight w:val="0"/>
          <w:marTop w:val="0"/>
          <w:marBottom w:val="0"/>
          <w:divBdr>
            <w:top w:val="none" w:sz="0" w:space="0" w:color="auto"/>
            <w:left w:val="none" w:sz="0" w:space="0" w:color="auto"/>
            <w:bottom w:val="none" w:sz="0" w:space="0" w:color="auto"/>
            <w:right w:val="none" w:sz="0" w:space="0" w:color="auto"/>
          </w:divBdr>
        </w:div>
        <w:div w:id="1794056556">
          <w:marLeft w:val="0"/>
          <w:marRight w:val="0"/>
          <w:marTop w:val="0"/>
          <w:marBottom w:val="0"/>
          <w:divBdr>
            <w:top w:val="none" w:sz="0" w:space="0" w:color="auto"/>
            <w:left w:val="none" w:sz="0" w:space="0" w:color="auto"/>
            <w:bottom w:val="none" w:sz="0" w:space="0" w:color="auto"/>
            <w:right w:val="none" w:sz="0" w:space="0" w:color="auto"/>
          </w:divBdr>
        </w:div>
        <w:div w:id="1207329783">
          <w:marLeft w:val="0"/>
          <w:marRight w:val="0"/>
          <w:marTop w:val="0"/>
          <w:marBottom w:val="0"/>
          <w:divBdr>
            <w:top w:val="none" w:sz="0" w:space="0" w:color="auto"/>
            <w:left w:val="none" w:sz="0" w:space="0" w:color="auto"/>
            <w:bottom w:val="none" w:sz="0" w:space="0" w:color="auto"/>
            <w:right w:val="none" w:sz="0" w:space="0" w:color="auto"/>
          </w:divBdr>
        </w:div>
        <w:div w:id="720179909">
          <w:marLeft w:val="0"/>
          <w:marRight w:val="0"/>
          <w:marTop w:val="0"/>
          <w:marBottom w:val="0"/>
          <w:divBdr>
            <w:top w:val="none" w:sz="0" w:space="0" w:color="auto"/>
            <w:left w:val="none" w:sz="0" w:space="0" w:color="auto"/>
            <w:bottom w:val="none" w:sz="0" w:space="0" w:color="auto"/>
            <w:right w:val="none" w:sz="0" w:space="0" w:color="auto"/>
          </w:divBdr>
        </w:div>
        <w:div w:id="275914995">
          <w:marLeft w:val="0"/>
          <w:marRight w:val="0"/>
          <w:marTop w:val="0"/>
          <w:marBottom w:val="0"/>
          <w:divBdr>
            <w:top w:val="none" w:sz="0" w:space="0" w:color="auto"/>
            <w:left w:val="none" w:sz="0" w:space="0" w:color="auto"/>
            <w:bottom w:val="none" w:sz="0" w:space="0" w:color="auto"/>
            <w:right w:val="none" w:sz="0" w:space="0" w:color="auto"/>
          </w:divBdr>
        </w:div>
        <w:div w:id="510413323">
          <w:marLeft w:val="0"/>
          <w:marRight w:val="0"/>
          <w:marTop w:val="0"/>
          <w:marBottom w:val="0"/>
          <w:divBdr>
            <w:top w:val="none" w:sz="0" w:space="0" w:color="auto"/>
            <w:left w:val="none" w:sz="0" w:space="0" w:color="auto"/>
            <w:bottom w:val="none" w:sz="0" w:space="0" w:color="auto"/>
            <w:right w:val="none" w:sz="0" w:space="0" w:color="auto"/>
          </w:divBdr>
        </w:div>
        <w:div w:id="757676132">
          <w:marLeft w:val="0"/>
          <w:marRight w:val="0"/>
          <w:marTop w:val="0"/>
          <w:marBottom w:val="0"/>
          <w:divBdr>
            <w:top w:val="none" w:sz="0" w:space="0" w:color="auto"/>
            <w:left w:val="none" w:sz="0" w:space="0" w:color="auto"/>
            <w:bottom w:val="none" w:sz="0" w:space="0" w:color="auto"/>
            <w:right w:val="none" w:sz="0" w:space="0" w:color="auto"/>
          </w:divBdr>
        </w:div>
        <w:div w:id="1608737452">
          <w:marLeft w:val="0"/>
          <w:marRight w:val="0"/>
          <w:marTop w:val="0"/>
          <w:marBottom w:val="0"/>
          <w:divBdr>
            <w:top w:val="none" w:sz="0" w:space="0" w:color="auto"/>
            <w:left w:val="none" w:sz="0" w:space="0" w:color="auto"/>
            <w:bottom w:val="none" w:sz="0" w:space="0" w:color="auto"/>
            <w:right w:val="none" w:sz="0" w:space="0" w:color="auto"/>
          </w:divBdr>
        </w:div>
        <w:div w:id="1926960431">
          <w:marLeft w:val="0"/>
          <w:marRight w:val="0"/>
          <w:marTop w:val="0"/>
          <w:marBottom w:val="0"/>
          <w:divBdr>
            <w:top w:val="none" w:sz="0" w:space="0" w:color="auto"/>
            <w:left w:val="none" w:sz="0" w:space="0" w:color="auto"/>
            <w:bottom w:val="none" w:sz="0" w:space="0" w:color="auto"/>
            <w:right w:val="none" w:sz="0" w:space="0" w:color="auto"/>
          </w:divBdr>
        </w:div>
        <w:div w:id="845247190">
          <w:marLeft w:val="0"/>
          <w:marRight w:val="0"/>
          <w:marTop w:val="0"/>
          <w:marBottom w:val="0"/>
          <w:divBdr>
            <w:top w:val="none" w:sz="0" w:space="0" w:color="auto"/>
            <w:left w:val="none" w:sz="0" w:space="0" w:color="auto"/>
            <w:bottom w:val="none" w:sz="0" w:space="0" w:color="auto"/>
            <w:right w:val="none" w:sz="0" w:space="0" w:color="auto"/>
          </w:divBdr>
        </w:div>
        <w:div w:id="851989359">
          <w:marLeft w:val="0"/>
          <w:marRight w:val="0"/>
          <w:marTop w:val="0"/>
          <w:marBottom w:val="0"/>
          <w:divBdr>
            <w:top w:val="none" w:sz="0" w:space="0" w:color="auto"/>
            <w:left w:val="none" w:sz="0" w:space="0" w:color="auto"/>
            <w:bottom w:val="none" w:sz="0" w:space="0" w:color="auto"/>
            <w:right w:val="none" w:sz="0" w:space="0" w:color="auto"/>
          </w:divBdr>
        </w:div>
        <w:div w:id="2088845472">
          <w:marLeft w:val="0"/>
          <w:marRight w:val="0"/>
          <w:marTop w:val="0"/>
          <w:marBottom w:val="0"/>
          <w:divBdr>
            <w:top w:val="none" w:sz="0" w:space="0" w:color="auto"/>
            <w:left w:val="none" w:sz="0" w:space="0" w:color="auto"/>
            <w:bottom w:val="none" w:sz="0" w:space="0" w:color="auto"/>
            <w:right w:val="none" w:sz="0" w:space="0" w:color="auto"/>
          </w:divBdr>
        </w:div>
        <w:div w:id="1379671020">
          <w:marLeft w:val="0"/>
          <w:marRight w:val="0"/>
          <w:marTop w:val="0"/>
          <w:marBottom w:val="0"/>
          <w:divBdr>
            <w:top w:val="none" w:sz="0" w:space="0" w:color="auto"/>
            <w:left w:val="none" w:sz="0" w:space="0" w:color="auto"/>
            <w:bottom w:val="none" w:sz="0" w:space="0" w:color="auto"/>
            <w:right w:val="none" w:sz="0" w:space="0" w:color="auto"/>
          </w:divBdr>
        </w:div>
        <w:div w:id="702093988">
          <w:marLeft w:val="0"/>
          <w:marRight w:val="0"/>
          <w:marTop w:val="0"/>
          <w:marBottom w:val="0"/>
          <w:divBdr>
            <w:top w:val="none" w:sz="0" w:space="0" w:color="auto"/>
            <w:left w:val="none" w:sz="0" w:space="0" w:color="auto"/>
            <w:bottom w:val="none" w:sz="0" w:space="0" w:color="auto"/>
            <w:right w:val="none" w:sz="0" w:space="0" w:color="auto"/>
          </w:divBdr>
        </w:div>
        <w:div w:id="490799644">
          <w:marLeft w:val="0"/>
          <w:marRight w:val="0"/>
          <w:marTop w:val="0"/>
          <w:marBottom w:val="0"/>
          <w:divBdr>
            <w:top w:val="none" w:sz="0" w:space="0" w:color="auto"/>
            <w:left w:val="none" w:sz="0" w:space="0" w:color="auto"/>
            <w:bottom w:val="none" w:sz="0" w:space="0" w:color="auto"/>
            <w:right w:val="none" w:sz="0" w:space="0" w:color="auto"/>
          </w:divBdr>
        </w:div>
        <w:div w:id="1890915915">
          <w:marLeft w:val="0"/>
          <w:marRight w:val="0"/>
          <w:marTop w:val="0"/>
          <w:marBottom w:val="0"/>
          <w:divBdr>
            <w:top w:val="none" w:sz="0" w:space="0" w:color="auto"/>
            <w:left w:val="none" w:sz="0" w:space="0" w:color="auto"/>
            <w:bottom w:val="none" w:sz="0" w:space="0" w:color="auto"/>
            <w:right w:val="none" w:sz="0" w:space="0" w:color="auto"/>
          </w:divBdr>
        </w:div>
        <w:div w:id="1475608612">
          <w:marLeft w:val="0"/>
          <w:marRight w:val="0"/>
          <w:marTop w:val="0"/>
          <w:marBottom w:val="0"/>
          <w:divBdr>
            <w:top w:val="none" w:sz="0" w:space="0" w:color="auto"/>
            <w:left w:val="none" w:sz="0" w:space="0" w:color="auto"/>
            <w:bottom w:val="none" w:sz="0" w:space="0" w:color="auto"/>
            <w:right w:val="none" w:sz="0" w:space="0" w:color="auto"/>
          </w:divBdr>
        </w:div>
        <w:div w:id="1638759014">
          <w:marLeft w:val="0"/>
          <w:marRight w:val="0"/>
          <w:marTop w:val="0"/>
          <w:marBottom w:val="0"/>
          <w:divBdr>
            <w:top w:val="none" w:sz="0" w:space="0" w:color="auto"/>
            <w:left w:val="none" w:sz="0" w:space="0" w:color="auto"/>
            <w:bottom w:val="none" w:sz="0" w:space="0" w:color="auto"/>
            <w:right w:val="none" w:sz="0" w:space="0" w:color="auto"/>
          </w:divBdr>
        </w:div>
        <w:div w:id="1432360149">
          <w:marLeft w:val="0"/>
          <w:marRight w:val="0"/>
          <w:marTop w:val="0"/>
          <w:marBottom w:val="0"/>
          <w:divBdr>
            <w:top w:val="none" w:sz="0" w:space="0" w:color="auto"/>
            <w:left w:val="none" w:sz="0" w:space="0" w:color="auto"/>
            <w:bottom w:val="none" w:sz="0" w:space="0" w:color="auto"/>
            <w:right w:val="none" w:sz="0" w:space="0" w:color="auto"/>
          </w:divBdr>
        </w:div>
        <w:div w:id="1310087268">
          <w:marLeft w:val="0"/>
          <w:marRight w:val="0"/>
          <w:marTop w:val="0"/>
          <w:marBottom w:val="0"/>
          <w:divBdr>
            <w:top w:val="none" w:sz="0" w:space="0" w:color="auto"/>
            <w:left w:val="none" w:sz="0" w:space="0" w:color="auto"/>
            <w:bottom w:val="none" w:sz="0" w:space="0" w:color="auto"/>
            <w:right w:val="none" w:sz="0" w:space="0" w:color="auto"/>
          </w:divBdr>
        </w:div>
        <w:div w:id="564222230">
          <w:marLeft w:val="0"/>
          <w:marRight w:val="0"/>
          <w:marTop w:val="0"/>
          <w:marBottom w:val="0"/>
          <w:divBdr>
            <w:top w:val="none" w:sz="0" w:space="0" w:color="auto"/>
            <w:left w:val="none" w:sz="0" w:space="0" w:color="auto"/>
            <w:bottom w:val="none" w:sz="0" w:space="0" w:color="auto"/>
            <w:right w:val="none" w:sz="0" w:space="0" w:color="auto"/>
          </w:divBdr>
        </w:div>
        <w:div w:id="1440680910">
          <w:marLeft w:val="0"/>
          <w:marRight w:val="0"/>
          <w:marTop w:val="0"/>
          <w:marBottom w:val="0"/>
          <w:divBdr>
            <w:top w:val="none" w:sz="0" w:space="0" w:color="auto"/>
            <w:left w:val="none" w:sz="0" w:space="0" w:color="auto"/>
            <w:bottom w:val="none" w:sz="0" w:space="0" w:color="auto"/>
            <w:right w:val="none" w:sz="0" w:space="0" w:color="auto"/>
          </w:divBdr>
        </w:div>
        <w:div w:id="1901790273">
          <w:marLeft w:val="0"/>
          <w:marRight w:val="0"/>
          <w:marTop w:val="0"/>
          <w:marBottom w:val="0"/>
          <w:divBdr>
            <w:top w:val="none" w:sz="0" w:space="0" w:color="auto"/>
            <w:left w:val="none" w:sz="0" w:space="0" w:color="auto"/>
            <w:bottom w:val="none" w:sz="0" w:space="0" w:color="auto"/>
            <w:right w:val="none" w:sz="0" w:space="0" w:color="auto"/>
          </w:divBdr>
        </w:div>
        <w:div w:id="1051879138">
          <w:marLeft w:val="0"/>
          <w:marRight w:val="0"/>
          <w:marTop w:val="0"/>
          <w:marBottom w:val="0"/>
          <w:divBdr>
            <w:top w:val="none" w:sz="0" w:space="0" w:color="auto"/>
            <w:left w:val="none" w:sz="0" w:space="0" w:color="auto"/>
            <w:bottom w:val="none" w:sz="0" w:space="0" w:color="auto"/>
            <w:right w:val="none" w:sz="0" w:space="0" w:color="auto"/>
          </w:divBdr>
        </w:div>
        <w:div w:id="209927041">
          <w:marLeft w:val="0"/>
          <w:marRight w:val="0"/>
          <w:marTop w:val="0"/>
          <w:marBottom w:val="0"/>
          <w:divBdr>
            <w:top w:val="none" w:sz="0" w:space="0" w:color="auto"/>
            <w:left w:val="none" w:sz="0" w:space="0" w:color="auto"/>
            <w:bottom w:val="none" w:sz="0" w:space="0" w:color="auto"/>
            <w:right w:val="none" w:sz="0" w:space="0" w:color="auto"/>
          </w:divBdr>
        </w:div>
        <w:div w:id="1739553901">
          <w:marLeft w:val="0"/>
          <w:marRight w:val="0"/>
          <w:marTop w:val="0"/>
          <w:marBottom w:val="0"/>
          <w:divBdr>
            <w:top w:val="none" w:sz="0" w:space="0" w:color="auto"/>
            <w:left w:val="none" w:sz="0" w:space="0" w:color="auto"/>
            <w:bottom w:val="none" w:sz="0" w:space="0" w:color="auto"/>
            <w:right w:val="none" w:sz="0" w:space="0" w:color="auto"/>
          </w:divBdr>
        </w:div>
        <w:div w:id="2102749885">
          <w:marLeft w:val="0"/>
          <w:marRight w:val="0"/>
          <w:marTop w:val="0"/>
          <w:marBottom w:val="0"/>
          <w:divBdr>
            <w:top w:val="none" w:sz="0" w:space="0" w:color="auto"/>
            <w:left w:val="none" w:sz="0" w:space="0" w:color="auto"/>
            <w:bottom w:val="none" w:sz="0" w:space="0" w:color="auto"/>
            <w:right w:val="none" w:sz="0" w:space="0" w:color="auto"/>
          </w:divBdr>
        </w:div>
        <w:div w:id="5332150">
          <w:marLeft w:val="0"/>
          <w:marRight w:val="0"/>
          <w:marTop w:val="0"/>
          <w:marBottom w:val="0"/>
          <w:divBdr>
            <w:top w:val="none" w:sz="0" w:space="0" w:color="auto"/>
            <w:left w:val="none" w:sz="0" w:space="0" w:color="auto"/>
            <w:bottom w:val="none" w:sz="0" w:space="0" w:color="auto"/>
            <w:right w:val="none" w:sz="0" w:space="0" w:color="auto"/>
          </w:divBdr>
        </w:div>
        <w:div w:id="1163665671">
          <w:marLeft w:val="0"/>
          <w:marRight w:val="0"/>
          <w:marTop w:val="0"/>
          <w:marBottom w:val="0"/>
          <w:divBdr>
            <w:top w:val="none" w:sz="0" w:space="0" w:color="auto"/>
            <w:left w:val="none" w:sz="0" w:space="0" w:color="auto"/>
            <w:bottom w:val="none" w:sz="0" w:space="0" w:color="auto"/>
            <w:right w:val="none" w:sz="0" w:space="0" w:color="auto"/>
          </w:divBdr>
        </w:div>
        <w:div w:id="275527906">
          <w:marLeft w:val="0"/>
          <w:marRight w:val="0"/>
          <w:marTop w:val="0"/>
          <w:marBottom w:val="0"/>
          <w:divBdr>
            <w:top w:val="none" w:sz="0" w:space="0" w:color="auto"/>
            <w:left w:val="none" w:sz="0" w:space="0" w:color="auto"/>
            <w:bottom w:val="none" w:sz="0" w:space="0" w:color="auto"/>
            <w:right w:val="none" w:sz="0" w:space="0" w:color="auto"/>
          </w:divBdr>
        </w:div>
        <w:div w:id="1056507886">
          <w:marLeft w:val="0"/>
          <w:marRight w:val="0"/>
          <w:marTop w:val="0"/>
          <w:marBottom w:val="0"/>
          <w:divBdr>
            <w:top w:val="none" w:sz="0" w:space="0" w:color="auto"/>
            <w:left w:val="none" w:sz="0" w:space="0" w:color="auto"/>
            <w:bottom w:val="none" w:sz="0" w:space="0" w:color="auto"/>
            <w:right w:val="none" w:sz="0" w:space="0" w:color="auto"/>
          </w:divBdr>
        </w:div>
        <w:div w:id="955795129">
          <w:marLeft w:val="0"/>
          <w:marRight w:val="0"/>
          <w:marTop w:val="0"/>
          <w:marBottom w:val="0"/>
          <w:divBdr>
            <w:top w:val="none" w:sz="0" w:space="0" w:color="auto"/>
            <w:left w:val="none" w:sz="0" w:space="0" w:color="auto"/>
            <w:bottom w:val="none" w:sz="0" w:space="0" w:color="auto"/>
            <w:right w:val="none" w:sz="0" w:space="0" w:color="auto"/>
          </w:divBdr>
        </w:div>
        <w:div w:id="1154032385">
          <w:marLeft w:val="0"/>
          <w:marRight w:val="0"/>
          <w:marTop w:val="0"/>
          <w:marBottom w:val="0"/>
          <w:divBdr>
            <w:top w:val="none" w:sz="0" w:space="0" w:color="auto"/>
            <w:left w:val="none" w:sz="0" w:space="0" w:color="auto"/>
            <w:bottom w:val="none" w:sz="0" w:space="0" w:color="auto"/>
            <w:right w:val="none" w:sz="0" w:space="0" w:color="auto"/>
          </w:divBdr>
        </w:div>
        <w:div w:id="2028098673">
          <w:marLeft w:val="0"/>
          <w:marRight w:val="0"/>
          <w:marTop w:val="0"/>
          <w:marBottom w:val="0"/>
          <w:divBdr>
            <w:top w:val="none" w:sz="0" w:space="0" w:color="auto"/>
            <w:left w:val="none" w:sz="0" w:space="0" w:color="auto"/>
            <w:bottom w:val="none" w:sz="0" w:space="0" w:color="auto"/>
            <w:right w:val="none" w:sz="0" w:space="0" w:color="auto"/>
          </w:divBdr>
        </w:div>
        <w:div w:id="53823744">
          <w:marLeft w:val="0"/>
          <w:marRight w:val="0"/>
          <w:marTop w:val="0"/>
          <w:marBottom w:val="0"/>
          <w:divBdr>
            <w:top w:val="none" w:sz="0" w:space="0" w:color="auto"/>
            <w:left w:val="none" w:sz="0" w:space="0" w:color="auto"/>
            <w:bottom w:val="none" w:sz="0" w:space="0" w:color="auto"/>
            <w:right w:val="none" w:sz="0" w:space="0" w:color="auto"/>
          </w:divBdr>
        </w:div>
        <w:div w:id="356126335">
          <w:marLeft w:val="0"/>
          <w:marRight w:val="0"/>
          <w:marTop w:val="0"/>
          <w:marBottom w:val="0"/>
          <w:divBdr>
            <w:top w:val="none" w:sz="0" w:space="0" w:color="auto"/>
            <w:left w:val="none" w:sz="0" w:space="0" w:color="auto"/>
            <w:bottom w:val="none" w:sz="0" w:space="0" w:color="auto"/>
            <w:right w:val="none" w:sz="0" w:space="0" w:color="auto"/>
          </w:divBdr>
        </w:div>
        <w:div w:id="756176561">
          <w:marLeft w:val="0"/>
          <w:marRight w:val="0"/>
          <w:marTop w:val="0"/>
          <w:marBottom w:val="0"/>
          <w:divBdr>
            <w:top w:val="none" w:sz="0" w:space="0" w:color="auto"/>
            <w:left w:val="none" w:sz="0" w:space="0" w:color="auto"/>
            <w:bottom w:val="none" w:sz="0" w:space="0" w:color="auto"/>
            <w:right w:val="none" w:sz="0" w:space="0" w:color="auto"/>
          </w:divBdr>
        </w:div>
        <w:div w:id="1671252378">
          <w:marLeft w:val="0"/>
          <w:marRight w:val="0"/>
          <w:marTop w:val="0"/>
          <w:marBottom w:val="0"/>
          <w:divBdr>
            <w:top w:val="none" w:sz="0" w:space="0" w:color="auto"/>
            <w:left w:val="none" w:sz="0" w:space="0" w:color="auto"/>
            <w:bottom w:val="none" w:sz="0" w:space="0" w:color="auto"/>
            <w:right w:val="none" w:sz="0" w:space="0" w:color="auto"/>
          </w:divBdr>
        </w:div>
        <w:div w:id="707723953">
          <w:marLeft w:val="0"/>
          <w:marRight w:val="0"/>
          <w:marTop w:val="0"/>
          <w:marBottom w:val="0"/>
          <w:divBdr>
            <w:top w:val="none" w:sz="0" w:space="0" w:color="auto"/>
            <w:left w:val="none" w:sz="0" w:space="0" w:color="auto"/>
            <w:bottom w:val="none" w:sz="0" w:space="0" w:color="auto"/>
            <w:right w:val="none" w:sz="0" w:space="0" w:color="auto"/>
          </w:divBdr>
        </w:div>
        <w:div w:id="1045369256">
          <w:marLeft w:val="0"/>
          <w:marRight w:val="0"/>
          <w:marTop w:val="0"/>
          <w:marBottom w:val="0"/>
          <w:divBdr>
            <w:top w:val="none" w:sz="0" w:space="0" w:color="auto"/>
            <w:left w:val="none" w:sz="0" w:space="0" w:color="auto"/>
            <w:bottom w:val="none" w:sz="0" w:space="0" w:color="auto"/>
            <w:right w:val="none" w:sz="0" w:space="0" w:color="auto"/>
          </w:divBdr>
        </w:div>
        <w:div w:id="2026981243">
          <w:marLeft w:val="0"/>
          <w:marRight w:val="0"/>
          <w:marTop w:val="0"/>
          <w:marBottom w:val="0"/>
          <w:divBdr>
            <w:top w:val="none" w:sz="0" w:space="0" w:color="auto"/>
            <w:left w:val="none" w:sz="0" w:space="0" w:color="auto"/>
            <w:bottom w:val="none" w:sz="0" w:space="0" w:color="auto"/>
            <w:right w:val="none" w:sz="0" w:space="0" w:color="auto"/>
          </w:divBdr>
        </w:div>
        <w:div w:id="1305307266">
          <w:marLeft w:val="0"/>
          <w:marRight w:val="0"/>
          <w:marTop w:val="0"/>
          <w:marBottom w:val="0"/>
          <w:divBdr>
            <w:top w:val="none" w:sz="0" w:space="0" w:color="auto"/>
            <w:left w:val="none" w:sz="0" w:space="0" w:color="auto"/>
            <w:bottom w:val="none" w:sz="0" w:space="0" w:color="auto"/>
            <w:right w:val="none" w:sz="0" w:space="0" w:color="auto"/>
          </w:divBdr>
        </w:div>
        <w:div w:id="1578784029">
          <w:marLeft w:val="0"/>
          <w:marRight w:val="0"/>
          <w:marTop w:val="0"/>
          <w:marBottom w:val="0"/>
          <w:divBdr>
            <w:top w:val="none" w:sz="0" w:space="0" w:color="auto"/>
            <w:left w:val="none" w:sz="0" w:space="0" w:color="auto"/>
            <w:bottom w:val="none" w:sz="0" w:space="0" w:color="auto"/>
            <w:right w:val="none" w:sz="0" w:space="0" w:color="auto"/>
          </w:divBdr>
        </w:div>
        <w:div w:id="1377465241">
          <w:marLeft w:val="0"/>
          <w:marRight w:val="0"/>
          <w:marTop w:val="0"/>
          <w:marBottom w:val="0"/>
          <w:divBdr>
            <w:top w:val="none" w:sz="0" w:space="0" w:color="auto"/>
            <w:left w:val="none" w:sz="0" w:space="0" w:color="auto"/>
            <w:bottom w:val="none" w:sz="0" w:space="0" w:color="auto"/>
            <w:right w:val="none" w:sz="0" w:space="0" w:color="auto"/>
          </w:divBdr>
        </w:div>
        <w:div w:id="1333871207">
          <w:marLeft w:val="0"/>
          <w:marRight w:val="0"/>
          <w:marTop w:val="0"/>
          <w:marBottom w:val="0"/>
          <w:divBdr>
            <w:top w:val="none" w:sz="0" w:space="0" w:color="auto"/>
            <w:left w:val="none" w:sz="0" w:space="0" w:color="auto"/>
            <w:bottom w:val="none" w:sz="0" w:space="0" w:color="auto"/>
            <w:right w:val="none" w:sz="0" w:space="0" w:color="auto"/>
          </w:divBdr>
        </w:div>
        <w:div w:id="335153373">
          <w:marLeft w:val="0"/>
          <w:marRight w:val="0"/>
          <w:marTop w:val="0"/>
          <w:marBottom w:val="0"/>
          <w:divBdr>
            <w:top w:val="none" w:sz="0" w:space="0" w:color="auto"/>
            <w:left w:val="none" w:sz="0" w:space="0" w:color="auto"/>
            <w:bottom w:val="none" w:sz="0" w:space="0" w:color="auto"/>
            <w:right w:val="none" w:sz="0" w:space="0" w:color="auto"/>
          </w:divBdr>
        </w:div>
        <w:div w:id="602344859">
          <w:marLeft w:val="0"/>
          <w:marRight w:val="0"/>
          <w:marTop w:val="0"/>
          <w:marBottom w:val="0"/>
          <w:divBdr>
            <w:top w:val="none" w:sz="0" w:space="0" w:color="auto"/>
            <w:left w:val="none" w:sz="0" w:space="0" w:color="auto"/>
            <w:bottom w:val="none" w:sz="0" w:space="0" w:color="auto"/>
            <w:right w:val="none" w:sz="0" w:space="0" w:color="auto"/>
          </w:divBdr>
        </w:div>
        <w:div w:id="2018656031">
          <w:marLeft w:val="0"/>
          <w:marRight w:val="0"/>
          <w:marTop w:val="0"/>
          <w:marBottom w:val="0"/>
          <w:divBdr>
            <w:top w:val="none" w:sz="0" w:space="0" w:color="auto"/>
            <w:left w:val="none" w:sz="0" w:space="0" w:color="auto"/>
            <w:bottom w:val="none" w:sz="0" w:space="0" w:color="auto"/>
            <w:right w:val="none" w:sz="0" w:space="0" w:color="auto"/>
          </w:divBdr>
        </w:div>
        <w:div w:id="316615052">
          <w:marLeft w:val="0"/>
          <w:marRight w:val="0"/>
          <w:marTop w:val="0"/>
          <w:marBottom w:val="0"/>
          <w:divBdr>
            <w:top w:val="none" w:sz="0" w:space="0" w:color="auto"/>
            <w:left w:val="none" w:sz="0" w:space="0" w:color="auto"/>
            <w:bottom w:val="none" w:sz="0" w:space="0" w:color="auto"/>
            <w:right w:val="none" w:sz="0" w:space="0" w:color="auto"/>
          </w:divBdr>
        </w:div>
        <w:div w:id="1856528497">
          <w:marLeft w:val="0"/>
          <w:marRight w:val="0"/>
          <w:marTop w:val="0"/>
          <w:marBottom w:val="0"/>
          <w:divBdr>
            <w:top w:val="none" w:sz="0" w:space="0" w:color="auto"/>
            <w:left w:val="none" w:sz="0" w:space="0" w:color="auto"/>
            <w:bottom w:val="none" w:sz="0" w:space="0" w:color="auto"/>
            <w:right w:val="none" w:sz="0" w:space="0" w:color="auto"/>
          </w:divBdr>
        </w:div>
        <w:div w:id="1628389220">
          <w:marLeft w:val="0"/>
          <w:marRight w:val="0"/>
          <w:marTop w:val="0"/>
          <w:marBottom w:val="0"/>
          <w:divBdr>
            <w:top w:val="none" w:sz="0" w:space="0" w:color="auto"/>
            <w:left w:val="none" w:sz="0" w:space="0" w:color="auto"/>
            <w:bottom w:val="none" w:sz="0" w:space="0" w:color="auto"/>
            <w:right w:val="none" w:sz="0" w:space="0" w:color="auto"/>
          </w:divBdr>
        </w:div>
        <w:div w:id="1729646178">
          <w:marLeft w:val="0"/>
          <w:marRight w:val="0"/>
          <w:marTop w:val="0"/>
          <w:marBottom w:val="0"/>
          <w:divBdr>
            <w:top w:val="none" w:sz="0" w:space="0" w:color="auto"/>
            <w:left w:val="none" w:sz="0" w:space="0" w:color="auto"/>
            <w:bottom w:val="none" w:sz="0" w:space="0" w:color="auto"/>
            <w:right w:val="none" w:sz="0" w:space="0" w:color="auto"/>
          </w:divBdr>
        </w:div>
        <w:div w:id="843518121">
          <w:marLeft w:val="0"/>
          <w:marRight w:val="0"/>
          <w:marTop w:val="0"/>
          <w:marBottom w:val="0"/>
          <w:divBdr>
            <w:top w:val="none" w:sz="0" w:space="0" w:color="auto"/>
            <w:left w:val="none" w:sz="0" w:space="0" w:color="auto"/>
            <w:bottom w:val="none" w:sz="0" w:space="0" w:color="auto"/>
            <w:right w:val="none" w:sz="0" w:space="0" w:color="auto"/>
          </w:divBdr>
        </w:div>
        <w:div w:id="809908876">
          <w:marLeft w:val="0"/>
          <w:marRight w:val="0"/>
          <w:marTop w:val="0"/>
          <w:marBottom w:val="0"/>
          <w:divBdr>
            <w:top w:val="none" w:sz="0" w:space="0" w:color="auto"/>
            <w:left w:val="none" w:sz="0" w:space="0" w:color="auto"/>
            <w:bottom w:val="none" w:sz="0" w:space="0" w:color="auto"/>
            <w:right w:val="none" w:sz="0" w:space="0" w:color="auto"/>
          </w:divBdr>
        </w:div>
        <w:div w:id="361588267">
          <w:marLeft w:val="0"/>
          <w:marRight w:val="0"/>
          <w:marTop w:val="0"/>
          <w:marBottom w:val="0"/>
          <w:divBdr>
            <w:top w:val="none" w:sz="0" w:space="0" w:color="auto"/>
            <w:left w:val="none" w:sz="0" w:space="0" w:color="auto"/>
            <w:bottom w:val="none" w:sz="0" w:space="0" w:color="auto"/>
            <w:right w:val="none" w:sz="0" w:space="0" w:color="auto"/>
          </w:divBdr>
        </w:div>
        <w:div w:id="698892084">
          <w:marLeft w:val="0"/>
          <w:marRight w:val="0"/>
          <w:marTop w:val="0"/>
          <w:marBottom w:val="0"/>
          <w:divBdr>
            <w:top w:val="none" w:sz="0" w:space="0" w:color="auto"/>
            <w:left w:val="none" w:sz="0" w:space="0" w:color="auto"/>
            <w:bottom w:val="none" w:sz="0" w:space="0" w:color="auto"/>
            <w:right w:val="none" w:sz="0" w:space="0" w:color="auto"/>
          </w:divBdr>
        </w:div>
        <w:div w:id="985354029">
          <w:marLeft w:val="0"/>
          <w:marRight w:val="0"/>
          <w:marTop w:val="0"/>
          <w:marBottom w:val="0"/>
          <w:divBdr>
            <w:top w:val="none" w:sz="0" w:space="0" w:color="auto"/>
            <w:left w:val="none" w:sz="0" w:space="0" w:color="auto"/>
            <w:bottom w:val="none" w:sz="0" w:space="0" w:color="auto"/>
            <w:right w:val="none" w:sz="0" w:space="0" w:color="auto"/>
          </w:divBdr>
        </w:div>
        <w:div w:id="217976605">
          <w:marLeft w:val="0"/>
          <w:marRight w:val="0"/>
          <w:marTop w:val="0"/>
          <w:marBottom w:val="0"/>
          <w:divBdr>
            <w:top w:val="none" w:sz="0" w:space="0" w:color="auto"/>
            <w:left w:val="none" w:sz="0" w:space="0" w:color="auto"/>
            <w:bottom w:val="none" w:sz="0" w:space="0" w:color="auto"/>
            <w:right w:val="none" w:sz="0" w:space="0" w:color="auto"/>
          </w:divBdr>
        </w:div>
        <w:div w:id="1181241532">
          <w:marLeft w:val="0"/>
          <w:marRight w:val="0"/>
          <w:marTop w:val="0"/>
          <w:marBottom w:val="0"/>
          <w:divBdr>
            <w:top w:val="none" w:sz="0" w:space="0" w:color="auto"/>
            <w:left w:val="none" w:sz="0" w:space="0" w:color="auto"/>
            <w:bottom w:val="none" w:sz="0" w:space="0" w:color="auto"/>
            <w:right w:val="none" w:sz="0" w:space="0" w:color="auto"/>
          </w:divBdr>
        </w:div>
        <w:div w:id="1540780863">
          <w:marLeft w:val="0"/>
          <w:marRight w:val="0"/>
          <w:marTop w:val="0"/>
          <w:marBottom w:val="0"/>
          <w:divBdr>
            <w:top w:val="none" w:sz="0" w:space="0" w:color="auto"/>
            <w:left w:val="none" w:sz="0" w:space="0" w:color="auto"/>
            <w:bottom w:val="none" w:sz="0" w:space="0" w:color="auto"/>
            <w:right w:val="none" w:sz="0" w:space="0" w:color="auto"/>
          </w:divBdr>
        </w:div>
        <w:div w:id="1841431052">
          <w:marLeft w:val="0"/>
          <w:marRight w:val="0"/>
          <w:marTop w:val="0"/>
          <w:marBottom w:val="0"/>
          <w:divBdr>
            <w:top w:val="none" w:sz="0" w:space="0" w:color="auto"/>
            <w:left w:val="none" w:sz="0" w:space="0" w:color="auto"/>
            <w:bottom w:val="none" w:sz="0" w:space="0" w:color="auto"/>
            <w:right w:val="none" w:sz="0" w:space="0" w:color="auto"/>
          </w:divBdr>
        </w:div>
        <w:div w:id="400568259">
          <w:marLeft w:val="0"/>
          <w:marRight w:val="0"/>
          <w:marTop w:val="0"/>
          <w:marBottom w:val="0"/>
          <w:divBdr>
            <w:top w:val="none" w:sz="0" w:space="0" w:color="auto"/>
            <w:left w:val="none" w:sz="0" w:space="0" w:color="auto"/>
            <w:bottom w:val="none" w:sz="0" w:space="0" w:color="auto"/>
            <w:right w:val="none" w:sz="0" w:space="0" w:color="auto"/>
          </w:divBdr>
        </w:div>
        <w:div w:id="1373963559">
          <w:marLeft w:val="0"/>
          <w:marRight w:val="0"/>
          <w:marTop w:val="0"/>
          <w:marBottom w:val="0"/>
          <w:divBdr>
            <w:top w:val="none" w:sz="0" w:space="0" w:color="auto"/>
            <w:left w:val="none" w:sz="0" w:space="0" w:color="auto"/>
            <w:bottom w:val="none" w:sz="0" w:space="0" w:color="auto"/>
            <w:right w:val="none" w:sz="0" w:space="0" w:color="auto"/>
          </w:divBdr>
        </w:div>
        <w:div w:id="975335843">
          <w:marLeft w:val="0"/>
          <w:marRight w:val="0"/>
          <w:marTop w:val="0"/>
          <w:marBottom w:val="0"/>
          <w:divBdr>
            <w:top w:val="none" w:sz="0" w:space="0" w:color="auto"/>
            <w:left w:val="none" w:sz="0" w:space="0" w:color="auto"/>
            <w:bottom w:val="none" w:sz="0" w:space="0" w:color="auto"/>
            <w:right w:val="none" w:sz="0" w:space="0" w:color="auto"/>
          </w:divBdr>
        </w:div>
        <w:div w:id="850724371">
          <w:marLeft w:val="0"/>
          <w:marRight w:val="0"/>
          <w:marTop w:val="0"/>
          <w:marBottom w:val="0"/>
          <w:divBdr>
            <w:top w:val="none" w:sz="0" w:space="0" w:color="auto"/>
            <w:left w:val="none" w:sz="0" w:space="0" w:color="auto"/>
            <w:bottom w:val="none" w:sz="0" w:space="0" w:color="auto"/>
            <w:right w:val="none" w:sz="0" w:space="0" w:color="auto"/>
          </w:divBdr>
        </w:div>
        <w:div w:id="353651271">
          <w:marLeft w:val="0"/>
          <w:marRight w:val="0"/>
          <w:marTop w:val="0"/>
          <w:marBottom w:val="0"/>
          <w:divBdr>
            <w:top w:val="none" w:sz="0" w:space="0" w:color="auto"/>
            <w:left w:val="none" w:sz="0" w:space="0" w:color="auto"/>
            <w:bottom w:val="none" w:sz="0" w:space="0" w:color="auto"/>
            <w:right w:val="none" w:sz="0" w:space="0" w:color="auto"/>
          </w:divBdr>
        </w:div>
        <w:div w:id="515846041">
          <w:marLeft w:val="0"/>
          <w:marRight w:val="0"/>
          <w:marTop w:val="0"/>
          <w:marBottom w:val="0"/>
          <w:divBdr>
            <w:top w:val="none" w:sz="0" w:space="0" w:color="auto"/>
            <w:left w:val="none" w:sz="0" w:space="0" w:color="auto"/>
            <w:bottom w:val="none" w:sz="0" w:space="0" w:color="auto"/>
            <w:right w:val="none" w:sz="0" w:space="0" w:color="auto"/>
          </w:divBdr>
        </w:div>
        <w:div w:id="248198123">
          <w:marLeft w:val="0"/>
          <w:marRight w:val="0"/>
          <w:marTop w:val="0"/>
          <w:marBottom w:val="0"/>
          <w:divBdr>
            <w:top w:val="none" w:sz="0" w:space="0" w:color="auto"/>
            <w:left w:val="none" w:sz="0" w:space="0" w:color="auto"/>
            <w:bottom w:val="none" w:sz="0" w:space="0" w:color="auto"/>
            <w:right w:val="none" w:sz="0" w:space="0" w:color="auto"/>
          </w:divBdr>
        </w:div>
        <w:div w:id="1206911732">
          <w:marLeft w:val="0"/>
          <w:marRight w:val="0"/>
          <w:marTop w:val="0"/>
          <w:marBottom w:val="0"/>
          <w:divBdr>
            <w:top w:val="none" w:sz="0" w:space="0" w:color="auto"/>
            <w:left w:val="none" w:sz="0" w:space="0" w:color="auto"/>
            <w:bottom w:val="none" w:sz="0" w:space="0" w:color="auto"/>
            <w:right w:val="none" w:sz="0" w:space="0" w:color="auto"/>
          </w:divBdr>
        </w:div>
        <w:div w:id="1607032667">
          <w:marLeft w:val="0"/>
          <w:marRight w:val="0"/>
          <w:marTop w:val="0"/>
          <w:marBottom w:val="0"/>
          <w:divBdr>
            <w:top w:val="none" w:sz="0" w:space="0" w:color="auto"/>
            <w:left w:val="none" w:sz="0" w:space="0" w:color="auto"/>
            <w:bottom w:val="none" w:sz="0" w:space="0" w:color="auto"/>
            <w:right w:val="none" w:sz="0" w:space="0" w:color="auto"/>
          </w:divBdr>
        </w:div>
        <w:div w:id="1028142854">
          <w:marLeft w:val="0"/>
          <w:marRight w:val="0"/>
          <w:marTop w:val="0"/>
          <w:marBottom w:val="0"/>
          <w:divBdr>
            <w:top w:val="none" w:sz="0" w:space="0" w:color="auto"/>
            <w:left w:val="none" w:sz="0" w:space="0" w:color="auto"/>
            <w:bottom w:val="none" w:sz="0" w:space="0" w:color="auto"/>
            <w:right w:val="none" w:sz="0" w:space="0" w:color="auto"/>
          </w:divBdr>
        </w:div>
        <w:div w:id="1924561606">
          <w:marLeft w:val="0"/>
          <w:marRight w:val="0"/>
          <w:marTop w:val="0"/>
          <w:marBottom w:val="0"/>
          <w:divBdr>
            <w:top w:val="none" w:sz="0" w:space="0" w:color="auto"/>
            <w:left w:val="none" w:sz="0" w:space="0" w:color="auto"/>
            <w:bottom w:val="none" w:sz="0" w:space="0" w:color="auto"/>
            <w:right w:val="none" w:sz="0" w:space="0" w:color="auto"/>
          </w:divBdr>
        </w:div>
        <w:div w:id="400834763">
          <w:marLeft w:val="0"/>
          <w:marRight w:val="0"/>
          <w:marTop w:val="0"/>
          <w:marBottom w:val="0"/>
          <w:divBdr>
            <w:top w:val="none" w:sz="0" w:space="0" w:color="auto"/>
            <w:left w:val="none" w:sz="0" w:space="0" w:color="auto"/>
            <w:bottom w:val="none" w:sz="0" w:space="0" w:color="auto"/>
            <w:right w:val="none" w:sz="0" w:space="0" w:color="auto"/>
          </w:divBdr>
        </w:div>
        <w:div w:id="1013996969">
          <w:marLeft w:val="0"/>
          <w:marRight w:val="0"/>
          <w:marTop w:val="0"/>
          <w:marBottom w:val="0"/>
          <w:divBdr>
            <w:top w:val="none" w:sz="0" w:space="0" w:color="auto"/>
            <w:left w:val="none" w:sz="0" w:space="0" w:color="auto"/>
            <w:bottom w:val="none" w:sz="0" w:space="0" w:color="auto"/>
            <w:right w:val="none" w:sz="0" w:space="0" w:color="auto"/>
          </w:divBdr>
        </w:div>
        <w:div w:id="937522630">
          <w:marLeft w:val="0"/>
          <w:marRight w:val="0"/>
          <w:marTop w:val="0"/>
          <w:marBottom w:val="0"/>
          <w:divBdr>
            <w:top w:val="none" w:sz="0" w:space="0" w:color="auto"/>
            <w:left w:val="none" w:sz="0" w:space="0" w:color="auto"/>
            <w:bottom w:val="none" w:sz="0" w:space="0" w:color="auto"/>
            <w:right w:val="none" w:sz="0" w:space="0" w:color="auto"/>
          </w:divBdr>
        </w:div>
        <w:div w:id="1274169840">
          <w:marLeft w:val="0"/>
          <w:marRight w:val="0"/>
          <w:marTop w:val="0"/>
          <w:marBottom w:val="0"/>
          <w:divBdr>
            <w:top w:val="none" w:sz="0" w:space="0" w:color="auto"/>
            <w:left w:val="none" w:sz="0" w:space="0" w:color="auto"/>
            <w:bottom w:val="none" w:sz="0" w:space="0" w:color="auto"/>
            <w:right w:val="none" w:sz="0" w:space="0" w:color="auto"/>
          </w:divBdr>
        </w:div>
        <w:div w:id="63106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oc.echr.coe.int/sites/eng/Pages/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14753</Words>
  <Characters>84098</Characters>
  <Application>Microsoft Office Word</Application>
  <DocSecurity>0</DocSecurity>
  <Lines>700</Lines>
  <Paragraphs>197</Paragraphs>
  <ScaleCrop>false</ScaleCrop>
  <Company/>
  <LinksUpToDate>false</LinksUpToDate>
  <CharactersWithSpaces>98654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2019-04-01T06:56:00Z</dcterms:created>
  <dcterms:modified xsi:type="dcterms:W3CDTF">2019-04-01T06:59:00Z</dcterms:modified>
</cp:coreProperties>
</file>