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30"/>
          <w:shd w:val="clear" w:color="auto" w:fill="FFFFFF"/>
          <w:lang w:eastAsia="tr-TR"/>
        </w:rPr>
        <w:t>ANAYASA MAHKEMESİ KARARI</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shd w:val="clear" w:color="auto" w:fill="FFFFFF"/>
          <w:lang w:eastAsia="tr-TR"/>
        </w:rPr>
        <w:t> </w:t>
      </w:r>
    </w:p>
    <w:p w:rsidR="002C1F0E" w:rsidRPr="002C1F0E" w:rsidRDefault="002C1F0E" w:rsidP="002C1F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C1F0E">
        <w:rPr>
          <w:rFonts w:ascii="Times New Roman" w:eastAsia="Times New Roman" w:hAnsi="Times New Roman" w:cs="Times New Roman"/>
          <w:b/>
          <w:bCs/>
          <w:color w:val="000000"/>
          <w:sz w:val="24"/>
          <w:shd w:val="clear" w:color="auto" w:fill="FFFFFF"/>
          <w:lang w:eastAsia="tr-TR"/>
        </w:rPr>
        <w:t xml:space="preserve">Esas </w:t>
      </w:r>
      <w:proofErr w:type="gramStart"/>
      <w:r w:rsidRPr="002C1F0E">
        <w:rPr>
          <w:rFonts w:ascii="Times New Roman" w:eastAsia="Times New Roman" w:hAnsi="Times New Roman" w:cs="Times New Roman"/>
          <w:b/>
          <w:bCs/>
          <w:color w:val="000000"/>
          <w:sz w:val="24"/>
          <w:shd w:val="clear" w:color="auto" w:fill="FFFFFF"/>
          <w:lang w:eastAsia="tr-TR"/>
        </w:rPr>
        <w:t>Sayısı     :  2017</w:t>
      </w:r>
      <w:proofErr w:type="gramEnd"/>
      <w:r w:rsidRPr="002C1F0E">
        <w:rPr>
          <w:rFonts w:ascii="Times New Roman" w:eastAsia="Times New Roman" w:hAnsi="Times New Roman" w:cs="Times New Roman"/>
          <w:b/>
          <w:bCs/>
          <w:color w:val="000000"/>
          <w:sz w:val="24"/>
          <w:shd w:val="clear" w:color="auto" w:fill="FFFFFF"/>
          <w:lang w:eastAsia="tr-TR"/>
        </w:rPr>
        <w:t>/141</w:t>
      </w:r>
    </w:p>
    <w:p w:rsidR="002C1F0E" w:rsidRPr="002C1F0E" w:rsidRDefault="002C1F0E" w:rsidP="002C1F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C1F0E">
        <w:rPr>
          <w:rFonts w:ascii="Times New Roman" w:eastAsia="Times New Roman" w:hAnsi="Times New Roman" w:cs="Times New Roman"/>
          <w:b/>
          <w:bCs/>
          <w:color w:val="000000"/>
          <w:sz w:val="24"/>
          <w:shd w:val="clear" w:color="auto" w:fill="FFFFFF"/>
          <w:lang w:eastAsia="tr-TR"/>
        </w:rPr>
        <w:t xml:space="preserve">Karar </w:t>
      </w:r>
      <w:proofErr w:type="gramStart"/>
      <w:r w:rsidRPr="002C1F0E">
        <w:rPr>
          <w:rFonts w:ascii="Times New Roman" w:eastAsia="Times New Roman" w:hAnsi="Times New Roman" w:cs="Times New Roman"/>
          <w:b/>
          <w:bCs/>
          <w:color w:val="000000"/>
          <w:sz w:val="24"/>
          <w:shd w:val="clear" w:color="auto" w:fill="FFFFFF"/>
          <w:lang w:eastAsia="tr-TR"/>
        </w:rPr>
        <w:t>Sayısı  :  2017</w:t>
      </w:r>
      <w:proofErr w:type="gramEnd"/>
      <w:r w:rsidRPr="002C1F0E">
        <w:rPr>
          <w:rFonts w:ascii="Times New Roman" w:eastAsia="Times New Roman" w:hAnsi="Times New Roman" w:cs="Times New Roman"/>
          <w:b/>
          <w:bCs/>
          <w:color w:val="000000"/>
          <w:sz w:val="24"/>
          <w:shd w:val="clear" w:color="auto" w:fill="FFFFFF"/>
          <w:lang w:eastAsia="tr-TR"/>
        </w:rPr>
        <w:t>/123</w:t>
      </w:r>
    </w:p>
    <w:p w:rsidR="002C1F0E" w:rsidRPr="002C1F0E" w:rsidRDefault="002C1F0E" w:rsidP="002C1F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C1F0E">
        <w:rPr>
          <w:rFonts w:ascii="Times New Roman" w:eastAsia="Times New Roman" w:hAnsi="Times New Roman" w:cs="Times New Roman"/>
          <w:b/>
          <w:bCs/>
          <w:color w:val="000000"/>
          <w:sz w:val="24"/>
          <w:shd w:val="clear" w:color="auto" w:fill="FFFFFF"/>
          <w:lang w:eastAsia="tr-TR"/>
        </w:rPr>
        <w:t xml:space="preserve">Karar </w:t>
      </w:r>
      <w:proofErr w:type="gramStart"/>
      <w:r w:rsidRPr="002C1F0E">
        <w:rPr>
          <w:rFonts w:ascii="Times New Roman" w:eastAsia="Times New Roman" w:hAnsi="Times New Roman" w:cs="Times New Roman"/>
          <w:b/>
          <w:bCs/>
          <w:color w:val="000000"/>
          <w:sz w:val="24"/>
          <w:shd w:val="clear" w:color="auto" w:fill="FFFFFF"/>
          <w:lang w:eastAsia="tr-TR"/>
        </w:rPr>
        <w:t>Tarihi :  26</w:t>
      </w:r>
      <w:proofErr w:type="gramEnd"/>
      <w:r w:rsidRPr="002C1F0E">
        <w:rPr>
          <w:rFonts w:ascii="Times New Roman" w:eastAsia="Times New Roman" w:hAnsi="Times New Roman" w:cs="Times New Roman"/>
          <w:b/>
          <w:bCs/>
          <w:color w:val="000000"/>
          <w:sz w:val="24"/>
          <w:shd w:val="clear" w:color="auto" w:fill="FFFFFF"/>
          <w:lang w:eastAsia="tr-TR"/>
        </w:rPr>
        <w:t>.7.2017</w:t>
      </w:r>
    </w:p>
    <w:p w:rsidR="002C1F0E" w:rsidRDefault="002C1F0E" w:rsidP="002C1F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C1F0E">
        <w:rPr>
          <w:rFonts w:ascii="Times New Roman" w:eastAsia="Times New Roman" w:hAnsi="Times New Roman" w:cs="Times New Roman"/>
          <w:b/>
          <w:bCs/>
          <w:color w:val="000000"/>
          <w:sz w:val="24"/>
          <w:shd w:val="clear" w:color="auto" w:fill="FFFFFF"/>
          <w:lang w:eastAsia="tr-TR"/>
        </w:rPr>
        <w:t>R.G. Tarih-</w:t>
      </w:r>
      <w:proofErr w:type="gramStart"/>
      <w:r w:rsidRPr="002C1F0E">
        <w:rPr>
          <w:rFonts w:ascii="Times New Roman" w:eastAsia="Times New Roman" w:hAnsi="Times New Roman" w:cs="Times New Roman"/>
          <w:b/>
          <w:bCs/>
          <w:color w:val="000000"/>
          <w:sz w:val="24"/>
          <w:shd w:val="clear" w:color="auto" w:fill="FFFFFF"/>
          <w:lang w:eastAsia="tr-TR"/>
        </w:rPr>
        <w:t>Sayısı   :  26</w:t>
      </w:r>
      <w:proofErr w:type="gramEnd"/>
      <w:r w:rsidRPr="002C1F0E">
        <w:rPr>
          <w:rFonts w:ascii="Times New Roman" w:eastAsia="Times New Roman" w:hAnsi="Times New Roman" w:cs="Times New Roman"/>
          <w:b/>
          <w:bCs/>
          <w:color w:val="000000"/>
          <w:sz w:val="24"/>
          <w:shd w:val="clear" w:color="auto" w:fill="FFFFFF"/>
          <w:lang w:eastAsia="tr-TR"/>
        </w:rPr>
        <w:t>.9.2017-30192</w:t>
      </w:r>
      <w:r w:rsidRPr="002C1F0E">
        <w:rPr>
          <w:rFonts w:ascii="Times New Roman" w:eastAsia="Times New Roman" w:hAnsi="Times New Roman" w:cs="Times New Roman"/>
          <w:b/>
          <w:bCs/>
          <w:color w:val="000000"/>
          <w:sz w:val="24"/>
          <w:shd w:val="clear" w:color="auto" w:fill="FFFFFF"/>
          <w:lang w:eastAsia="tr-TR"/>
        </w:rPr>
        <w:t> </w:t>
      </w:r>
    </w:p>
    <w:p w:rsidR="002C1F0E" w:rsidRDefault="002C1F0E" w:rsidP="002C1F0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İTİRAZ YOLUNA BAŞVURAN:</w:t>
      </w:r>
      <w:r w:rsidRPr="002C1F0E">
        <w:rPr>
          <w:rFonts w:ascii="Times New Roman" w:eastAsia="Times New Roman" w:hAnsi="Times New Roman" w:cs="Times New Roman"/>
          <w:b/>
          <w:bCs/>
          <w:color w:val="000000"/>
          <w:sz w:val="24"/>
          <w:szCs w:val="19"/>
          <w:shd w:val="clear" w:color="auto" w:fill="FFFFFF"/>
          <w:lang w:eastAsia="tr-TR"/>
        </w:rPr>
        <w:t> </w:t>
      </w:r>
      <w:r w:rsidRPr="002C1F0E">
        <w:rPr>
          <w:rFonts w:ascii="Times New Roman" w:eastAsia="Times New Roman" w:hAnsi="Times New Roman" w:cs="Times New Roman"/>
          <w:color w:val="000000"/>
          <w:sz w:val="24"/>
          <w:szCs w:val="19"/>
          <w:lang w:eastAsia="tr-TR"/>
        </w:rPr>
        <w:t>Ankara 5. İdare Mahkemesi</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lang w:eastAsia="tr-TR"/>
        </w:rPr>
        <w:t>İTİRAZIN KONUSU:</w:t>
      </w:r>
      <w:r w:rsidRPr="002C1F0E">
        <w:rPr>
          <w:rFonts w:ascii="Times New Roman" w:eastAsia="Times New Roman" w:hAnsi="Times New Roman" w:cs="Times New Roman"/>
          <w:b/>
          <w:bCs/>
          <w:color w:val="000000"/>
          <w:sz w:val="24"/>
          <w:szCs w:val="19"/>
          <w:lang w:eastAsia="tr-TR"/>
        </w:rPr>
        <w:t> </w:t>
      </w:r>
      <w:r w:rsidRPr="002C1F0E">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A.</w:t>
      </w:r>
      <w:r w:rsidRPr="002C1F0E">
        <w:rPr>
          <w:rFonts w:ascii="Times New Roman" w:eastAsia="Times New Roman" w:hAnsi="Times New Roman" w:cs="Times New Roman"/>
          <w:color w:val="000000"/>
          <w:sz w:val="24"/>
          <w:szCs w:val="19"/>
          <w:lang w:eastAsia="tr-TR"/>
        </w:rPr>
        <w:t> Ek 10. maddenin birinci fıkrasının 20.8.2016 tarihli ve 6745 sayılı Kanun’la yapılan değişiklik öncesinde yürürlükte bulunan (c) bendinde yer alan </w:t>
      </w:r>
      <w:r w:rsidRPr="002C1F0E">
        <w:rPr>
          <w:rFonts w:ascii="Times New Roman" w:eastAsia="Times New Roman" w:hAnsi="Times New Roman" w:cs="Times New Roman"/>
          <w:i/>
          <w:iCs/>
          <w:color w:val="000000"/>
          <w:sz w:val="24"/>
          <w:szCs w:val="19"/>
          <w:lang w:eastAsia="tr-TR"/>
        </w:rPr>
        <w:t>“…müfettiş</w:t>
      </w:r>
      <w:proofErr w:type="gramStart"/>
      <w:r w:rsidRPr="002C1F0E">
        <w:rPr>
          <w:rFonts w:ascii="Times New Roman" w:eastAsia="Times New Roman" w:hAnsi="Times New Roman" w:cs="Times New Roman"/>
          <w:i/>
          <w:iCs/>
          <w:color w:val="000000"/>
          <w:sz w:val="24"/>
          <w:szCs w:val="19"/>
          <w:lang w:eastAsia="tr-TR"/>
        </w:rPr>
        <w:t>,…</w:t>
      </w:r>
      <w:proofErr w:type="gramEnd"/>
      <w:r w:rsidRPr="002C1F0E">
        <w:rPr>
          <w:rFonts w:ascii="Times New Roman" w:eastAsia="Times New Roman" w:hAnsi="Times New Roman" w:cs="Times New Roman"/>
          <w:i/>
          <w:iCs/>
          <w:color w:val="000000"/>
          <w:sz w:val="24"/>
          <w:szCs w:val="19"/>
          <w:lang w:eastAsia="tr-TR"/>
        </w:rPr>
        <w:t>” </w:t>
      </w:r>
      <w:r w:rsidRPr="002C1F0E">
        <w:rPr>
          <w:rFonts w:ascii="Times New Roman" w:eastAsia="Times New Roman" w:hAnsi="Times New Roman" w:cs="Times New Roman"/>
          <w:color w:val="000000"/>
          <w:sz w:val="24"/>
          <w:szCs w:val="19"/>
          <w:lang w:eastAsia="tr-TR"/>
        </w:rPr>
        <w:t>ibaresinin,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B.</w:t>
      </w:r>
      <w:r w:rsidRPr="002C1F0E">
        <w:rPr>
          <w:rFonts w:ascii="Times New Roman" w:eastAsia="Times New Roman" w:hAnsi="Times New Roman" w:cs="Times New Roman"/>
          <w:color w:val="000000"/>
          <w:sz w:val="24"/>
          <w:szCs w:val="19"/>
          <w:lang w:eastAsia="tr-TR"/>
        </w:rPr>
        <w:t xml:space="preserve"> (III) sayılı Ücret ve Tazminat Gösterge </w:t>
      </w:r>
      <w:proofErr w:type="spellStart"/>
      <w:r w:rsidRPr="002C1F0E">
        <w:rPr>
          <w:rFonts w:ascii="Times New Roman" w:eastAsia="Times New Roman" w:hAnsi="Times New Roman" w:cs="Times New Roman"/>
          <w:color w:val="000000"/>
          <w:sz w:val="24"/>
          <w:szCs w:val="19"/>
          <w:lang w:eastAsia="tr-TR"/>
        </w:rPr>
        <w:t>Cetveli’nin</w:t>
      </w:r>
      <w:proofErr w:type="spellEnd"/>
      <w:r w:rsidRPr="002C1F0E">
        <w:rPr>
          <w:rFonts w:ascii="Times New Roman" w:eastAsia="Times New Roman" w:hAnsi="Times New Roman" w:cs="Times New Roman"/>
          <w:color w:val="000000"/>
          <w:sz w:val="24"/>
          <w:szCs w:val="19"/>
          <w:lang w:eastAsia="tr-TR"/>
        </w:rPr>
        <w:t xml:space="preserve"> 6745 sayılı Kanun’la yapılan değişiklik öncesinde yürürlükte bulunan (1) numaralı sırasında yer alan </w:t>
      </w:r>
      <w:r w:rsidRPr="002C1F0E">
        <w:rPr>
          <w:rFonts w:ascii="Times New Roman" w:eastAsia="Times New Roman" w:hAnsi="Times New Roman" w:cs="Times New Roman"/>
          <w:i/>
          <w:iCs/>
          <w:color w:val="000000"/>
          <w:sz w:val="24"/>
          <w:szCs w:val="19"/>
          <w:lang w:eastAsia="tr-TR"/>
        </w:rPr>
        <w:t>“…müfettiş</w:t>
      </w:r>
      <w:proofErr w:type="gramStart"/>
      <w:r w:rsidRPr="002C1F0E">
        <w:rPr>
          <w:rFonts w:ascii="Times New Roman" w:eastAsia="Times New Roman" w:hAnsi="Times New Roman" w:cs="Times New Roman"/>
          <w:i/>
          <w:iCs/>
          <w:color w:val="000000"/>
          <w:sz w:val="24"/>
          <w:szCs w:val="19"/>
          <w:lang w:eastAsia="tr-TR"/>
        </w:rPr>
        <w:t>,…</w:t>
      </w:r>
      <w:proofErr w:type="gramEnd"/>
      <w:r w:rsidRPr="002C1F0E">
        <w:rPr>
          <w:rFonts w:ascii="Times New Roman" w:eastAsia="Times New Roman" w:hAnsi="Times New Roman" w:cs="Times New Roman"/>
          <w:i/>
          <w:iCs/>
          <w:color w:val="000000"/>
          <w:sz w:val="24"/>
          <w:szCs w:val="19"/>
          <w:lang w:eastAsia="tr-TR"/>
        </w:rPr>
        <w:t>”</w:t>
      </w:r>
      <w:r w:rsidRPr="002C1F0E">
        <w:rPr>
          <w:rFonts w:ascii="Times New Roman" w:eastAsia="Times New Roman" w:hAnsi="Times New Roman" w:cs="Times New Roman"/>
          <w:color w:val="000000"/>
          <w:sz w:val="24"/>
          <w:szCs w:val="19"/>
          <w:lang w:eastAsia="tr-TR"/>
        </w:rPr>
        <w:t> ibaresinin,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Anayasa’nın 91. maddesine aykırılığı ileri sürülerek iptallerine karar verilmesi talebidir.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F0E">
        <w:rPr>
          <w:rFonts w:ascii="Times New Roman" w:eastAsia="Times New Roman" w:hAnsi="Times New Roman" w:cs="Times New Roman"/>
          <w:b/>
          <w:bCs/>
          <w:color w:val="000000"/>
          <w:sz w:val="24"/>
          <w:shd w:val="clear" w:color="auto" w:fill="FFFFFF"/>
          <w:lang w:eastAsia="tr-TR"/>
        </w:rPr>
        <w:t>OLAY:</w:t>
      </w:r>
      <w:r w:rsidRPr="002C1F0E">
        <w:rPr>
          <w:rFonts w:ascii="Times New Roman" w:eastAsia="Times New Roman" w:hAnsi="Times New Roman" w:cs="Times New Roman"/>
          <w:color w:val="000000"/>
          <w:sz w:val="24"/>
          <w:szCs w:val="19"/>
          <w:lang w:eastAsia="tr-TR"/>
        </w:rPr>
        <w:t> Gümrük ve Ticaret Bakanlığında 15.1.2012 tarihinden sonra müfettiş yardımcısı olarak göreve başlayan davacının bu tarihten önce işe başlayan aynı unvan ve görevdeki kişilerle mali haklarının eşitlenmesi için yaptığı başvurunun reddi işleminin iptali talebiyle açılan davada davacının Anayasa’ya aykırılık iddiasını ciddi bulan Mahkeme, itiraz konusu kuralların iptalleri için başvurmuştur.</w:t>
      </w:r>
      <w:proofErr w:type="gramEnd"/>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I. İPTALİ İSTENEN KANUN HÜKMÜNDE KARARNAME KURALLARI</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1.</w:t>
      </w:r>
      <w:r w:rsidRPr="002C1F0E">
        <w:rPr>
          <w:rFonts w:ascii="Times New Roman" w:eastAsia="Times New Roman" w:hAnsi="Times New Roman" w:cs="Times New Roman"/>
          <w:color w:val="000000"/>
          <w:sz w:val="24"/>
          <w:szCs w:val="19"/>
          <w:lang w:eastAsia="tr-TR"/>
        </w:rPr>
        <w:t> 375 sayılı Kanun Hükmünde Kararname’nin (KHK) ek 10. maddesinin itiraz konusu kuralın da yer aldığı birinci fıkrası şöyledir:</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 xml:space="preserve">“Ek Madde 10 – (Ek: </w:t>
      </w:r>
      <w:proofErr w:type="gramStart"/>
      <w:r w:rsidRPr="002C1F0E">
        <w:rPr>
          <w:rFonts w:ascii="Times New Roman" w:eastAsia="Times New Roman" w:hAnsi="Times New Roman" w:cs="Times New Roman"/>
          <w:i/>
          <w:iCs/>
          <w:color w:val="000000"/>
          <w:sz w:val="24"/>
          <w:szCs w:val="19"/>
          <w:lang w:eastAsia="tr-TR"/>
        </w:rPr>
        <w:t>11/10/2011</w:t>
      </w:r>
      <w:proofErr w:type="gramEnd"/>
      <w:r w:rsidRPr="002C1F0E">
        <w:rPr>
          <w:rFonts w:ascii="Times New Roman" w:eastAsia="Times New Roman" w:hAnsi="Times New Roman" w:cs="Times New Roman"/>
          <w:i/>
          <w:iCs/>
          <w:color w:val="000000"/>
          <w:sz w:val="24"/>
          <w:szCs w:val="19"/>
          <w:lang w:eastAsia="tr-TR"/>
        </w:rPr>
        <w:t xml:space="preserve">-KHK-666/1 </w:t>
      </w:r>
      <w:proofErr w:type="spellStart"/>
      <w:r w:rsidRPr="002C1F0E">
        <w:rPr>
          <w:rFonts w:ascii="Times New Roman" w:eastAsia="Times New Roman" w:hAnsi="Times New Roman" w:cs="Times New Roman"/>
          <w:i/>
          <w:iCs/>
          <w:color w:val="000000"/>
          <w:sz w:val="24"/>
          <w:szCs w:val="19"/>
          <w:lang w:eastAsia="tr-TR"/>
        </w:rPr>
        <w:t>md.</w:t>
      </w:r>
      <w:proofErr w:type="spellEnd"/>
      <w:r w:rsidRPr="002C1F0E">
        <w:rPr>
          <w:rFonts w:ascii="Times New Roman" w:eastAsia="Times New Roman" w:hAnsi="Times New Roman" w:cs="Times New Roman"/>
          <w:i/>
          <w:iCs/>
          <w:color w:val="000000"/>
          <w:sz w:val="24"/>
          <w:szCs w:val="19"/>
          <w:lang w:eastAsia="tr-TR"/>
        </w:rPr>
        <w:t>)</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 xml:space="preserve">Cumhurbaşkanlığı Genel Sekreterliği ve Türkiye Büyük Millet Meclisi Başkanlığı İdari </w:t>
      </w:r>
      <w:proofErr w:type="gramStart"/>
      <w:r w:rsidRPr="002C1F0E">
        <w:rPr>
          <w:rFonts w:ascii="Times New Roman" w:eastAsia="Times New Roman" w:hAnsi="Times New Roman" w:cs="Times New Roman"/>
          <w:i/>
          <w:iCs/>
          <w:color w:val="000000"/>
          <w:sz w:val="24"/>
          <w:szCs w:val="19"/>
          <w:lang w:eastAsia="tr-TR"/>
        </w:rPr>
        <w:t xml:space="preserve">Teşkilatı, Başbakanlık ve bakanlıklar ile bunların bağlı ve ilgili kuruluşları (Milli İstihbarat Teşkilatı Müsteşarlığı, Toplu Konut İdaresi Başkanlığı ile 2659 sayılı Kanunun 30 uncu maddesi ve 399 sayılı Kanun Hükmünde Kararnamenin ek 2 </w:t>
      </w:r>
      <w:proofErr w:type="spellStart"/>
      <w:r w:rsidRPr="002C1F0E">
        <w:rPr>
          <w:rFonts w:ascii="Times New Roman" w:eastAsia="Times New Roman" w:hAnsi="Times New Roman" w:cs="Times New Roman"/>
          <w:i/>
          <w:iCs/>
          <w:color w:val="000000"/>
          <w:sz w:val="24"/>
          <w:szCs w:val="19"/>
          <w:lang w:eastAsia="tr-TR"/>
        </w:rPr>
        <w:t>nci</w:t>
      </w:r>
      <w:proofErr w:type="spellEnd"/>
      <w:r w:rsidRPr="002C1F0E">
        <w:rPr>
          <w:rFonts w:ascii="Times New Roman" w:eastAsia="Times New Roman" w:hAnsi="Times New Roman" w:cs="Times New Roman"/>
          <w:i/>
          <w:iCs/>
          <w:color w:val="000000"/>
          <w:sz w:val="24"/>
          <w:szCs w:val="19"/>
          <w:lang w:eastAsia="tr-TR"/>
        </w:rPr>
        <w:t xml:space="preserve"> maddesi kapsamında bulunanlar hariç), sosyal güvenlik kurumları, Türkiye İnsan Hakları ve Eşitlik Kurumu, Yükseköğretim Kurulu, Üniversitelerarası Kurul ve Ölçme, Seçme ve Yerleştirme Merkezi Başkanlığının;</w:t>
      </w:r>
      <w:proofErr w:type="gramEnd"/>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 xml:space="preserve">a) Merkez teşkilatlarında Mülki İdare Amirliği Hizmetleri Sınıfına ait kadrolarda yer alanlar ile </w:t>
      </w:r>
      <w:proofErr w:type="gramStart"/>
      <w:r w:rsidRPr="002C1F0E">
        <w:rPr>
          <w:rFonts w:ascii="Times New Roman" w:eastAsia="Times New Roman" w:hAnsi="Times New Roman" w:cs="Times New Roman"/>
          <w:i/>
          <w:iCs/>
          <w:color w:val="000000"/>
          <w:sz w:val="24"/>
          <w:szCs w:val="19"/>
          <w:lang w:eastAsia="tr-TR"/>
        </w:rPr>
        <w:t>28/2/1985</w:t>
      </w:r>
      <w:proofErr w:type="gramEnd"/>
      <w:r w:rsidRPr="002C1F0E">
        <w:rPr>
          <w:rFonts w:ascii="Times New Roman" w:eastAsia="Times New Roman" w:hAnsi="Times New Roman" w:cs="Times New Roman"/>
          <w:i/>
          <w:iCs/>
          <w:color w:val="000000"/>
          <w:sz w:val="24"/>
          <w:szCs w:val="19"/>
          <w:lang w:eastAsia="tr-TR"/>
        </w:rPr>
        <w:t xml:space="preserve"> tarihli ve 3160 sayılı Kanuna göre tazminat alanlar hariç olmak üzere bu Kanun Hükmünde Kararnameye ekli (II) sayılı Cetvelde yer alan unvanlı kadrolarda bulunanlardan,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lastRenderedPageBreak/>
        <w:t>b) Taşra teşkilatlarına ait kadrolarda bulunup, kadro unvanları ekli (II) sayılı Cetvelde yer alanlardan,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c) Merkez teşkilatlarında; Dışişleri Meslek Memuru ve Konsolosluk ve İhtisas Memurları, özel yarışma sınavı sonucunda mesleğe yardımcı veya stajyer olarak alınıp belirli süreli yetiştirme döneminden sonra özel bir yeterlik sınavı sonunda </w:t>
      </w:r>
      <w:r w:rsidRPr="002C1F0E">
        <w:rPr>
          <w:rFonts w:ascii="Times New Roman" w:eastAsia="Times New Roman" w:hAnsi="Times New Roman" w:cs="Times New Roman"/>
          <w:b/>
          <w:bCs/>
          <w:i/>
          <w:iCs/>
          <w:color w:val="000000"/>
          <w:sz w:val="24"/>
          <w:szCs w:val="19"/>
          <w:lang w:eastAsia="tr-TR"/>
        </w:rPr>
        <w:t>müfettiş,</w:t>
      </w:r>
      <w:r w:rsidRPr="002C1F0E">
        <w:rPr>
          <w:rFonts w:ascii="Times New Roman" w:eastAsia="Times New Roman" w:hAnsi="Times New Roman" w:cs="Times New Roman"/>
          <w:i/>
          <w:iCs/>
          <w:color w:val="000000"/>
          <w:sz w:val="24"/>
          <w:szCs w:val="19"/>
          <w:lang w:eastAsia="tr-TR"/>
        </w:rPr>
        <w:t xml:space="preserve"> (…) denetçi, kontrolör, aktüer ve stenograf unvanlı kadrolara (mevzuatı uyarınca </w:t>
      </w:r>
      <w:proofErr w:type="spellStart"/>
      <w:r w:rsidRPr="002C1F0E">
        <w:rPr>
          <w:rFonts w:ascii="Times New Roman" w:eastAsia="Times New Roman" w:hAnsi="Times New Roman" w:cs="Times New Roman"/>
          <w:i/>
          <w:iCs/>
          <w:color w:val="000000"/>
          <w:sz w:val="24"/>
          <w:szCs w:val="19"/>
          <w:lang w:eastAsia="tr-TR"/>
        </w:rPr>
        <w:t>sözkonusu</w:t>
      </w:r>
      <w:proofErr w:type="spellEnd"/>
      <w:r w:rsidRPr="002C1F0E">
        <w:rPr>
          <w:rFonts w:ascii="Times New Roman" w:eastAsia="Times New Roman" w:hAnsi="Times New Roman" w:cs="Times New Roman"/>
          <w:i/>
          <w:iCs/>
          <w:color w:val="000000"/>
          <w:sz w:val="24"/>
          <w:szCs w:val="19"/>
          <w:lang w:eastAsia="tr-TR"/>
        </w:rPr>
        <w:t xml:space="preserve"> kadrolara atananlar </w:t>
      </w:r>
      <w:proofErr w:type="gramStart"/>
      <w:r w:rsidRPr="002C1F0E">
        <w:rPr>
          <w:rFonts w:ascii="Times New Roman" w:eastAsia="Times New Roman" w:hAnsi="Times New Roman" w:cs="Times New Roman"/>
          <w:i/>
          <w:iCs/>
          <w:color w:val="000000"/>
          <w:sz w:val="24"/>
          <w:szCs w:val="19"/>
          <w:lang w:eastAsia="tr-TR"/>
        </w:rPr>
        <w:t>dahil</w:t>
      </w:r>
      <w:proofErr w:type="gramEnd"/>
      <w:r w:rsidRPr="002C1F0E">
        <w:rPr>
          <w:rFonts w:ascii="Times New Roman" w:eastAsia="Times New Roman" w:hAnsi="Times New Roman" w:cs="Times New Roman"/>
          <w:i/>
          <w:iCs/>
          <w:color w:val="000000"/>
          <w:sz w:val="24"/>
          <w:szCs w:val="19"/>
          <w:lang w:eastAsia="tr-TR"/>
        </w:rPr>
        <w:t>) atananlar ve bunların yardımcı ve stajyerleri ile iç denetçilerden ekli (III) sayılı Cetvelde yer alan unvanlı kadrolarda yer alanlardan,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F0E">
        <w:rPr>
          <w:rFonts w:ascii="Times New Roman" w:eastAsia="Times New Roman" w:hAnsi="Times New Roman" w:cs="Times New Roman"/>
          <w:i/>
          <w:iCs/>
          <w:color w:val="000000"/>
          <w:sz w:val="24"/>
          <w:szCs w:val="19"/>
          <w:lang w:eastAsia="tr-TR"/>
        </w:rPr>
        <w:t>aylıklarını</w:t>
      </w:r>
      <w:proofErr w:type="gramEnd"/>
      <w:r w:rsidRPr="002C1F0E">
        <w:rPr>
          <w:rFonts w:ascii="Times New Roman" w:eastAsia="Times New Roman" w:hAnsi="Times New Roman" w:cs="Times New Roman"/>
          <w:i/>
          <w:iCs/>
          <w:color w:val="000000"/>
          <w:sz w:val="24"/>
          <w:szCs w:val="19"/>
          <w:lang w:eastAsia="tr-TR"/>
        </w:rPr>
        <w:t xml:space="preserve">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w:t>
      </w:r>
      <w:proofErr w:type="spellStart"/>
      <w:r w:rsidRPr="002C1F0E">
        <w:rPr>
          <w:rFonts w:ascii="Times New Roman" w:eastAsia="Times New Roman" w:hAnsi="Times New Roman" w:cs="Times New Roman"/>
          <w:i/>
          <w:iCs/>
          <w:color w:val="000000"/>
          <w:sz w:val="24"/>
          <w:szCs w:val="19"/>
          <w:lang w:eastAsia="tr-TR"/>
        </w:rPr>
        <w:t>nci</w:t>
      </w:r>
      <w:proofErr w:type="spellEnd"/>
      <w:r w:rsidRPr="002C1F0E">
        <w:rPr>
          <w:rFonts w:ascii="Times New Roman" w:eastAsia="Times New Roman" w:hAnsi="Times New Roman" w:cs="Times New Roman"/>
          <w:i/>
          <w:iCs/>
          <w:color w:val="000000"/>
          <w:sz w:val="24"/>
          <w:szCs w:val="19"/>
          <w:lang w:eastAsia="tr-TR"/>
        </w:rPr>
        <w:t xml:space="preserve"> maddesi uygulananlar için kazanılmış hak aylık dereceleri dikkate alınarak ödenir. Tazminat damga vergisi hariç herhangi bir vergiye tabi tutulmaz.”</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2.</w:t>
      </w:r>
      <w:r w:rsidRPr="002C1F0E">
        <w:rPr>
          <w:rFonts w:ascii="Times New Roman" w:eastAsia="Times New Roman" w:hAnsi="Times New Roman" w:cs="Times New Roman"/>
          <w:color w:val="000000"/>
          <w:sz w:val="24"/>
          <w:szCs w:val="19"/>
          <w:lang w:eastAsia="tr-TR"/>
        </w:rPr>
        <w:t xml:space="preserve"> 375 sayılı Kanun Hükmünde Kararname’ye ekli (III) sayılı Ücret ve Tazminat Gösterge </w:t>
      </w:r>
      <w:proofErr w:type="spellStart"/>
      <w:r w:rsidRPr="002C1F0E">
        <w:rPr>
          <w:rFonts w:ascii="Times New Roman" w:eastAsia="Times New Roman" w:hAnsi="Times New Roman" w:cs="Times New Roman"/>
          <w:color w:val="000000"/>
          <w:sz w:val="24"/>
          <w:szCs w:val="19"/>
          <w:lang w:eastAsia="tr-TR"/>
        </w:rPr>
        <w:t>Cetveli’nin</w:t>
      </w:r>
      <w:proofErr w:type="spellEnd"/>
      <w:r w:rsidRPr="002C1F0E">
        <w:rPr>
          <w:rFonts w:ascii="Times New Roman" w:eastAsia="Times New Roman" w:hAnsi="Times New Roman" w:cs="Times New Roman"/>
          <w:color w:val="000000"/>
          <w:sz w:val="24"/>
          <w:szCs w:val="19"/>
          <w:lang w:eastAsia="tr-TR"/>
        </w:rPr>
        <w:t xml:space="preserve"> itiraz konusu kuralında yer aldığı, 6745 sayılı Kanun’la yapılan değişiklik öncesinde yürürlükte bulunan (1) numaralı sırası şöyledir:</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                       (III) SAYILI CETVEL</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(Ek 10 uncu Maddenin Birinci Fıkrasının (c) Bendi Kapsamında Yer Alan Personelin Ücret ve Tazminat Gösterge Cetveli)</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i/>
          <w:iCs/>
          <w:color w:val="000000"/>
          <w:sz w:val="24"/>
          <w:szCs w:val="19"/>
          <w:lang w:eastAsia="tr-TR"/>
        </w:rPr>
        <w:t> </w:t>
      </w:r>
    </w:p>
    <w:tbl>
      <w:tblPr>
        <w:tblW w:w="0" w:type="auto"/>
        <w:jc w:val="center"/>
        <w:shd w:val="clear" w:color="auto" w:fill="FFFFFF"/>
        <w:tblCellMar>
          <w:left w:w="0" w:type="dxa"/>
          <w:right w:w="0" w:type="dxa"/>
        </w:tblCellMar>
        <w:tblLook w:val="04A0" w:firstRow="1" w:lastRow="0" w:firstColumn="1" w:lastColumn="0" w:noHBand="0" w:noVBand="1"/>
      </w:tblPr>
      <w:tblGrid>
        <w:gridCol w:w="771"/>
        <w:gridCol w:w="4871"/>
        <w:gridCol w:w="1597"/>
        <w:gridCol w:w="1813"/>
      </w:tblGrid>
      <w:tr w:rsidR="002C1F0E" w:rsidRPr="002C1F0E" w:rsidTr="002C1F0E">
        <w:trPr>
          <w:jc w:val="center"/>
        </w:trPr>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Sıra No</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Unvanı</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Ücret Göstergesi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Tazminat Göstergesi</w:t>
            </w:r>
          </w:p>
        </w:tc>
      </w:tr>
      <w:tr w:rsidR="002C1F0E" w:rsidRPr="002C1F0E" w:rsidTr="002C1F0E">
        <w:trPr>
          <w:jc w:val="center"/>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4655"/>
            </w:tblGrid>
            <w:tr w:rsidR="002C1F0E" w:rsidRPr="002C1F0E">
              <w:trPr>
                <w:trHeight w:val="1086"/>
              </w:trPr>
              <w:tc>
                <w:tcPr>
                  <w:tcW w:w="0" w:type="auto"/>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 xml:space="preserve">Kapsama </w:t>
                  </w:r>
                  <w:proofErr w:type="gramStart"/>
                  <w:r w:rsidRPr="002C1F0E">
                    <w:rPr>
                      <w:rFonts w:ascii="Times New Roman" w:eastAsia="Times New Roman" w:hAnsi="Times New Roman" w:cs="Times New Roman"/>
                      <w:i/>
                      <w:iCs/>
                      <w:color w:val="000000"/>
                      <w:sz w:val="24"/>
                      <w:szCs w:val="19"/>
                      <w:lang w:eastAsia="tr-TR"/>
                    </w:rPr>
                    <w:t>dahil</w:t>
                  </w:r>
                  <w:proofErr w:type="gramEnd"/>
                  <w:r w:rsidRPr="002C1F0E">
                    <w:rPr>
                      <w:rFonts w:ascii="Times New Roman" w:eastAsia="Times New Roman" w:hAnsi="Times New Roman" w:cs="Times New Roman"/>
                      <w:i/>
                      <w:iCs/>
                      <w:color w:val="000000"/>
                      <w:sz w:val="24"/>
                      <w:szCs w:val="19"/>
                      <w:lang w:eastAsia="tr-TR"/>
                    </w:rPr>
                    <w:t xml:space="preserve"> idarelerin merkez teşkilatına ait genel idare hizmetleri sınıfında yer alan başmüfettiş, </w:t>
                  </w:r>
                  <w:r w:rsidRPr="002C1F0E">
                    <w:rPr>
                      <w:rFonts w:ascii="Times New Roman" w:eastAsia="Times New Roman" w:hAnsi="Times New Roman" w:cs="Times New Roman"/>
                      <w:b/>
                      <w:bCs/>
                      <w:i/>
                      <w:iCs/>
                      <w:color w:val="000000"/>
                      <w:sz w:val="24"/>
                      <w:szCs w:val="19"/>
                      <w:lang w:eastAsia="tr-TR"/>
                    </w:rPr>
                    <w:t>müfettiş,</w:t>
                  </w:r>
                  <w:r w:rsidRPr="002C1F0E">
                    <w:rPr>
                      <w:rFonts w:ascii="Times New Roman" w:eastAsia="Times New Roman" w:hAnsi="Times New Roman" w:cs="Times New Roman"/>
                      <w:i/>
                      <w:iCs/>
                      <w:color w:val="000000"/>
                      <w:sz w:val="24"/>
                      <w:szCs w:val="19"/>
                      <w:lang w:eastAsia="tr-TR"/>
                    </w:rPr>
                    <w:t> </w:t>
                  </w:r>
                  <w:proofErr w:type="spellStart"/>
                  <w:r w:rsidRPr="002C1F0E">
                    <w:rPr>
                      <w:rFonts w:ascii="Times New Roman" w:eastAsia="Times New Roman" w:hAnsi="Times New Roman" w:cs="Times New Roman"/>
                      <w:i/>
                      <w:iCs/>
                      <w:color w:val="000000"/>
                      <w:sz w:val="24"/>
                      <w:szCs w:val="19"/>
                      <w:lang w:eastAsia="tr-TR"/>
                    </w:rPr>
                    <w:t>başdenetçi</w:t>
                  </w:r>
                  <w:proofErr w:type="spellEnd"/>
                  <w:r w:rsidRPr="002C1F0E">
                    <w:rPr>
                      <w:rFonts w:ascii="Times New Roman" w:eastAsia="Times New Roman" w:hAnsi="Times New Roman" w:cs="Times New Roman"/>
                      <w:i/>
                      <w:iCs/>
                      <w:color w:val="000000"/>
                      <w:sz w:val="24"/>
                      <w:szCs w:val="19"/>
                      <w:lang w:eastAsia="tr-TR"/>
                    </w:rPr>
                    <w:t xml:space="preserve">, denetçi, </w:t>
                  </w:r>
                  <w:proofErr w:type="spellStart"/>
                  <w:r w:rsidRPr="002C1F0E">
                    <w:rPr>
                      <w:rFonts w:ascii="Times New Roman" w:eastAsia="Times New Roman" w:hAnsi="Times New Roman" w:cs="Times New Roman"/>
                      <w:i/>
                      <w:iCs/>
                      <w:color w:val="000000"/>
                      <w:sz w:val="24"/>
                      <w:szCs w:val="19"/>
                      <w:lang w:eastAsia="tr-TR"/>
                    </w:rPr>
                    <w:t>başkontrolör</w:t>
                  </w:r>
                  <w:proofErr w:type="spellEnd"/>
                  <w:r w:rsidRPr="002C1F0E">
                    <w:rPr>
                      <w:rFonts w:ascii="Times New Roman" w:eastAsia="Times New Roman" w:hAnsi="Times New Roman" w:cs="Times New Roman"/>
                      <w:i/>
                      <w:iCs/>
                      <w:color w:val="000000"/>
                      <w:sz w:val="24"/>
                      <w:szCs w:val="19"/>
                      <w:lang w:eastAsia="tr-TR"/>
                    </w:rPr>
                    <w:t xml:space="preserve">, kontrolör ve iç denetçi kadrolarında bulunanlar, Türkiye Büyük Millet Meclisi yasama uzmanları ve stenografları, Hazine Müsteşarlığı sigorta denetleme uzmanları ve aktüerleri, Dışişleri Meslek Memurları ile Konsolosluk ve İhtisas Memurları, 657 sayılı Devlet Memurları Kanununun 152 </w:t>
                  </w:r>
                  <w:proofErr w:type="spellStart"/>
                  <w:r w:rsidRPr="002C1F0E">
                    <w:rPr>
                      <w:rFonts w:ascii="Times New Roman" w:eastAsia="Times New Roman" w:hAnsi="Times New Roman" w:cs="Times New Roman"/>
                      <w:i/>
                      <w:iCs/>
                      <w:color w:val="000000"/>
                      <w:sz w:val="24"/>
                      <w:szCs w:val="19"/>
                      <w:lang w:eastAsia="tr-TR"/>
                    </w:rPr>
                    <w:t>nci</w:t>
                  </w:r>
                  <w:proofErr w:type="spellEnd"/>
                  <w:r w:rsidRPr="002C1F0E">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 uzman unvanlı kadrolarda bulunanlardan;</w:t>
                  </w:r>
                </w:p>
              </w:tc>
            </w:tr>
            <w:tr w:rsidR="002C1F0E" w:rsidRPr="002C1F0E">
              <w:trPr>
                <w:trHeight w:val="769"/>
              </w:trPr>
              <w:tc>
                <w:tcPr>
                  <w:tcW w:w="0" w:type="auto"/>
                  <w:tcMar>
                    <w:top w:w="0" w:type="dxa"/>
                    <w:left w:w="108" w:type="dxa"/>
                    <w:bottom w:w="0" w:type="dxa"/>
                    <w:right w:w="108" w:type="dxa"/>
                  </w:tcMar>
                  <w:hideMark/>
                </w:tcPr>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lastRenderedPageBreak/>
                    <w:t>Kadro Derecesi 1 olanlar</w:t>
                  </w: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Derecesi 2 olanlar</w:t>
                  </w: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Derecesi 3 olanlar</w:t>
                  </w: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Derecesi 4 olanlar</w:t>
                  </w: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Derecesi 5 olanlar</w:t>
                  </w: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Derecesi 6 olanlar</w:t>
                  </w:r>
                </w:p>
                <w:p w:rsidR="002C1F0E" w:rsidRPr="002C1F0E" w:rsidRDefault="002C1F0E" w:rsidP="002C1F0E">
                  <w:pPr>
                    <w:spacing w:before="100" w:beforeAutospacing="1" w:after="100" w:afterAutospacing="1" w:line="240" w:lineRule="auto"/>
                    <w:ind w:firstLine="2"/>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Kadro Derecesi 7 olanlar</w:t>
                  </w:r>
                </w:p>
              </w:tc>
            </w:tr>
          </w:tbl>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46.450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43.400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40.850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39.300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37.950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36.800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35.550</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25.560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23.870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22.475</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21.625</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21.000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20.250</w:t>
            </w:r>
          </w:p>
          <w:p w:rsidR="002C1F0E" w:rsidRPr="002C1F0E" w:rsidRDefault="002C1F0E" w:rsidP="002C1F0E">
            <w:pPr>
              <w:spacing w:before="100" w:beforeAutospacing="1" w:after="100" w:afterAutospacing="1" w:line="240" w:lineRule="auto"/>
              <w:ind w:firstLine="2"/>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i/>
                <w:iCs/>
                <w:color w:val="000000"/>
                <w:sz w:val="24"/>
                <w:szCs w:val="19"/>
                <w:lang w:eastAsia="tr-TR"/>
              </w:rPr>
              <w:t>19.550</w:t>
            </w:r>
          </w:p>
        </w:tc>
      </w:tr>
    </w:tbl>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lastRenderedPageBreak/>
        <w:t> </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II. İLK İNCELEME  </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F0E">
        <w:rPr>
          <w:rFonts w:ascii="Times New Roman" w:eastAsia="Times New Roman" w:hAnsi="Times New Roman" w:cs="Times New Roman"/>
          <w:color w:val="000000"/>
          <w:sz w:val="24"/>
          <w:szCs w:val="19"/>
          <w:shd w:val="clear" w:color="auto" w:fill="FFFFFF"/>
          <w:lang w:eastAsia="tr-TR"/>
        </w:rPr>
        <w:t>1. </w:t>
      </w:r>
      <w:r w:rsidRPr="002C1F0E">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2C1F0E">
        <w:rPr>
          <w:rFonts w:ascii="Times New Roman" w:eastAsia="Times New Roman" w:hAnsi="Times New Roman" w:cs="Times New Roman"/>
          <w:color w:val="000000"/>
          <w:sz w:val="24"/>
          <w:szCs w:val="19"/>
          <w:lang w:eastAsia="tr-TR"/>
        </w:rPr>
        <w:t>Serruh</w:t>
      </w:r>
      <w:proofErr w:type="spellEnd"/>
      <w:r w:rsidRPr="002C1F0E">
        <w:rPr>
          <w:rFonts w:ascii="Times New Roman" w:eastAsia="Times New Roman" w:hAnsi="Times New Roman" w:cs="Times New Roman"/>
          <w:color w:val="000000"/>
          <w:sz w:val="24"/>
          <w:szCs w:val="19"/>
          <w:lang w:eastAsia="tr-TR"/>
        </w:rPr>
        <w:t xml:space="preserve"> KALELİ, Osman </w:t>
      </w:r>
      <w:proofErr w:type="spellStart"/>
      <w:r w:rsidRPr="002C1F0E">
        <w:rPr>
          <w:rFonts w:ascii="Times New Roman" w:eastAsia="Times New Roman" w:hAnsi="Times New Roman" w:cs="Times New Roman"/>
          <w:color w:val="000000"/>
          <w:sz w:val="24"/>
          <w:szCs w:val="19"/>
          <w:lang w:eastAsia="tr-TR"/>
        </w:rPr>
        <w:t>Alifeyyaz</w:t>
      </w:r>
      <w:proofErr w:type="spellEnd"/>
      <w:r w:rsidRPr="002C1F0E">
        <w:rPr>
          <w:rFonts w:ascii="Times New Roman" w:eastAsia="Times New Roman" w:hAnsi="Times New Roman" w:cs="Times New Roman"/>
          <w:color w:val="000000"/>
          <w:sz w:val="24"/>
          <w:szCs w:val="19"/>
          <w:lang w:eastAsia="tr-TR"/>
        </w:rPr>
        <w:t xml:space="preserve"> PAKSÜT, Recep KÖMÜRCÜ, Nuri NECİPOĞLU, </w:t>
      </w:r>
      <w:proofErr w:type="spellStart"/>
      <w:r w:rsidRPr="002C1F0E">
        <w:rPr>
          <w:rFonts w:ascii="Times New Roman" w:eastAsia="Times New Roman" w:hAnsi="Times New Roman" w:cs="Times New Roman"/>
          <w:color w:val="000000"/>
          <w:sz w:val="24"/>
          <w:szCs w:val="19"/>
          <w:lang w:eastAsia="tr-TR"/>
        </w:rPr>
        <w:t>Hicabi</w:t>
      </w:r>
      <w:proofErr w:type="spellEnd"/>
      <w:r w:rsidRPr="002C1F0E">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2C1F0E">
        <w:rPr>
          <w:rFonts w:ascii="Times New Roman" w:eastAsia="Times New Roman" w:hAnsi="Times New Roman" w:cs="Times New Roman"/>
          <w:color w:val="000000"/>
          <w:sz w:val="24"/>
          <w:szCs w:val="19"/>
          <w:lang w:eastAsia="tr-TR"/>
        </w:rPr>
        <w:t>HAKYEMEZ’in</w:t>
      </w:r>
      <w:proofErr w:type="spellEnd"/>
      <w:r w:rsidRPr="002C1F0E">
        <w:rPr>
          <w:rFonts w:ascii="Times New Roman" w:eastAsia="Times New Roman" w:hAnsi="Times New Roman" w:cs="Times New Roman"/>
          <w:color w:val="000000"/>
          <w:sz w:val="24"/>
          <w:szCs w:val="19"/>
          <w:lang w:eastAsia="tr-TR"/>
        </w:rPr>
        <w:t xml:space="preserve"> katılımlarıyla 26.7.2017 tarihinde yapılan ilk inceleme toplantısında, dosyada eksiklik bulunmadığından işin esasının incelenmesine OYBİRLİĞİYLE karar verilmiştir.</w:t>
      </w:r>
      <w:proofErr w:type="gramEnd"/>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III. ESASIN İNCELENMESİ</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2. Başvuru kararı ve ekleri, Raportör Volkan HAS tarafından hazırlanan işin esasına ilişkin rapor, itiraz konusu KHK kuralları, dayanılan Anayasa kuralı ve bunların gerekçeleri ile diğer yasama belgeleri okunup incelendikten sonra gereği görüşülüp düşünüldü:</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A. İtirazın Gerekçesi</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F0E">
        <w:rPr>
          <w:rFonts w:ascii="Times New Roman" w:eastAsia="Times New Roman" w:hAnsi="Times New Roman" w:cs="Times New Roman"/>
          <w:color w:val="000000"/>
          <w:sz w:val="24"/>
          <w:szCs w:val="19"/>
          <w:shd w:val="clear" w:color="auto" w:fill="FFFFFF"/>
          <w:lang w:eastAsia="tr-TR"/>
        </w:rPr>
        <w:t>3. Başvuru kararında özetle itiraz konusu kuralların 666 sayılı KHK ile düzenlendiği, KHK’nın dayanağı olan 6.4.2011 tarihli ve 6223 sayılı Kamu Hizmetlerinin Düzenli, Etkin ve Verimli Bir Şekilde Yürütülmesini Sağlamak Üzere Kamu Kurum ve Kuruluşlarının Teşkilat, Görev ve Yetkileri ile Kamu Görevlilerine İlişkin Konularda Yetki Kanunu uyarınca doğrudan mali konularda KHK çıkarmanın mümkün olmadığı, bu nedenle kuralların, Yetki Kanunu kapsamında olmadığı belirtilerek Anayasa’nın 91. maddesine aykırı olduğu ileri sürülmüştür.</w:t>
      </w:r>
      <w:proofErr w:type="gramEnd"/>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B. Anayasa’ya Aykırılık Sorunu</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4. İtiraz konusu kurallar, 666 sayılı KHK ile belirlenen ücret </w:t>
      </w:r>
      <w:r w:rsidRPr="002C1F0E">
        <w:rPr>
          <w:rFonts w:ascii="Times New Roman" w:eastAsia="Times New Roman" w:hAnsi="Times New Roman" w:cs="Times New Roman"/>
          <w:color w:val="000000"/>
          <w:sz w:val="24"/>
          <w:szCs w:val="19"/>
          <w:lang w:eastAsia="tr-TR"/>
        </w:rPr>
        <w:t>ve tazminatın 375 sayılı KHK’nın ek 10. maddesinin birinci fıkrası kapsamındaki idarelerin merkez teşkilatlarına ait genel idare hizmetleri sınıfında yer alan müfettiş unvanlı kadrolara ödeneceğini </w:t>
      </w:r>
      <w:r w:rsidRPr="002C1F0E">
        <w:rPr>
          <w:rFonts w:ascii="Times New Roman" w:eastAsia="Times New Roman" w:hAnsi="Times New Roman" w:cs="Times New Roman"/>
          <w:color w:val="000000"/>
          <w:sz w:val="24"/>
          <w:szCs w:val="19"/>
          <w:shd w:val="clear" w:color="auto" w:fill="FFFFFF"/>
          <w:lang w:eastAsia="tr-TR"/>
        </w:rPr>
        <w:t>düzenlemektedir.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5. Kurallar, 375 sayılı KHK’ya 666 sayılı KHK ile eklenmiştir. 666 sayılı KHK,  6223 sayılı Yetki Kanunu kapsamında çıkarılan KHK’lardandır.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lastRenderedPageBreak/>
        <w:t>1</w:t>
      </w:r>
      <w:r w:rsidRPr="002C1F0E">
        <w:rPr>
          <w:rFonts w:ascii="Times New Roman" w:eastAsia="Times New Roman" w:hAnsi="Times New Roman" w:cs="Times New Roman"/>
          <w:b/>
          <w:bCs/>
          <w:color w:val="000000"/>
          <w:sz w:val="24"/>
          <w:lang w:eastAsia="tr-TR"/>
        </w:rPr>
        <w:t>. Kanun Hükmünde Kararnamelerin Yargısal Denetimi Hakkında Genel Açıklama</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6. Anayasa’nın 91. maddesinde düzenlenen KHK’lar, işlevsel yönden yasama işlemi niteliğinde olduğundan yargısal denetimlerinin yapılması görev ve yetkisi Anayasa’nın 148. maddesi ile Anayasa Mahkemesine verilmiştir. Yargısal denetimde KHK’nın öncelikle yetki kanununa, sonra da Anayasa’ya uygunluğu sorunlarının çözümlenmesi gerekir. Her ne kadar Anayasa’nın 148. maddesinde KHK’ların yetki kanunlarına uygunluğunun denetlenmesinden değil yalnızca Anayasa’ya biçim ve esas bakımlarından uygunluğunun denetlenmesinden söz edilmekte ise de Anayasa’ya uygunluk denetiminin içerisine öncelikle KHK’nın yetki kanununa uygunluğunun denetimi girer. Çünkü Anayasa’da, Bakanlar Kuruluna ancak yetki kanununda belirtilen sınırlar içinde KHK çıkarma yetkisi verilmesi öngörülmüştür. Yetkinin dışına çıkılması, KHK’yı Anayasa’ya aykırı duruma getirir.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7. Dayanaklarını doğrudan doğruya Anayasa’dan alan olağanüstü hâl KHK’larından farklı olarak olağan dönemlerdeki KHK’ların bir yetki kanununa dayanması zorunludur. Bu nedenle KHK’lar ile dayandıkları yetki kanunu arasında çok sıkı bir bağ vardır. KHK’nın yetki kanunu ile olan bağı, KHK’yı aynen ya da değiştirerek kabul eden kanun ile kesilir. KHK’nın Anayasa’ya uygun bir yetki kanununa dayanması geçerliliğinin ön koşuludur. Bir yetki kanununa dayanılmadan çıkarılan KHK’ların içeriği Anayasa’ya aykırılık oluşturmasa bile bunların Anayasa’ya uygunluğundan söz edilemez.</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8. KHK’ların Anayasa’ya uygunluk denetimi, kanunların denetiminden farklıdır. Anayasa’nın 11. maddesinde </w:t>
      </w:r>
      <w:r w:rsidRPr="002C1F0E">
        <w:rPr>
          <w:rFonts w:ascii="Times New Roman" w:eastAsia="Times New Roman" w:hAnsi="Times New Roman" w:cs="Times New Roman"/>
          <w:i/>
          <w:iCs/>
          <w:color w:val="000000"/>
          <w:sz w:val="24"/>
          <w:szCs w:val="19"/>
          <w:shd w:val="clear" w:color="auto" w:fill="FFFFFF"/>
          <w:lang w:eastAsia="tr-TR"/>
        </w:rPr>
        <w:t>“Kanunlar Anayasaya aykırı olamaz.”</w:t>
      </w:r>
      <w:r w:rsidRPr="002C1F0E">
        <w:rPr>
          <w:rFonts w:ascii="Times New Roman" w:eastAsia="Times New Roman" w:hAnsi="Times New Roman" w:cs="Times New Roman"/>
          <w:color w:val="000000"/>
          <w:sz w:val="24"/>
          <w:szCs w:val="19"/>
          <w:shd w:val="clear" w:color="auto" w:fill="FFFFFF"/>
          <w:lang w:eastAsia="tr-TR"/>
        </w:rPr>
        <w:t> denilmektedir. Bu nedenle kanunların denetiminde, onların yalnızca Anayasa kurallarına uygun olup olmadığı saptanır. KHK’lar ise konu, amaç, kapsam ve ilkeleri yönünden hem dayandıkları yetki kanununa hem de Anayasa’ya uygun olmak zorundadır.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9. Anayasa’da kimi konuların KHK’larla düzenlenmesi yasaklanmaktadır. Anayasa’nın 91. maddesinin birinci fıkrasında</w:t>
      </w:r>
      <w:r w:rsidRPr="002C1F0E">
        <w:rPr>
          <w:rFonts w:ascii="Times New Roman" w:eastAsia="Times New Roman" w:hAnsi="Times New Roman" w:cs="Times New Roman"/>
          <w:i/>
          <w:iCs/>
          <w:color w:val="00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2C1F0E">
        <w:rPr>
          <w:rFonts w:ascii="Times New Roman" w:eastAsia="Times New Roman" w:hAnsi="Times New Roman" w:cs="Times New Roman"/>
          <w:color w:val="000000"/>
          <w:sz w:val="24"/>
          <w:szCs w:val="19"/>
          <w:shd w:val="clear" w:color="auto" w:fill="FFFFFF"/>
          <w:lang w:eastAsia="tr-TR"/>
        </w:rPr>
        <w:t>denilmiştir. Bu kural gereğince Türkiye Büyük Millet Meclisi, Bakanlar Kuruluna ancak KHK’yla düzenlenmesi yasaklanmış alana girmeyen konularda KHK çıkarma yetkisi verebilir.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10.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2. İtiraz Konusu Kuralların 6223 Sayılı Yetki Kanunu Kapsamında Olup Olmadığının İncelenmesi</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 xml:space="preserve">11. Anayasa’nın 91. maddesinin ikinci fıkrası uyarınca yetki kanununda;  çıkarılacak KHK’nın amacının, kapsamının, ilkelerinin, kullanma süresinin ve bu süre içinde birden fazla KHK çıkarılıp çıkarılamayacağının gösterilmesi gerekir. Buna göre bir KHK’nın Anayasa’ya uygun olduğunun kabulü öncelikle konu, amaç, kapsam ve ilkeleri yönünden dayandığı yetki kanununa uygun olmasına bağlıdır. </w:t>
      </w:r>
      <w:proofErr w:type="gramStart"/>
      <w:r w:rsidRPr="002C1F0E">
        <w:rPr>
          <w:rFonts w:ascii="Times New Roman" w:eastAsia="Times New Roman" w:hAnsi="Times New Roman" w:cs="Times New Roman"/>
          <w:color w:val="000000"/>
          <w:sz w:val="24"/>
          <w:szCs w:val="19"/>
          <w:shd w:val="clear" w:color="auto" w:fill="FFFFFF"/>
          <w:lang w:eastAsia="tr-TR"/>
        </w:rPr>
        <w:t>Bu bağlamda Anayasa’nın ikinci kısmının </w:t>
      </w:r>
      <w:r w:rsidRPr="002C1F0E">
        <w:rPr>
          <w:rFonts w:ascii="Times New Roman" w:eastAsia="Times New Roman" w:hAnsi="Times New Roman" w:cs="Times New Roman"/>
          <w:i/>
          <w:iCs/>
          <w:color w:val="000000"/>
          <w:sz w:val="24"/>
          <w:szCs w:val="19"/>
          <w:shd w:val="clear" w:color="auto" w:fill="FFFFFF"/>
          <w:lang w:eastAsia="tr-TR"/>
        </w:rPr>
        <w:t>“Sosyal ve Ekonomik Haklar ve Ödevler”</w:t>
      </w:r>
      <w:r w:rsidRPr="002C1F0E">
        <w:rPr>
          <w:rFonts w:ascii="Times New Roman" w:eastAsia="Times New Roman" w:hAnsi="Times New Roman" w:cs="Times New Roman"/>
          <w:color w:val="000000"/>
          <w:sz w:val="24"/>
          <w:szCs w:val="19"/>
          <w:shd w:val="clear" w:color="auto" w:fill="FFFFFF"/>
          <w:lang w:eastAsia="tr-TR"/>
        </w:rPr>
        <w:t xml:space="preserve"> başlıklı üçüncü bölümünde düzenlenen haklar içinde kalan ve </w:t>
      </w:r>
      <w:r w:rsidRPr="002C1F0E">
        <w:rPr>
          <w:rFonts w:ascii="Times New Roman" w:eastAsia="Times New Roman" w:hAnsi="Times New Roman" w:cs="Times New Roman"/>
          <w:color w:val="000000"/>
          <w:sz w:val="24"/>
          <w:szCs w:val="19"/>
          <w:shd w:val="clear" w:color="auto" w:fill="FFFFFF"/>
          <w:lang w:eastAsia="tr-TR"/>
        </w:rPr>
        <w:lastRenderedPageBreak/>
        <w:t>Anayasa’nın 91. maddesinde belirtilen KHK’yla düzenlenemeyecek yasak alan içinde bulunmayan kamu görevlilerinin mali ve sosyal haklarının 6223 sayılı Yetki Kanunu’nun kapsamında kalması durumunda, KHK’yla düzenlenmesinde Anayasa’ya aykırı bir durumun olmayacağı açıktır.</w:t>
      </w:r>
      <w:proofErr w:type="gramEnd"/>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F0E">
        <w:rPr>
          <w:rFonts w:ascii="Times New Roman" w:eastAsia="Times New Roman" w:hAnsi="Times New Roman" w:cs="Times New Roman"/>
          <w:color w:val="000000"/>
          <w:sz w:val="24"/>
          <w:szCs w:val="19"/>
          <w:shd w:val="clear" w:color="auto" w:fill="FFFFFF"/>
          <w:lang w:eastAsia="tr-TR"/>
        </w:rPr>
        <w:t>12. 6223 sayılı Yetki Kanunu’nun amacını düzenleyen 1. maddesinin (1) numaralı fıkrasının (b) bendinde, kapsamına ilişkin düzenlemelerin yer aldığı aynı maddenin (2) numaralı fıkrasının (b) bendi ile bu bendin (7) numaralı alt bendinde ve ilkeler ile yetki süresine ilişkin hükümlerin yer aldığı 2. maddesinin (1) numaralı fıkrasının (b) bendinde kamu personelinin </w:t>
      </w:r>
      <w:r w:rsidRPr="002C1F0E">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2C1F0E">
        <w:rPr>
          <w:rFonts w:ascii="Times New Roman" w:eastAsia="Times New Roman" w:hAnsi="Times New Roman" w:cs="Times New Roman"/>
          <w:i/>
          <w:iCs/>
          <w:color w:val="000000"/>
          <w:sz w:val="24"/>
          <w:szCs w:val="19"/>
          <w:shd w:val="clear" w:color="auto" w:fill="FFFFFF"/>
          <w:lang w:eastAsia="tr-TR"/>
        </w:rPr>
        <w:t>esasları”</w:t>
      </w:r>
      <w:r w:rsidRPr="002C1F0E">
        <w:rPr>
          <w:rFonts w:ascii="Times New Roman" w:eastAsia="Times New Roman" w:hAnsi="Times New Roman" w:cs="Times New Roman"/>
          <w:color w:val="000000"/>
          <w:sz w:val="24"/>
          <w:szCs w:val="19"/>
          <w:shd w:val="clear" w:color="auto" w:fill="FFFFFF"/>
          <w:lang w:eastAsia="tr-TR"/>
        </w:rPr>
        <w:t>ndan</w:t>
      </w:r>
      <w:proofErr w:type="spellEnd"/>
      <w:r w:rsidRPr="002C1F0E">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w:t>
      </w:r>
      <w:proofErr w:type="gramEnd"/>
      <w:r w:rsidRPr="002C1F0E">
        <w:rPr>
          <w:rFonts w:ascii="Times New Roman" w:eastAsia="Times New Roman" w:hAnsi="Times New Roman" w:cs="Times New Roman"/>
          <w:color w:val="000000"/>
          <w:sz w:val="24"/>
          <w:szCs w:val="19"/>
          <w:shd w:val="clear" w:color="auto" w:fill="FFFFFF"/>
          <w:lang w:eastAsia="tr-TR"/>
        </w:rPr>
        <w:t>Bununla birlikte, 6223 sayılı Yetki Kanunu’nda öngörüldüğü üzere;</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 Mevcut bakanlıkların birleştirilmesine veya kaldırılmasına, yeni bakanlıklar kurulmasına,</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 Mevcut bağlı, ilgili ve ilişkili kuruluşların mevcut, birleştirilen veya yeni kurulan bakanlıklar bünyesinde hizmet birimi olarak yeniden düzenlenmesine,</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 Mevcut bakanlıklar ile birleştirilen veya yeni kurulan bakanlıkların görev, yetki, teşkilat ve kadrolarının düzenlenmesine, taşrada ve yurt dışında teşkilatlanma esaslarına,</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1F0E">
        <w:rPr>
          <w:rFonts w:ascii="Times New Roman" w:eastAsia="Times New Roman" w:hAnsi="Times New Roman" w:cs="Times New Roman"/>
          <w:color w:val="000000"/>
          <w:sz w:val="24"/>
          <w:szCs w:val="19"/>
          <w:shd w:val="clear" w:color="auto" w:fill="FFFFFF"/>
          <w:lang w:eastAsia="tr-TR"/>
        </w:rPr>
        <w:t>ilişkin</w:t>
      </w:r>
      <w:proofErr w:type="gramEnd"/>
      <w:r w:rsidRPr="002C1F0E">
        <w:rPr>
          <w:rFonts w:ascii="Times New Roman" w:eastAsia="Times New Roman" w:hAnsi="Times New Roman" w:cs="Times New Roman"/>
          <w:color w:val="000000"/>
          <w:sz w:val="24"/>
          <w:szCs w:val="19"/>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KHK’yla doğrudan mali haklarda bir düzenleme yapılamaz. </w:t>
      </w:r>
      <w:proofErr w:type="gramStart"/>
      <w:r w:rsidRPr="002C1F0E">
        <w:rPr>
          <w:rFonts w:ascii="Times New Roman" w:eastAsia="Times New Roman" w:hAnsi="Times New Roman" w:cs="Times New Roman"/>
          <w:color w:val="000000"/>
          <w:sz w:val="24"/>
          <w:szCs w:val="19"/>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13. İtiraz konusu kurallar, </w:t>
      </w:r>
      <w:r w:rsidRPr="002C1F0E">
        <w:rPr>
          <w:rFonts w:ascii="Times New Roman" w:eastAsia="Times New Roman" w:hAnsi="Times New Roman" w:cs="Times New Roman"/>
          <w:color w:val="000000"/>
          <w:sz w:val="24"/>
          <w:szCs w:val="19"/>
          <w:lang w:eastAsia="tr-TR"/>
        </w:rPr>
        <w:t>375 sayılı KHK’nın ek 10. maddesinin birinci fıkrasının, 6745 sayılı Kanun’la yapılan değişiklik öncesinde yürürlükte bulunan (c) bendinde yer alan </w:t>
      </w:r>
      <w:r w:rsidRPr="002C1F0E">
        <w:rPr>
          <w:rFonts w:ascii="Times New Roman" w:eastAsia="Times New Roman" w:hAnsi="Times New Roman" w:cs="Times New Roman"/>
          <w:i/>
          <w:iCs/>
          <w:color w:val="000000"/>
          <w:sz w:val="24"/>
          <w:szCs w:val="19"/>
          <w:lang w:eastAsia="tr-TR"/>
        </w:rPr>
        <w:t>“…müfettiş</w:t>
      </w:r>
      <w:proofErr w:type="gramStart"/>
      <w:r w:rsidRPr="002C1F0E">
        <w:rPr>
          <w:rFonts w:ascii="Times New Roman" w:eastAsia="Times New Roman" w:hAnsi="Times New Roman" w:cs="Times New Roman"/>
          <w:i/>
          <w:iCs/>
          <w:color w:val="000000"/>
          <w:sz w:val="24"/>
          <w:szCs w:val="19"/>
          <w:lang w:eastAsia="tr-TR"/>
        </w:rPr>
        <w:t>,…</w:t>
      </w:r>
      <w:proofErr w:type="gramEnd"/>
      <w:r w:rsidRPr="002C1F0E">
        <w:rPr>
          <w:rFonts w:ascii="Times New Roman" w:eastAsia="Times New Roman" w:hAnsi="Times New Roman" w:cs="Times New Roman"/>
          <w:i/>
          <w:iCs/>
          <w:color w:val="000000"/>
          <w:sz w:val="24"/>
          <w:szCs w:val="19"/>
          <w:lang w:eastAsia="tr-TR"/>
        </w:rPr>
        <w:t>” </w:t>
      </w:r>
      <w:r w:rsidRPr="002C1F0E">
        <w:rPr>
          <w:rFonts w:ascii="Times New Roman" w:eastAsia="Times New Roman" w:hAnsi="Times New Roman" w:cs="Times New Roman"/>
          <w:color w:val="000000"/>
          <w:sz w:val="24"/>
          <w:szCs w:val="19"/>
          <w:lang w:eastAsia="tr-TR"/>
        </w:rPr>
        <w:t xml:space="preserve">ve 375 sayılı KHK’ya ekli (III) sayılı Ücret ve Tazminat Gösterge </w:t>
      </w:r>
      <w:proofErr w:type="spellStart"/>
      <w:r w:rsidRPr="002C1F0E">
        <w:rPr>
          <w:rFonts w:ascii="Times New Roman" w:eastAsia="Times New Roman" w:hAnsi="Times New Roman" w:cs="Times New Roman"/>
          <w:color w:val="000000"/>
          <w:sz w:val="24"/>
          <w:szCs w:val="19"/>
          <w:lang w:eastAsia="tr-TR"/>
        </w:rPr>
        <w:t>Cetveli’nin</w:t>
      </w:r>
      <w:proofErr w:type="spellEnd"/>
      <w:r w:rsidRPr="002C1F0E">
        <w:rPr>
          <w:rFonts w:ascii="Times New Roman" w:eastAsia="Times New Roman" w:hAnsi="Times New Roman" w:cs="Times New Roman"/>
          <w:color w:val="000000"/>
          <w:sz w:val="24"/>
          <w:szCs w:val="19"/>
          <w:lang w:eastAsia="tr-TR"/>
        </w:rPr>
        <w:t xml:space="preserve"> 6745 sayılı Kanun’la yapılan değişiklik öncesinde yürürlükte bulunan (1) numaralı sırasında yer alan </w:t>
      </w:r>
      <w:r w:rsidRPr="002C1F0E">
        <w:rPr>
          <w:rFonts w:ascii="Times New Roman" w:eastAsia="Times New Roman" w:hAnsi="Times New Roman" w:cs="Times New Roman"/>
          <w:i/>
          <w:iCs/>
          <w:color w:val="000000"/>
          <w:sz w:val="24"/>
          <w:szCs w:val="19"/>
          <w:lang w:eastAsia="tr-TR"/>
        </w:rPr>
        <w:t>“…müfettiş,…”</w:t>
      </w:r>
      <w:r w:rsidRPr="002C1F0E">
        <w:rPr>
          <w:rFonts w:ascii="Times New Roman" w:eastAsia="Times New Roman" w:hAnsi="Times New Roman" w:cs="Times New Roman"/>
          <w:color w:val="000000"/>
          <w:sz w:val="24"/>
          <w:szCs w:val="19"/>
          <w:lang w:eastAsia="tr-TR"/>
        </w:rPr>
        <w:t> ibareleridir.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t>14. 666 sayılı KHK’nın itiraz konusu kurallarıyla, KHK ile belirlenen ücret ve tazminatın</w:t>
      </w:r>
      <w:r w:rsidRPr="002C1F0E">
        <w:rPr>
          <w:rFonts w:ascii="Times New Roman" w:eastAsia="Times New Roman" w:hAnsi="Times New Roman" w:cs="Times New Roman"/>
          <w:color w:val="000000"/>
          <w:sz w:val="24"/>
          <w:szCs w:val="19"/>
          <w:lang w:eastAsia="tr-TR"/>
        </w:rPr>
        <w:t> 375 sayılı KHK’nın ek 10. maddesinin birinci fıkrası kapsamındaki idarelerin merkez teşkilatlarına ait genel idare hizmetleri sınıfında yer alan müfettiş unvanlı kadrolara ödeneceği </w:t>
      </w:r>
      <w:r w:rsidRPr="002C1F0E">
        <w:rPr>
          <w:rFonts w:ascii="Times New Roman" w:eastAsia="Times New Roman" w:hAnsi="Times New Roman" w:cs="Times New Roman"/>
          <w:color w:val="000000"/>
          <w:sz w:val="24"/>
          <w:szCs w:val="19"/>
          <w:shd w:val="clear" w:color="auto" w:fill="FFFFFF"/>
          <w:lang w:eastAsia="tr-TR"/>
        </w:rPr>
        <w:t>belirtilerek anılan personelin mali haklarına ilişkin bir düzenleme yapılmaktadır. Oysa 6223 sayılı Yetki Kanunu’nda kamu görevlilerinin </w:t>
      </w:r>
      <w:r w:rsidRPr="002C1F0E">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2C1F0E">
        <w:rPr>
          <w:rFonts w:ascii="Times New Roman" w:eastAsia="Times New Roman" w:hAnsi="Times New Roman" w:cs="Times New Roman"/>
          <w:i/>
          <w:iCs/>
          <w:color w:val="000000"/>
          <w:sz w:val="24"/>
          <w:szCs w:val="19"/>
          <w:shd w:val="clear" w:color="auto" w:fill="FFFFFF"/>
          <w:lang w:eastAsia="tr-TR"/>
        </w:rPr>
        <w:t>esasları”</w:t>
      </w:r>
      <w:r w:rsidRPr="002C1F0E">
        <w:rPr>
          <w:rFonts w:ascii="Times New Roman" w:eastAsia="Times New Roman" w:hAnsi="Times New Roman" w:cs="Times New Roman"/>
          <w:color w:val="000000"/>
          <w:sz w:val="24"/>
          <w:szCs w:val="19"/>
          <w:shd w:val="clear" w:color="auto" w:fill="FFFFFF"/>
          <w:lang w:eastAsia="tr-TR"/>
        </w:rPr>
        <w:t>ndan</w:t>
      </w:r>
      <w:proofErr w:type="spellEnd"/>
      <w:r w:rsidRPr="002C1F0E">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Diğer yandan kurallarda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shd w:val="clear" w:color="auto" w:fill="FFFFFF"/>
          <w:lang w:eastAsia="tr-TR"/>
        </w:rPr>
        <w:lastRenderedPageBreak/>
        <w:t>15. Açıklanan nedenlerle kurallar, 6223 sayılı Yetki Kanunu kapsamında bulunmadığından Anayasa’nın 91. maddesine aykırıdır. İptalleri gerekir.</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hd w:val="clear" w:color="auto" w:fill="FFFFFF"/>
          <w:lang w:eastAsia="tr-TR"/>
        </w:rPr>
        <w:t>IV. HÜKÜM</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A.</w:t>
      </w:r>
      <w:r w:rsidRPr="002C1F0E">
        <w:rPr>
          <w:rFonts w:ascii="Times New Roman" w:eastAsia="Times New Roman" w:hAnsi="Times New Roman" w:cs="Times New Roman"/>
          <w:color w:val="000000"/>
          <w:sz w:val="24"/>
          <w:szCs w:val="19"/>
          <w:lang w:eastAsia="tr-TR"/>
        </w:rPr>
        <w:t> Ek 10. maddenin birinci fıkrasının 20.8.2016 tarihli ve 6745 sayılı Kanun’la yapılan değişiklik öncesinde yürürlükte bulunan (c) bendinde yer alan </w:t>
      </w:r>
      <w:r w:rsidRPr="002C1F0E">
        <w:rPr>
          <w:rFonts w:ascii="Times New Roman" w:eastAsia="Times New Roman" w:hAnsi="Times New Roman" w:cs="Times New Roman"/>
          <w:i/>
          <w:iCs/>
          <w:color w:val="000000"/>
          <w:sz w:val="24"/>
          <w:szCs w:val="19"/>
          <w:lang w:eastAsia="tr-TR"/>
        </w:rPr>
        <w:t>“…müfettiş</w:t>
      </w:r>
      <w:proofErr w:type="gramStart"/>
      <w:r w:rsidRPr="002C1F0E">
        <w:rPr>
          <w:rFonts w:ascii="Times New Roman" w:eastAsia="Times New Roman" w:hAnsi="Times New Roman" w:cs="Times New Roman"/>
          <w:i/>
          <w:iCs/>
          <w:color w:val="000000"/>
          <w:sz w:val="24"/>
          <w:szCs w:val="19"/>
          <w:lang w:eastAsia="tr-TR"/>
        </w:rPr>
        <w:t>,…</w:t>
      </w:r>
      <w:proofErr w:type="gramEnd"/>
      <w:r w:rsidRPr="002C1F0E">
        <w:rPr>
          <w:rFonts w:ascii="Times New Roman" w:eastAsia="Times New Roman" w:hAnsi="Times New Roman" w:cs="Times New Roman"/>
          <w:i/>
          <w:iCs/>
          <w:color w:val="000000"/>
          <w:sz w:val="24"/>
          <w:szCs w:val="19"/>
          <w:lang w:eastAsia="tr-TR"/>
        </w:rPr>
        <w:t>” </w:t>
      </w:r>
      <w:r w:rsidRPr="002C1F0E">
        <w:rPr>
          <w:rFonts w:ascii="Times New Roman" w:eastAsia="Times New Roman" w:hAnsi="Times New Roman" w:cs="Times New Roman"/>
          <w:color w:val="000000"/>
          <w:sz w:val="24"/>
          <w:szCs w:val="19"/>
          <w:lang w:eastAsia="tr-TR"/>
        </w:rPr>
        <w:t>ibaresinin,</w:t>
      </w:r>
    </w:p>
    <w:p w:rsid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B.</w:t>
      </w:r>
      <w:r w:rsidRPr="002C1F0E">
        <w:rPr>
          <w:rFonts w:ascii="Times New Roman" w:eastAsia="Times New Roman" w:hAnsi="Times New Roman" w:cs="Times New Roman"/>
          <w:color w:val="000000"/>
          <w:sz w:val="24"/>
          <w:szCs w:val="19"/>
          <w:lang w:eastAsia="tr-TR"/>
        </w:rPr>
        <w:t xml:space="preserve"> (III) sayılı Ücret ve Tazminat Gösterge </w:t>
      </w:r>
      <w:proofErr w:type="spellStart"/>
      <w:r w:rsidRPr="002C1F0E">
        <w:rPr>
          <w:rFonts w:ascii="Times New Roman" w:eastAsia="Times New Roman" w:hAnsi="Times New Roman" w:cs="Times New Roman"/>
          <w:color w:val="000000"/>
          <w:sz w:val="24"/>
          <w:szCs w:val="19"/>
          <w:lang w:eastAsia="tr-TR"/>
        </w:rPr>
        <w:t>Cetveli’nin</w:t>
      </w:r>
      <w:proofErr w:type="spellEnd"/>
      <w:r w:rsidRPr="002C1F0E">
        <w:rPr>
          <w:rFonts w:ascii="Times New Roman" w:eastAsia="Times New Roman" w:hAnsi="Times New Roman" w:cs="Times New Roman"/>
          <w:color w:val="000000"/>
          <w:sz w:val="24"/>
          <w:szCs w:val="19"/>
          <w:lang w:eastAsia="tr-TR"/>
        </w:rPr>
        <w:t xml:space="preserve"> 6745 sayılı Kanun’la yapılan değişiklik öncesinde yürürlükte bulunan (1) numaralı sırasında yer alan </w:t>
      </w:r>
      <w:r w:rsidRPr="002C1F0E">
        <w:rPr>
          <w:rFonts w:ascii="Times New Roman" w:eastAsia="Times New Roman" w:hAnsi="Times New Roman" w:cs="Times New Roman"/>
          <w:i/>
          <w:iCs/>
          <w:color w:val="000000"/>
          <w:sz w:val="24"/>
          <w:szCs w:val="19"/>
          <w:lang w:eastAsia="tr-TR"/>
        </w:rPr>
        <w:t>“…müfettiş</w:t>
      </w:r>
      <w:proofErr w:type="gramStart"/>
      <w:r w:rsidRPr="002C1F0E">
        <w:rPr>
          <w:rFonts w:ascii="Times New Roman" w:eastAsia="Times New Roman" w:hAnsi="Times New Roman" w:cs="Times New Roman"/>
          <w:i/>
          <w:iCs/>
          <w:color w:val="000000"/>
          <w:sz w:val="24"/>
          <w:szCs w:val="19"/>
          <w:lang w:eastAsia="tr-TR"/>
        </w:rPr>
        <w:t>,…</w:t>
      </w:r>
      <w:proofErr w:type="gramEnd"/>
      <w:r w:rsidRPr="002C1F0E">
        <w:rPr>
          <w:rFonts w:ascii="Times New Roman" w:eastAsia="Times New Roman" w:hAnsi="Times New Roman" w:cs="Times New Roman"/>
          <w:i/>
          <w:iCs/>
          <w:color w:val="000000"/>
          <w:sz w:val="24"/>
          <w:szCs w:val="19"/>
          <w:lang w:eastAsia="tr-TR"/>
        </w:rPr>
        <w:t>”</w:t>
      </w:r>
      <w:r w:rsidRPr="002C1F0E">
        <w:rPr>
          <w:rFonts w:ascii="Times New Roman" w:eastAsia="Times New Roman" w:hAnsi="Times New Roman" w:cs="Times New Roman"/>
          <w:color w:val="000000"/>
          <w:sz w:val="24"/>
          <w:szCs w:val="19"/>
          <w:lang w:eastAsia="tr-TR"/>
        </w:rPr>
        <w:t> ibaresinin,</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Anayasa’ya aykırı olduklarına ve İPTALLERİNE, 26.7.2017 tarihinde</w:t>
      </w:r>
      <w:r w:rsidRPr="002C1F0E">
        <w:rPr>
          <w:rFonts w:ascii="Times New Roman" w:eastAsia="Times New Roman" w:hAnsi="Times New Roman" w:cs="Times New Roman"/>
          <w:b/>
          <w:bCs/>
          <w:color w:val="000000"/>
          <w:sz w:val="24"/>
          <w:szCs w:val="19"/>
          <w:lang w:eastAsia="tr-TR"/>
        </w:rPr>
        <w:t> </w:t>
      </w:r>
      <w:r w:rsidRPr="002C1F0E">
        <w:rPr>
          <w:rFonts w:ascii="Times New Roman" w:eastAsia="Times New Roman" w:hAnsi="Times New Roman" w:cs="Times New Roman"/>
          <w:color w:val="000000"/>
          <w:sz w:val="24"/>
          <w:szCs w:val="19"/>
          <w:lang w:eastAsia="tr-TR"/>
        </w:rPr>
        <w:t>OYBİRLİĞİYLE karar verildi.</w:t>
      </w:r>
    </w:p>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F0E" w:rsidRPr="002C1F0E" w:rsidTr="002C1F0E">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 </w:t>
            </w:r>
            <w:r w:rsidRPr="002C1F0E">
              <w:rPr>
                <w:rFonts w:ascii="Times New Roman" w:eastAsia="Times New Roman" w:hAnsi="Times New Roman" w:cs="Times New Roman"/>
                <w:color w:val="000000"/>
                <w:sz w:val="24"/>
                <w:szCs w:val="19"/>
                <w:lang w:eastAsia="tr-TR"/>
              </w:rPr>
              <w:t> </w:t>
            </w:r>
            <w:r w:rsidRPr="002C1F0E">
              <w:rPr>
                <w:rFonts w:ascii="Times New Roman" w:eastAsia="Times New Roman" w:hAnsi="Times New Roman" w:cs="Times New Roman"/>
                <w:sz w:val="24"/>
                <w:szCs w:val="19"/>
                <w:lang w:eastAsia="tr-TR"/>
              </w:rPr>
              <w:t>Başkan</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Başkanvekili</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Başkanvekili</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Engin YILDIRIM</w:t>
            </w:r>
          </w:p>
        </w:tc>
      </w:tr>
    </w:tbl>
    <w:p w:rsid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F0E" w:rsidRPr="002C1F0E" w:rsidTr="002C1F0E">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1F0E">
              <w:rPr>
                <w:rFonts w:ascii="Times New Roman" w:eastAsia="Times New Roman" w:hAnsi="Times New Roman" w:cs="Times New Roman"/>
                <w:sz w:val="24"/>
                <w:szCs w:val="19"/>
                <w:lang w:eastAsia="tr-TR"/>
              </w:rPr>
              <w:t>Serruh</w:t>
            </w:r>
            <w:proofErr w:type="spellEnd"/>
            <w:r w:rsidRPr="002C1F0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 xml:space="preserve"> Osman </w:t>
            </w:r>
            <w:proofErr w:type="spellStart"/>
            <w:r w:rsidRPr="002C1F0E">
              <w:rPr>
                <w:rFonts w:ascii="Times New Roman" w:eastAsia="Times New Roman" w:hAnsi="Times New Roman" w:cs="Times New Roman"/>
                <w:sz w:val="24"/>
                <w:szCs w:val="19"/>
                <w:lang w:eastAsia="tr-TR"/>
              </w:rPr>
              <w:t>Alifeyyaz</w:t>
            </w:r>
            <w:proofErr w:type="spellEnd"/>
            <w:r w:rsidRPr="002C1F0E">
              <w:rPr>
                <w:rFonts w:ascii="Times New Roman" w:eastAsia="Times New Roman" w:hAnsi="Times New Roman" w:cs="Times New Roman"/>
                <w:sz w:val="24"/>
                <w:szCs w:val="19"/>
                <w:lang w:eastAsia="tr-TR"/>
              </w:rPr>
              <w:t xml:space="preserve"> PAKSÜT</w:t>
            </w:r>
          </w:p>
        </w:tc>
      </w:tr>
    </w:tbl>
    <w:p w:rsid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F0E" w:rsidRPr="002C1F0E" w:rsidTr="002C1F0E">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1F0E">
              <w:rPr>
                <w:rFonts w:ascii="Times New Roman" w:eastAsia="Times New Roman" w:hAnsi="Times New Roman" w:cs="Times New Roman"/>
                <w:sz w:val="24"/>
                <w:szCs w:val="19"/>
                <w:lang w:eastAsia="tr-TR"/>
              </w:rPr>
              <w:t>Hicabi</w:t>
            </w:r>
            <w:proofErr w:type="spellEnd"/>
            <w:r w:rsidRPr="002C1F0E">
              <w:rPr>
                <w:rFonts w:ascii="Times New Roman" w:eastAsia="Times New Roman" w:hAnsi="Times New Roman" w:cs="Times New Roman"/>
                <w:sz w:val="24"/>
                <w:szCs w:val="19"/>
                <w:lang w:eastAsia="tr-TR"/>
              </w:rPr>
              <w:t xml:space="preserve"> DURSUN</w:t>
            </w:r>
          </w:p>
        </w:tc>
      </w:tr>
    </w:tbl>
    <w:p w:rsid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F0E" w:rsidRPr="002C1F0E" w:rsidTr="002C1F0E">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M. Emin KUZ</w:t>
            </w:r>
          </w:p>
        </w:tc>
      </w:tr>
    </w:tbl>
    <w:p w:rsid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1F0E" w:rsidRPr="002C1F0E" w:rsidTr="002C1F0E">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 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Rıdvan GÜLEÇ</w:t>
            </w:r>
          </w:p>
        </w:tc>
      </w:tr>
    </w:tbl>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p w:rsidR="002C1F0E" w:rsidRPr="002C1F0E" w:rsidRDefault="002C1F0E" w:rsidP="002C1F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C1F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1F0E" w:rsidRPr="002C1F0E" w:rsidTr="002C1F0E">
        <w:tc>
          <w:tcPr>
            <w:tcW w:w="2500"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Üye</w:t>
            </w:r>
          </w:p>
          <w:p w:rsidR="002C1F0E" w:rsidRPr="002C1F0E" w:rsidRDefault="002C1F0E" w:rsidP="002C1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1F0E">
              <w:rPr>
                <w:rFonts w:ascii="Times New Roman" w:eastAsia="Times New Roman" w:hAnsi="Times New Roman" w:cs="Times New Roman"/>
                <w:sz w:val="24"/>
                <w:szCs w:val="19"/>
                <w:lang w:eastAsia="tr-TR"/>
              </w:rPr>
              <w:t>Yusuf Şevki HAKYEMEZ</w:t>
            </w:r>
          </w:p>
        </w:tc>
      </w:tr>
    </w:tbl>
    <w:p w:rsidR="002C1F0E" w:rsidRPr="002C1F0E" w:rsidRDefault="002C1F0E" w:rsidP="002C1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1F0E">
        <w:rPr>
          <w:rFonts w:ascii="Times New Roman" w:eastAsia="Times New Roman" w:hAnsi="Times New Roman" w:cs="Times New Roman"/>
          <w:color w:val="000000"/>
          <w:sz w:val="24"/>
          <w:szCs w:val="19"/>
          <w:lang w:eastAsia="tr-TR"/>
        </w:rPr>
        <w:t> </w:t>
      </w:r>
    </w:p>
    <w:p w:rsidR="001D02E4" w:rsidRPr="002C1F0E" w:rsidRDefault="001D02E4" w:rsidP="002C1F0E">
      <w:pPr>
        <w:spacing w:before="100" w:beforeAutospacing="1" w:after="100" w:afterAutospacing="1" w:line="240" w:lineRule="auto"/>
        <w:ind w:firstLine="709"/>
        <w:jc w:val="both"/>
        <w:rPr>
          <w:rFonts w:ascii="Times New Roman" w:hAnsi="Times New Roman" w:cs="Times New Roman"/>
          <w:sz w:val="24"/>
        </w:rPr>
      </w:pPr>
    </w:p>
    <w:sectPr w:rsidR="001D02E4" w:rsidRPr="002C1F0E" w:rsidSect="002C1F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BC" w:rsidRDefault="006434BC" w:rsidP="002C1F0E">
      <w:pPr>
        <w:spacing w:after="0" w:line="240" w:lineRule="auto"/>
      </w:pPr>
      <w:r>
        <w:separator/>
      </w:r>
    </w:p>
  </w:endnote>
  <w:endnote w:type="continuationSeparator" w:id="0">
    <w:p w:rsidR="006434BC" w:rsidRDefault="006434BC" w:rsidP="002C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0E" w:rsidRDefault="002C1F0E" w:rsidP="00952C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1F0E" w:rsidRDefault="002C1F0E" w:rsidP="002C1F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0E" w:rsidRPr="002C1F0E" w:rsidRDefault="002C1F0E" w:rsidP="00952C4E">
    <w:pPr>
      <w:pStyle w:val="Altbilgi"/>
      <w:framePr w:wrap="around" w:vAnchor="text" w:hAnchor="margin" w:xAlign="right" w:y="1"/>
      <w:rPr>
        <w:rStyle w:val="SayfaNumaras"/>
        <w:rFonts w:ascii="Times New Roman" w:hAnsi="Times New Roman" w:cs="Times New Roman"/>
      </w:rPr>
    </w:pPr>
    <w:r w:rsidRPr="002C1F0E">
      <w:rPr>
        <w:rStyle w:val="SayfaNumaras"/>
        <w:rFonts w:ascii="Times New Roman" w:hAnsi="Times New Roman" w:cs="Times New Roman"/>
      </w:rPr>
      <w:fldChar w:fldCharType="begin"/>
    </w:r>
    <w:r w:rsidRPr="002C1F0E">
      <w:rPr>
        <w:rStyle w:val="SayfaNumaras"/>
        <w:rFonts w:ascii="Times New Roman" w:hAnsi="Times New Roman" w:cs="Times New Roman"/>
      </w:rPr>
      <w:instrText xml:space="preserve">PAGE  </w:instrText>
    </w:r>
    <w:r w:rsidRPr="002C1F0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C1F0E">
      <w:rPr>
        <w:rStyle w:val="SayfaNumaras"/>
        <w:rFonts w:ascii="Times New Roman" w:hAnsi="Times New Roman" w:cs="Times New Roman"/>
      </w:rPr>
      <w:fldChar w:fldCharType="end"/>
    </w:r>
  </w:p>
  <w:p w:rsidR="002C1F0E" w:rsidRPr="002C1F0E" w:rsidRDefault="002C1F0E" w:rsidP="002C1F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0E" w:rsidRDefault="002C1F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BC" w:rsidRDefault="006434BC" w:rsidP="002C1F0E">
      <w:pPr>
        <w:spacing w:after="0" w:line="240" w:lineRule="auto"/>
      </w:pPr>
      <w:r>
        <w:separator/>
      </w:r>
    </w:p>
  </w:footnote>
  <w:footnote w:type="continuationSeparator" w:id="0">
    <w:p w:rsidR="006434BC" w:rsidRDefault="006434BC" w:rsidP="002C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0E" w:rsidRDefault="002C1F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0E" w:rsidRDefault="002C1F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/141</w:t>
    </w:r>
  </w:p>
  <w:p w:rsidR="002C1F0E" w:rsidRDefault="002C1F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/123</w:t>
    </w:r>
  </w:p>
  <w:p w:rsidR="002C1F0E" w:rsidRPr="002C1F0E" w:rsidRDefault="002C1F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0E" w:rsidRDefault="002C1F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BA"/>
    <w:rsid w:val="001D02E4"/>
    <w:rsid w:val="002C1F0E"/>
    <w:rsid w:val="006434BC"/>
    <w:rsid w:val="00B57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EE55B-2468-4B0E-AE89-DC9EDF09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1F0E"/>
    <w:rPr>
      <w:color w:val="0000FF"/>
      <w:u w:val="single"/>
    </w:rPr>
  </w:style>
  <w:style w:type="paragraph" w:styleId="stbilgi">
    <w:name w:val="header"/>
    <w:basedOn w:val="Normal"/>
    <w:link w:val="stbilgiChar"/>
    <w:uiPriority w:val="99"/>
    <w:unhideWhenUsed/>
    <w:rsid w:val="002C1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1F0E"/>
  </w:style>
  <w:style w:type="paragraph" w:styleId="Altbilgi">
    <w:name w:val="footer"/>
    <w:basedOn w:val="Normal"/>
    <w:link w:val="AltbilgiChar"/>
    <w:uiPriority w:val="99"/>
    <w:unhideWhenUsed/>
    <w:rsid w:val="002C1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1F0E"/>
  </w:style>
  <w:style w:type="character" w:styleId="SayfaNumaras">
    <w:name w:val="page number"/>
    <w:basedOn w:val="VarsaylanParagrafYazTipi"/>
    <w:uiPriority w:val="99"/>
    <w:semiHidden/>
    <w:unhideWhenUsed/>
    <w:rsid w:val="002C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2019-03-21T06:23:00Z</dcterms:created>
  <dcterms:modified xsi:type="dcterms:W3CDTF">2019-03-21T06:26:00Z</dcterms:modified>
</cp:coreProperties>
</file>