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38" w:rsidRDefault="00E46F38" w:rsidP="00E46F38">
      <w:pPr>
        <w:spacing w:before="100" w:after="100" w:line="240" w:lineRule="auto"/>
        <w:jc w:val="center"/>
        <w:rPr>
          <w:rFonts w:ascii="Times New Roman" w:eastAsia="Times New Roman" w:hAnsi="Times New Roman" w:cs="Times New Roman"/>
          <w:b/>
          <w:bCs/>
          <w:color w:val="000000"/>
          <w:sz w:val="24"/>
          <w:szCs w:val="27"/>
          <w:lang w:eastAsia="tr-TR"/>
        </w:rPr>
      </w:pPr>
      <w:r w:rsidRPr="00E46F38">
        <w:rPr>
          <w:rFonts w:ascii="Times New Roman" w:eastAsia="Times New Roman" w:hAnsi="Times New Roman" w:cs="Times New Roman"/>
          <w:b/>
          <w:bCs/>
          <w:color w:val="000000"/>
          <w:sz w:val="24"/>
          <w:szCs w:val="27"/>
          <w:lang w:eastAsia="tr-TR"/>
        </w:rPr>
        <w:t>ANAYASA MAHKEMESİ KARARI</w:t>
      </w:r>
    </w:p>
    <w:p w:rsidR="00E46F38" w:rsidRDefault="00E46F38" w:rsidP="00E46F38">
      <w:pPr>
        <w:spacing w:before="100" w:after="100" w:line="240" w:lineRule="auto"/>
        <w:jc w:val="center"/>
        <w:rPr>
          <w:rFonts w:ascii="Times New Roman" w:eastAsia="Times New Roman" w:hAnsi="Times New Roman" w:cs="Times New Roman"/>
          <w:b/>
          <w:bCs/>
          <w:color w:val="000000"/>
          <w:sz w:val="24"/>
          <w:szCs w:val="27"/>
          <w:lang w:eastAsia="tr-TR"/>
        </w:rPr>
      </w:pPr>
    </w:p>
    <w:p w:rsidR="00E46F38" w:rsidRPr="00E46F38" w:rsidRDefault="00E46F38" w:rsidP="00E46F38">
      <w:pPr>
        <w:spacing w:before="100" w:after="100" w:line="240" w:lineRule="auto"/>
        <w:jc w:val="center"/>
        <w:rPr>
          <w:rFonts w:ascii="Times New Roman" w:eastAsia="Times New Roman" w:hAnsi="Times New Roman" w:cs="Times New Roman"/>
          <w:color w:val="000000"/>
          <w:sz w:val="24"/>
          <w:szCs w:val="27"/>
          <w:lang w:eastAsia="tr-TR"/>
        </w:rPr>
      </w:pPr>
    </w:p>
    <w:p w:rsidR="00E46F38" w:rsidRPr="00E46F38" w:rsidRDefault="00E46F38" w:rsidP="00E46F38">
      <w:pPr>
        <w:spacing w:after="0" w:line="240" w:lineRule="auto"/>
        <w:jc w:val="both"/>
        <w:rPr>
          <w:rFonts w:ascii="Times New Roman" w:eastAsia="Times New Roman" w:hAnsi="Times New Roman" w:cs="Times New Roman"/>
          <w:b/>
          <w:color w:val="000000"/>
          <w:sz w:val="24"/>
          <w:szCs w:val="18"/>
          <w:lang w:eastAsia="tr-TR"/>
        </w:rPr>
      </w:pPr>
      <w:r w:rsidRPr="00E46F38">
        <w:rPr>
          <w:rFonts w:ascii="Times New Roman" w:eastAsia="Times New Roman" w:hAnsi="Times New Roman" w:cs="Times New Roman"/>
          <w:b/>
          <w:bCs/>
          <w:color w:val="000000"/>
          <w:sz w:val="24"/>
          <w:szCs w:val="18"/>
          <w:lang w:eastAsia="tr-TR"/>
        </w:rPr>
        <w:t xml:space="preserve">Esas </w:t>
      </w:r>
      <w:proofErr w:type="gramStart"/>
      <w:r w:rsidRPr="00E46F38">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E46F38">
        <w:rPr>
          <w:rFonts w:ascii="Times New Roman" w:eastAsia="Times New Roman" w:hAnsi="Times New Roman" w:cs="Times New Roman"/>
          <w:b/>
          <w:bCs/>
          <w:color w:val="000000"/>
          <w:sz w:val="24"/>
          <w:szCs w:val="18"/>
          <w:lang w:eastAsia="tr-TR"/>
        </w:rPr>
        <w:t>: 2017</w:t>
      </w:r>
      <w:proofErr w:type="gramEnd"/>
      <w:r w:rsidRPr="00E46F38">
        <w:rPr>
          <w:rFonts w:ascii="Times New Roman" w:eastAsia="Times New Roman" w:hAnsi="Times New Roman" w:cs="Times New Roman"/>
          <w:b/>
          <w:bCs/>
          <w:color w:val="000000"/>
          <w:sz w:val="24"/>
          <w:szCs w:val="18"/>
          <w:lang w:eastAsia="tr-TR"/>
        </w:rPr>
        <w:t>/121</w:t>
      </w:r>
    </w:p>
    <w:p w:rsidR="00E46F38" w:rsidRPr="00E46F38" w:rsidRDefault="00E46F38" w:rsidP="00E46F38">
      <w:pPr>
        <w:spacing w:after="0" w:line="240" w:lineRule="auto"/>
        <w:jc w:val="both"/>
        <w:rPr>
          <w:rFonts w:ascii="Times New Roman" w:eastAsia="Times New Roman" w:hAnsi="Times New Roman" w:cs="Times New Roman"/>
          <w:b/>
          <w:color w:val="000000"/>
          <w:sz w:val="24"/>
          <w:szCs w:val="18"/>
          <w:lang w:eastAsia="tr-TR"/>
        </w:rPr>
      </w:pPr>
      <w:r w:rsidRPr="00E46F38">
        <w:rPr>
          <w:rFonts w:ascii="Times New Roman" w:eastAsia="Times New Roman" w:hAnsi="Times New Roman" w:cs="Times New Roman"/>
          <w:b/>
          <w:bCs/>
          <w:color w:val="000000"/>
          <w:sz w:val="24"/>
          <w:szCs w:val="18"/>
          <w:lang w:eastAsia="tr-TR"/>
        </w:rPr>
        <w:t xml:space="preserve">Karar </w:t>
      </w:r>
      <w:proofErr w:type="gramStart"/>
      <w:r w:rsidRPr="00E46F38">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E46F38">
        <w:rPr>
          <w:rFonts w:ascii="Times New Roman" w:eastAsia="Times New Roman" w:hAnsi="Times New Roman" w:cs="Times New Roman"/>
          <w:b/>
          <w:bCs/>
          <w:color w:val="000000"/>
          <w:sz w:val="24"/>
          <w:szCs w:val="18"/>
          <w:lang w:eastAsia="tr-TR"/>
        </w:rPr>
        <w:t>: 2017</w:t>
      </w:r>
      <w:proofErr w:type="gramEnd"/>
      <w:r w:rsidRPr="00E46F38">
        <w:rPr>
          <w:rFonts w:ascii="Times New Roman" w:eastAsia="Times New Roman" w:hAnsi="Times New Roman" w:cs="Times New Roman"/>
          <w:b/>
          <w:bCs/>
          <w:color w:val="000000"/>
          <w:sz w:val="24"/>
          <w:szCs w:val="18"/>
          <w:lang w:eastAsia="tr-TR"/>
        </w:rPr>
        <w:t>/121</w:t>
      </w:r>
    </w:p>
    <w:p w:rsidR="00E46F38" w:rsidRPr="00E46F38" w:rsidRDefault="00E46F38" w:rsidP="00E46F38">
      <w:pPr>
        <w:spacing w:after="0" w:line="240" w:lineRule="auto"/>
        <w:jc w:val="both"/>
        <w:rPr>
          <w:rFonts w:ascii="Times New Roman" w:eastAsia="Times New Roman" w:hAnsi="Times New Roman" w:cs="Times New Roman"/>
          <w:b/>
          <w:color w:val="000000"/>
          <w:sz w:val="24"/>
          <w:szCs w:val="18"/>
          <w:lang w:eastAsia="tr-TR"/>
        </w:rPr>
      </w:pPr>
      <w:r w:rsidRPr="00E46F38">
        <w:rPr>
          <w:rFonts w:ascii="Times New Roman" w:eastAsia="Times New Roman" w:hAnsi="Times New Roman" w:cs="Times New Roman"/>
          <w:b/>
          <w:bCs/>
          <w:color w:val="000000"/>
          <w:sz w:val="24"/>
          <w:szCs w:val="18"/>
          <w:lang w:eastAsia="tr-TR"/>
        </w:rPr>
        <w:t xml:space="preserve">Karar </w:t>
      </w:r>
      <w:proofErr w:type="gramStart"/>
      <w:r w:rsidRPr="00E46F38">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E46F38">
        <w:rPr>
          <w:rFonts w:ascii="Times New Roman" w:eastAsia="Times New Roman" w:hAnsi="Times New Roman" w:cs="Times New Roman"/>
          <w:b/>
          <w:bCs/>
          <w:color w:val="000000"/>
          <w:sz w:val="24"/>
          <w:szCs w:val="18"/>
          <w:lang w:eastAsia="tr-TR"/>
        </w:rPr>
        <w:t>: 12</w:t>
      </w:r>
      <w:proofErr w:type="gramEnd"/>
      <w:r w:rsidRPr="00E46F38">
        <w:rPr>
          <w:rFonts w:ascii="Times New Roman" w:eastAsia="Times New Roman" w:hAnsi="Times New Roman" w:cs="Times New Roman"/>
          <w:b/>
          <w:bCs/>
          <w:color w:val="000000"/>
          <w:sz w:val="24"/>
          <w:szCs w:val="18"/>
          <w:lang w:eastAsia="tr-TR"/>
        </w:rPr>
        <w:t>.7.2017</w:t>
      </w:r>
    </w:p>
    <w:p w:rsidR="00E46F38" w:rsidRDefault="00E46F38" w:rsidP="00E46F38">
      <w:pPr>
        <w:spacing w:after="0" w:line="240" w:lineRule="auto"/>
        <w:jc w:val="both"/>
        <w:rPr>
          <w:rFonts w:ascii="Times New Roman" w:eastAsia="Times New Roman" w:hAnsi="Times New Roman" w:cs="Times New Roman"/>
          <w:b/>
          <w:bCs/>
          <w:color w:val="000000"/>
          <w:sz w:val="24"/>
          <w:szCs w:val="18"/>
          <w:lang w:eastAsia="tr-TR"/>
        </w:rPr>
      </w:pPr>
      <w:proofErr w:type="spellStart"/>
      <w:r w:rsidRPr="00E46F38">
        <w:rPr>
          <w:rFonts w:ascii="Times New Roman" w:eastAsia="Times New Roman" w:hAnsi="Times New Roman" w:cs="Times New Roman"/>
          <w:b/>
          <w:bCs/>
          <w:color w:val="000000"/>
          <w:sz w:val="24"/>
          <w:szCs w:val="18"/>
          <w:lang w:eastAsia="tr-TR"/>
        </w:rPr>
        <w:t>R.G.Tarih</w:t>
      </w:r>
      <w:proofErr w:type="spellEnd"/>
      <w:r w:rsidRPr="00E46F38">
        <w:rPr>
          <w:rFonts w:ascii="Times New Roman" w:eastAsia="Times New Roman" w:hAnsi="Times New Roman" w:cs="Times New Roman"/>
          <w:b/>
          <w:bCs/>
          <w:color w:val="000000"/>
          <w:sz w:val="24"/>
          <w:szCs w:val="18"/>
          <w:lang w:eastAsia="tr-TR"/>
        </w:rPr>
        <w:t>-</w:t>
      </w:r>
      <w:proofErr w:type="gramStart"/>
      <w:r w:rsidRPr="00E46F38">
        <w:rPr>
          <w:rFonts w:ascii="Times New Roman" w:eastAsia="Times New Roman" w:hAnsi="Times New Roman" w:cs="Times New Roman"/>
          <w:b/>
          <w:bCs/>
          <w:color w:val="000000"/>
          <w:sz w:val="24"/>
          <w:szCs w:val="18"/>
          <w:lang w:eastAsia="tr-TR"/>
        </w:rPr>
        <w:t>Sayısı : 25</w:t>
      </w:r>
      <w:proofErr w:type="gramEnd"/>
      <w:r w:rsidRPr="00E46F38">
        <w:rPr>
          <w:rFonts w:ascii="Times New Roman" w:eastAsia="Times New Roman" w:hAnsi="Times New Roman" w:cs="Times New Roman"/>
          <w:b/>
          <w:bCs/>
          <w:color w:val="000000"/>
          <w:sz w:val="24"/>
          <w:szCs w:val="18"/>
          <w:lang w:eastAsia="tr-TR"/>
        </w:rPr>
        <w:t>.8.2017-30165</w:t>
      </w:r>
    </w:p>
    <w:p w:rsidR="00E46F38" w:rsidRDefault="00E46F38" w:rsidP="00E46F38">
      <w:pPr>
        <w:spacing w:after="0" w:line="240" w:lineRule="auto"/>
        <w:jc w:val="both"/>
        <w:rPr>
          <w:rFonts w:ascii="Times New Roman" w:eastAsia="Times New Roman" w:hAnsi="Times New Roman" w:cs="Times New Roman"/>
          <w:b/>
          <w:bCs/>
          <w:color w:val="000000"/>
          <w:sz w:val="24"/>
          <w:szCs w:val="18"/>
          <w:lang w:eastAsia="tr-TR"/>
        </w:rPr>
      </w:pP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t>İTİRAZ YOLUNA BAŞVURAN: </w:t>
      </w:r>
      <w:r w:rsidRPr="00E46F38">
        <w:rPr>
          <w:rFonts w:ascii="Times New Roman" w:eastAsia="Times New Roman" w:hAnsi="Times New Roman" w:cs="Times New Roman"/>
          <w:color w:val="000000"/>
          <w:sz w:val="24"/>
          <w:szCs w:val="18"/>
          <w:lang w:eastAsia="tr-TR"/>
        </w:rPr>
        <w:t>Kocaeli 2. Vergi Mahkemesi</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46F38">
        <w:rPr>
          <w:rFonts w:ascii="Times New Roman" w:eastAsia="Times New Roman" w:hAnsi="Times New Roman" w:cs="Times New Roman"/>
          <w:b/>
          <w:bCs/>
          <w:color w:val="000000"/>
          <w:sz w:val="24"/>
          <w:szCs w:val="18"/>
          <w:lang w:eastAsia="tr-TR"/>
        </w:rPr>
        <w:t>İTİRAZIN KONUSU:</w:t>
      </w:r>
      <w:r w:rsidRPr="00E46F38">
        <w:rPr>
          <w:rFonts w:ascii="Times New Roman" w:eastAsia="Times New Roman" w:hAnsi="Times New Roman" w:cs="Times New Roman"/>
          <w:color w:val="000000"/>
          <w:sz w:val="24"/>
          <w:szCs w:val="18"/>
          <w:lang w:eastAsia="tr-TR"/>
        </w:rPr>
        <w:t> 27.10.1999 tarihli ve 4458 sayılı Gümrük Kanunu’nun, 18.6.2009 tarihli ve 5911 sayılı Kanun’un 62. maddesiyle değiştirilen 238. maddesinin 28.3.2013 tarihli ve 6455 sayılı Kanun’un 15. maddesiyle değiştirilen (1) numaralı fıkrasının birinci cümlesinde yer alan “</w:t>
      </w:r>
      <w:r w:rsidRPr="00E46F38">
        <w:rPr>
          <w:rFonts w:ascii="Times New Roman" w:eastAsia="Times New Roman" w:hAnsi="Times New Roman" w:cs="Times New Roman"/>
          <w:i/>
          <w:iCs/>
          <w:color w:val="000000"/>
          <w:sz w:val="24"/>
          <w:szCs w:val="18"/>
          <w:lang w:eastAsia="tr-TR"/>
        </w:rPr>
        <w:t>…eşyanın gümrüklenmiş değerinin…</w:t>
      </w:r>
      <w:r w:rsidRPr="00E46F38">
        <w:rPr>
          <w:rFonts w:ascii="Times New Roman" w:eastAsia="Times New Roman" w:hAnsi="Times New Roman" w:cs="Times New Roman"/>
          <w:color w:val="000000"/>
          <w:sz w:val="24"/>
          <w:szCs w:val="18"/>
          <w:lang w:eastAsia="tr-TR"/>
        </w:rPr>
        <w:t>” ibaresinin Anayasa’nın 2. ve 13. maddelerine aykırılığı ileri sürülerek iptaline karar verilmesi talebidir</w:t>
      </w:r>
      <w:proofErr w:type="gramEnd"/>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t>OLAY: </w:t>
      </w:r>
      <w:r w:rsidRPr="00E46F38">
        <w:rPr>
          <w:rFonts w:ascii="Times New Roman" w:eastAsia="Times New Roman" w:hAnsi="Times New Roman" w:cs="Times New Roman"/>
          <w:color w:val="000000"/>
          <w:sz w:val="24"/>
          <w:szCs w:val="18"/>
          <w:lang w:eastAsia="tr-TR"/>
        </w:rPr>
        <w:t>Davacı tarafından idarî para cezasının iptali için açılan davada, itiraz konusu kuralın Anayasa’ya aykırı olduğu kanısına varan Mahkeme, iptali için başvurmuştur.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t>I. İPTALİ İSTENEN KANUN HÜKMÜ</w:t>
      </w:r>
      <w:r w:rsidRPr="00E46F38">
        <w:rPr>
          <w:rFonts w:ascii="Times New Roman" w:eastAsia="Times New Roman" w:hAnsi="Times New Roman" w:cs="Times New Roman"/>
          <w:color w:val="000000"/>
          <w:sz w:val="24"/>
          <w:szCs w:val="18"/>
          <w:lang w:eastAsia="tr-TR"/>
        </w:rPr>
        <w:t> </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Kanun’un itiraz konusu ibareyi içeren 238. maddesi şöyledir: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i/>
          <w:iCs/>
          <w:color w:val="000000"/>
          <w:sz w:val="24"/>
          <w:szCs w:val="18"/>
          <w:lang w:eastAsia="tr-TR"/>
        </w:rPr>
        <w:t xml:space="preserve">“Madde 238- (Değişik: </w:t>
      </w:r>
      <w:proofErr w:type="gramStart"/>
      <w:r w:rsidRPr="00E46F38">
        <w:rPr>
          <w:rFonts w:ascii="Times New Roman" w:eastAsia="Times New Roman" w:hAnsi="Times New Roman" w:cs="Times New Roman"/>
          <w:b/>
          <w:bCs/>
          <w:i/>
          <w:iCs/>
          <w:color w:val="000000"/>
          <w:sz w:val="24"/>
          <w:szCs w:val="18"/>
          <w:lang w:eastAsia="tr-TR"/>
        </w:rPr>
        <w:t>18/6/2009</w:t>
      </w:r>
      <w:proofErr w:type="gramEnd"/>
      <w:r w:rsidRPr="00E46F38">
        <w:rPr>
          <w:rFonts w:ascii="Times New Roman" w:eastAsia="Times New Roman" w:hAnsi="Times New Roman" w:cs="Times New Roman"/>
          <w:b/>
          <w:bCs/>
          <w:i/>
          <w:iCs/>
          <w:color w:val="000000"/>
          <w:sz w:val="24"/>
          <w:szCs w:val="18"/>
          <w:lang w:eastAsia="tr-TR"/>
        </w:rPr>
        <w:t xml:space="preserve">-5911/62 </w:t>
      </w:r>
      <w:proofErr w:type="spellStart"/>
      <w:r w:rsidRPr="00E46F38">
        <w:rPr>
          <w:rFonts w:ascii="Times New Roman" w:eastAsia="Times New Roman" w:hAnsi="Times New Roman" w:cs="Times New Roman"/>
          <w:b/>
          <w:bCs/>
          <w:i/>
          <w:iCs/>
          <w:color w:val="000000"/>
          <w:sz w:val="24"/>
          <w:szCs w:val="18"/>
          <w:lang w:eastAsia="tr-TR"/>
        </w:rPr>
        <w:t>md.</w:t>
      </w:r>
      <w:proofErr w:type="spellEnd"/>
      <w:r w:rsidRPr="00E46F38">
        <w:rPr>
          <w:rFonts w:ascii="Times New Roman" w:eastAsia="Times New Roman" w:hAnsi="Times New Roman" w:cs="Times New Roman"/>
          <w:b/>
          <w:bCs/>
          <w:i/>
          <w:iCs/>
          <w:color w:val="000000"/>
          <w:sz w:val="24"/>
          <w:szCs w:val="18"/>
          <w:lang w:eastAsia="tr-TR"/>
        </w:rPr>
        <w:t>)</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i/>
          <w:iCs/>
          <w:color w:val="000000"/>
          <w:sz w:val="24"/>
          <w:szCs w:val="18"/>
          <w:lang w:eastAsia="tr-TR"/>
        </w:rPr>
        <w:t xml:space="preserve">1. (Değişik: </w:t>
      </w:r>
      <w:proofErr w:type="gramStart"/>
      <w:r w:rsidRPr="00E46F38">
        <w:rPr>
          <w:rFonts w:ascii="Times New Roman" w:eastAsia="Times New Roman" w:hAnsi="Times New Roman" w:cs="Times New Roman"/>
          <w:i/>
          <w:iCs/>
          <w:color w:val="000000"/>
          <w:sz w:val="24"/>
          <w:szCs w:val="18"/>
          <w:lang w:eastAsia="tr-TR"/>
        </w:rPr>
        <w:t>28/3/2013</w:t>
      </w:r>
      <w:proofErr w:type="gramEnd"/>
      <w:r w:rsidRPr="00E46F38">
        <w:rPr>
          <w:rFonts w:ascii="Times New Roman" w:eastAsia="Times New Roman" w:hAnsi="Times New Roman" w:cs="Times New Roman"/>
          <w:i/>
          <w:iCs/>
          <w:color w:val="000000"/>
          <w:sz w:val="24"/>
          <w:szCs w:val="18"/>
          <w:lang w:eastAsia="tr-TR"/>
        </w:rPr>
        <w:t xml:space="preserve">-6455/15 </w:t>
      </w:r>
      <w:proofErr w:type="spellStart"/>
      <w:r w:rsidRPr="00E46F38">
        <w:rPr>
          <w:rFonts w:ascii="Times New Roman" w:eastAsia="Times New Roman" w:hAnsi="Times New Roman" w:cs="Times New Roman"/>
          <w:i/>
          <w:iCs/>
          <w:color w:val="000000"/>
          <w:sz w:val="24"/>
          <w:szCs w:val="18"/>
          <w:lang w:eastAsia="tr-TR"/>
        </w:rPr>
        <w:t>md.</w:t>
      </w:r>
      <w:proofErr w:type="spellEnd"/>
      <w:r w:rsidRPr="00E46F38">
        <w:rPr>
          <w:rFonts w:ascii="Times New Roman" w:eastAsia="Times New Roman" w:hAnsi="Times New Roman" w:cs="Times New Roman"/>
          <w:i/>
          <w:iCs/>
          <w:color w:val="000000"/>
          <w:sz w:val="24"/>
          <w:szCs w:val="18"/>
          <w:lang w:eastAsia="tr-TR"/>
        </w:rPr>
        <w:t>) 241 inci maddenin üçüncü fıkrasının (h), (l) ve (m) bentleri, dördüncü fıkrasının (g) ve (h) bentleri ile beşinci fıkrasının (b) bendinde belirtilen durumlar hariç, dâhilde işleme rejimi, gümrük kontrolü altında işleme rejimi ile geçici ithalat rejimine ilişkin hükümlerin ihlali halinde </w:t>
      </w:r>
      <w:r w:rsidRPr="00E46F38">
        <w:rPr>
          <w:rFonts w:ascii="Times New Roman" w:eastAsia="Times New Roman" w:hAnsi="Times New Roman" w:cs="Times New Roman"/>
          <w:b/>
          <w:bCs/>
          <w:i/>
          <w:iCs/>
          <w:color w:val="000000"/>
          <w:sz w:val="24"/>
          <w:szCs w:val="18"/>
          <w:lang w:eastAsia="tr-TR"/>
        </w:rPr>
        <w:t>eşyanın gümrüklenmiş değerinin</w:t>
      </w:r>
      <w:r w:rsidRPr="00E46F38">
        <w:rPr>
          <w:rFonts w:ascii="Times New Roman" w:eastAsia="Times New Roman" w:hAnsi="Times New Roman" w:cs="Times New Roman"/>
          <w:i/>
          <w:iCs/>
          <w:color w:val="000000"/>
          <w:sz w:val="24"/>
          <w:szCs w:val="18"/>
          <w:lang w:eastAsia="tr-TR"/>
        </w:rPr>
        <w:t xml:space="preserve"> iki katı, tam muafiyet suretiyle geçici olarak ithal edilen özel kullanıma mahsus taşıtlar için gümrük vergileri tutarının dörtte biri oranında para cezası verilir. Ancak, dâhilde işleme rejimi kapsamı ithal eşyasının, işleme faaliyetindeki hali veya işlem görmüş ürün hali de </w:t>
      </w:r>
      <w:proofErr w:type="gramStart"/>
      <w:r w:rsidRPr="00E46F38">
        <w:rPr>
          <w:rFonts w:ascii="Times New Roman" w:eastAsia="Times New Roman" w:hAnsi="Times New Roman" w:cs="Times New Roman"/>
          <w:i/>
          <w:iCs/>
          <w:color w:val="000000"/>
          <w:sz w:val="24"/>
          <w:szCs w:val="18"/>
          <w:lang w:eastAsia="tr-TR"/>
        </w:rPr>
        <w:t>dahil</w:t>
      </w:r>
      <w:proofErr w:type="gramEnd"/>
      <w:r w:rsidRPr="00E46F38">
        <w:rPr>
          <w:rFonts w:ascii="Times New Roman" w:eastAsia="Times New Roman" w:hAnsi="Times New Roman" w:cs="Times New Roman"/>
          <w:i/>
          <w:iCs/>
          <w:color w:val="000000"/>
          <w:sz w:val="24"/>
          <w:szCs w:val="18"/>
          <w:lang w:eastAsia="tr-TR"/>
        </w:rPr>
        <w:t xml:space="preserve"> olmak üzere rejim çerçevesinde izin verilen yerlerde tespiti halinde, ithal eşyasının gümrük vergileri tutarının iki katı oranında para cezası verilir. Bu cezanın ödeme süresi içinde eşyanın gümrükçe onaylanmış başka bir işlem veya kullanıma tabi tutulmaması halinde eşyanın gümrük vergileri </w:t>
      </w:r>
      <w:proofErr w:type="gramStart"/>
      <w:r w:rsidRPr="00E46F38">
        <w:rPr>
          <w:rFonts w:ascii="Times New Roman" w:eastAsia="Times New Roman" w:hAnsi="Times New Roman" w:cs="Times New Roman"/>
          <w:i/>
          <w:iCs/>
          <w:color w:val="000000"/>
          <w:sz w:val="24"/>
          <w:szCs w:val="18"/>
          <w:lang w:eastAsia="tr-TR"/>
        </w:rPr>
        <w:t>tutarında</w:t>
      </w:r>
      <w:proofErr w:type="gramEnd"/>
      <w:r w:rsidRPr="00E46F38">
        <w:rPr>
          <w:rFonts w:ascii="Times New Roman" w:eastAsia="Times New Roman" w:hAnsi="Times New Roman" w:cs="Times New Roman"/>
          <w:i/>
          <w:iCs/>
          <w:color w:val="000000"/>
          <w:sz w:val="24"/>
          <w:szCs w:val="18"/>
          <w:lang w:eastAsia="tr-TR"/>
        </w:rPr>
        <w:t xml:space="preserve"> para cezası tahsil edilir.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i/>
          <w:iCs/>
          <w:color w:val="000000"/>
          <w:sz w:val="24"/>
          <w:szCs w:val="18"/>
          <w:lang w:eastAsia="tr-TR"/>
        </w:rPr>
        <w:t>2. Birinci fıkraya göre verilen cezalar 241 inci maddenin altıncı fıkrasında belirtilen miktardan az olamaz.</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i/>
          <w:iCs/>
          <w:color w:val="000000"/>
          <w:sz w:val="24"/>
          <w:szCs w:val="18"/>
          <w:lang w:eastAsia="tr-TR"/>
        </w:rPr>
        <w:t>3. Genel yönetim kapsamındaki kamu idareleri hakkında bu maddenin para cezasına ilişkin hükümleri ile 241 inci maddenin üçüncü fıkrasının (h), (l) ve (m) bentleri, dördüncü fıkrasının (g) ve (h) bentleri ile beşinci fıkrasının (b) bendi hükümleri uygulanmaz. Bu durumda, 241 inci maddenin birinci fıkra hükmü uygulanır.” </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t>II. İLK İNCELEME</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46F38">
        <w:rPr>
          <w:rFonts w:ascii="Times New Roman" w:eastAsia="Times New Roman" w:hAnsi="Times New Roman" w:cs="Times New Roman"/>
          <w:color w:val="000000"/>
          <w:sz w:val="24"/>
          <w:szCs w:val="18"/>
          <w:lang w:eastAsia="tr-TR"/>
        </w:rPr>
        <w:lastRenderedPageBreak/>
        <w:t xml:space="preserve">1. Anayasa Mahkemesi İçtüzüğü hükümleri uyarınca Zühtü ARSLAN, Burhan ÜSTÜN, Serdar ÖZGÜLDÜR, </w:t>
      </w:r>
      <w:proofErr w:type="spellStart"/>
      <w:r w:rsidRPr="00E46F38">
        <w:rPr>
          <w:rFonts w:ascii="Times New Roman" w:eastAsia="Times New Roman" w:hAnsi="Times New Roman" w:cs="Times New Roman"/>
          <w:color w:val="000000"/>
          <w:sz w:val="24"/>
          <w:szCs w:val="18"/>
          <w:lang w:eastAsia="tr-TR"/>
        </w:rPr>
        <w:t>Serruh</w:t>
      </w:r>
      <w:proofErr w:type="spellEnd"/>
      <w:r w:rsidRPr="00E46F38">
        <w:rPr>
          <w:rFonts w:ascii="Times New Roman" w:eastAsia="Times New Roman" w:hAnsi="Times New Roman" w:cs="Times New Roman"/>
          <w:color w:val="000000"/>
          <w:sz w:val="24"/>
          <w:szCs w:val="18"/>
          <w:lang w:eastAsia="tr-TR"/>
        </w:rPr>
        <w:t xml:space="preserve"> KALELİ, Osman </w:t>
      </w:r>
      <w:proofErr w:type="spellStart"/>
      <w:r w:rsidRPr="00E46F38">
        <w:rPr>
          <w:rFonts w:ascii="Times New Roman" w:eastAsia="Times New Roman" w:hAnsi="Times New Roman" w:cs="Times New Roman"/>
          <w:color w:val="000000"/>
          <w:sz w:val="24"/>
          <w:szCs w:val="18"/>
          <w:lang w:eastAsia="tr-TR"/>
        </w:rPr>
        <w:t>Alifeyyaz</w:t>
      </w:r>
      <w:proofErr w:type="spellEnd"/>
      <w:r w:rsidRPr="00E46F38">
        <w:rPr>
          <w:rFonts w:ascii="Times New Roman" w:eastAsia="Times New Roman" w:hAnsi="Times New Roman" w:cs="Times New Roman"/>
          <w:color w:val="000000"/>
          <w:sz w:val="24"/>
          <w:szCs w:val="18"/>
          <w:lang w:eastAsia="tr-TR"/>
        </w:rPr>
        <w:t xml:space="preserve"> PAKSÜT, Recep KÖMÜRCÜ, Nuri NECİPOĞLU, </w:t>
      </w:r>
      <w:proofErr w:type="spellStart"/>
      <w:r w:rsidRPr="00E46F38">
        <w:rPr>
          <w:rFonts w:ascii="Times New Roman" w:eastAsia="Times New Roman" w:hAnsi="Times New Roman" w:cs="Times New Roman"/>
          <w:color w:val="000000"/>
          <w:sz w:val="24"/>
          <w:szCs w:val="18"/>
          <w:lang w:eastAsia="tr-TR"/>
        </w:rPr>
        <w:t>Hicabi</w:t>
      </w:r>
      <w:proofErr w:type="spellEnd"/>
      <w:r w:rsidRPr="00E46F38">
        <w:rPr>
          <w:rFonts w:ascii="Times New Roman" w:eastAsia="Times New Roman" w:hAnsi="Times New Roman" w:cs="Times New Roman"/>
          <w:color w:val="000000"/>
          <w:sz w:val="24"/>
          <w:szCs w:val="18"/>
          <w:lang w:eastAsia="tr-TR"/>
        </w:rPr>
        <w:t xml:space="preserve"> DURSUN, Celal Mümtaz AKINCI, Muammer TOPAL, M. Emin KUZ, Hasan Tahsin GÖKCAN, Kadir ÖZKAYA, Rıdvan GÜLEÇ, Recai AKYEL ve Yusuf Şevki </w:t>
      </w:r>
      <w:proofErr w:type="spellStart"/>
      <w:r w:rsidRPr="00E46F38">
        <w:rPr>
          <w:rFonts w:ascii="Times New Roman" w:eastAsia="Times New Roman" w:hAnsi="Times New Roman" w:cs="Times New Roman"/>
          <w:color w:val="000000"/>
          <w:sz w:val="24"/>
          <w:szCs w:val="18"/>
          <w:lang w:eastAsia="tr-TR"/>
        </w:rPr>
        <w:t>HAKYEMEZ’in</w:t>
      </w:r>
      <w:proofErr w:type="spellEnd"/>
      <w:r w:rsidRPr="00E46F38">
        <w:rPr>
          <w:rFonts w:ascii="Times New Roman" w:eastAsia="Times New Roman" w:hAnsi="Times New Roman" w:cs="Times New Roman"/>
          <w:color w:val="000000"/>
          <w:sz w:val="24"/>
          <w:szCs w:val="18"/>
          <w:lang w:eastAsia="tr-TR"/>
        </w:rPr>
        <w:t xml:space="preserve"> katılımlarıyla 31.5.2017 tarihinde yapılan ilk inceleme toplantısında, dosyada eksiklik bulunmadığından işin esasının incelenmesine OYBİRLİĞİYLE karar verilmiştir. </w:t>
      </w:r>
      <w:proofErr w:type="gramEnd"/>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t>III. ESASIN İNCELENMESİ</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2. Başvuru kararı ve ekleri, Raportör Aydın AYGÜN tarafından hazırlanan işin esasına ilişkin rapor, itiraz konusu kanun hükmü, dayanılan Anayasa kuralları ile bunların gerekçeleri okunup incelendikten sonra gereği görüşülüp düşünüldü:</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t>A. Sınırlama Sorunu</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3.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4. Başvuran Mahkeme, 4458 sayılı Kanun’un, 5911 sayılı Kanun’un 62. maddesiyle değiştirilen 238. maddesinin, 6455 sayılı Kanun’un 15. maddesiyle değiştirilen (1) numaralı fıkrasının birinci cümlesinde yer alan “</w:t>
      </w:r>
      <w:r w:rsidRPr="00E46F38">
        <w:rPr>
          <w:rFonts w:ascii="Times New Roman" w:eastAsia="Times New Roman" w:hAnsi="Times New Roman" w:cs="Times New Roman"/>
          <w:i/>
          <w:iCs/>
          <w:color w:val="000000"/>
          <w:sz w:val="24"/>
          <w:szCs w:val="18"/>
          <w:lang w:eastAsia="tr-TR"/>
        </w:rPr>
        <w:t>…eşyanın gümrüklenmiş değerinin…</w:t>
      </w:r>
      <w:r w:rsidRPr="00E46F38">
        <w:rPr>
          <w:rFonts w:ascii="Times New Roman" w:eastAsia="Times New Roman" w:hAnsi="Times New Roman" w:cs="Times New Roman"/>
          <w:color w:val="000000"/>
          <w:sz w:val="24"/>
          <w:szCs w:val="18"/>
          <w:lang w:eastAsia="tr-TR"/>
        </w:rPr>
        <w:t>” ibaresinin iptalini talep etmiştir.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5. Bakılmakta olan davada uyuşmazlık, dâhilde işleme rejimine aykırılık nedeniyle uygulanan idarî yaptırıma ilişkindir. Kanun’un 238. maddesinin (1) numaralı fıkrasında yer alan itiraz konusu ibare, dâhilde işleme rejimi, gümrük kontrolü altında işleme rejimi ile geçici ithalat rejimine ilişkin hükümlerin ihlali halinde uygulanacak para cezasının belirlenmesinde ölçü alınacak ortak hükümdür. Ancak bakılmakta olan davada, gümrük kontrolü altında işleme rejimi ile geçici ithalat rejimine aykırılık bulunmamaktadır.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46F38">
        <w:rPr>
          <w:rFonts w:ascii="Times New Roman" w:eastAsia="Times New Roman" w:hAnsi="Times New Roman" w:cs="Times New Roman"/>
          <w:color w:val="000000"/>
          <w:sz w:val="24"/>
          <w:szCs w:val="18"/>
          <w:lang w:eastAsia="tr-TR"/>
        </w:rPr>
        <w:t>6. Açıklanan nedenle, 27.10.1999 tarihli ve 4458 sayılı Gümrük Kanunu’nun, 18.6.2009 tarihli ve 5911 sayılı Kanun’un 62. maddesiyle değiştirilen 238. maddesinin 28.3.2013 tarihli ve 6455 sayılı Kanun’un 15. maddesiyle değiştirilen (1) numaralı fıkrasının birinci cümlesinde yer alan, “</w:t>
      </w:r>
      <w:r w:rsidRPr="00E46F38">
        <w:rPr>
          <w:rFonts w:ascii="Times New Roman" w:eastAsia="Times New Roman" w:hAnsi="Times New Roman" w:cs="Times New Roman"/>
          <w:i/>
          <w:iCs/>
          <w:color w:val="000000"/>
          <w:sz w:val="24"/>
          <w:szCs w:val="18"/>
          <w:lang w:eastAsia="tr-TR"/>
        </w:rPr>
        <w:t>…eşyanın gümrüklenmiş değerinin…</w:t>
      </w:r>
      <w:r w:rsidRPr="00E46F38">
        <w:rPr>
          <w:rFonts w:ascii="Times New Roman" w:eastAsia="Times New Roman" w:hAnsi="Times New Roman" w:cs="Times New Roman"/>
          <w:color w:val="000000"/>
          <w:sz w:val="24"/>
          <w:szCs w:val="18"/>
          <w:lang w:eastAsia="tr-TR"/>
        </w:rPr>
        <w:t>” ibaresine yönelik esas incelemenin “</w:t>
      </w:r>
      <w:r w:rsidRPr="00E46F38">
        <w:rPr>
          <w:rFonts w:ascii="Times New Roman" w:eastAsia="Times New Roman" w:hAnsi="Times New Roman" w:cs="Times New Roman"/>
          <w:i/>
          <w:iCs/>
          <w:color w:val="000000"/>
          <w:sz w:val="24"/>
          <w:szCs w:val="18"/>
          <w:lang w:eastAsia="tr-TR"/>
        </w:rPr>
        <w:t>241 inci maddenin üçüncü fıkrasının (h) bendi ile dördüncü fıkrasının (h) bendinde belirtilen dâhilde işleme rejimiyle ilgili durumlar hariç, dâhilde işleme rejimi”</w:t>
      </w:r>
      <w:r w:rsidRPr="00E46F38">
        <w:rPr>
          <w:rFonts w:ascii="Times New Roman" w:eastAsia="Times New Roman" w:hAnsi="Times New Roman" w:cs="Times New Roman"/>
          <w:color w:val="000000"/>
          <w:sz w:val="24"/>
          <w:szCs w:val="18"/>
          <w:lang w:eastAsia="tr-TR"/>
        </w:rPr>
        <w:t> yönünden sınırlı olarak yapılmasına, OYBİRLİĞİYLE karar verilmiştir.</w:t>
      </w:r>
      <w:proofErr w:type="gramEnd"/>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t>B. İtirazın Gerekçesi</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46F38">
        <w:rPr>
          <w:rFonts w:ascii="Times New Roman" w:eastAsia="Times New Roman" w:hAnsi="Times New Roman" w:cs="Times New Roman"/>
          <w:color w:val="000000"/>
          <w:sz w:val="24"/>
          <w:szCs w:val="18"/>
          <w:lang w:eastAsia="tr-TR"/>
        </w:rPr>
        <w:t>7. Başvuru kararında özetle, itiraz konusu ibarenin yer aldığı kural kapsamında yasaklanan fiillerin gerçekleştirilmesi halinde uygulanacak idarî para cezasının gümrüklenmiş değer üzerinden belirlenmesinin, hukuk devleti ilkesinin unsurlarından biri olan suç ve cezalar arasında ölçülülük ilkesine aykırılık oluşturduğu, para cezasının belirlenmesinde kıstas alınan gümrüklenmiş değerin, bir suç için öngörülen cezanın, bu suçun işlenmesi sonucu bozulan kamu düzeninin yeniden tesisi amacına elverişli, gerekli ve bu amaçla orantılı olmadığı belirtilerek kuralın, Anayasa’nın 2. ve 13. maddelerine aykırı olduğu ileri sürülmüştür.</w:t>
      </w:r>
      <w:proofErr w:type="gramEnd"/>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lastRenderedPageBreak/>
        <w:t>C. Anayasa’ya Aykırılık Sorunu</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46F38">
        <w:rPr>
          <w:rFonts w:ascii="Times New Roman" w:eastAsia="Times New Roman" w:hAnsi="Times New Roman" w:cs="Times New Roman"/>
          <w:color w:val="000000"/>
          <w:sz w:val="24"/>
          <w:szCs w:val="18"/>
          <w:lang w:eastAsia="tr-TR"/>
        </w:rPr>
        <w:t>8. İtiraz konusu ibarenin yer aldığı kuralda, Kanun’un 241. maddesinin üçüncü fıkrasının (h), (l) ve (m) bentleri, dördüncü fıkrasının (g) ve (h) bentleri ile beşinci fıkrasının (b) bendinde belirtilen durumlar hariç, dâhilde işleme rejimi, gümrük kontrolü altında işleme rejimi ile geçici ithalat rejimine ilişkin hükümlerin ihlali halinde eşyanın gümrüklenmiş değerinin iki katı, tam muafiyet suretiyle geçici olarak ithal edilen özel kullanıma mahsus taşıtlar için gümrük vergileri tutarının dörtte biri oranında para cezası verileceği öngörülmüştür.</w:t>
      </w:r>
      <w:proofErr w:type="gramEnd"/>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46F38">
        <w:rPr>
          <w:rFonts w:ascii="Times New Roman" w:eastAsia="Times New Roman" w:hAnsi="Times New Roman" w:cs="Times New Roman"/>
          <w:color w:val="000000"/>
          <w:sz w:val="24"/>
          <w:szCs w:val="18"/>
          <w:lang w:eastAsia="tr-TR"/>
        </w:rPr>
        <w:t>9.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roofErr w:type="gramEnd"/>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10. Hukuk devletinde ceza hukukuna ilişkin düzenlemelerde olduğu gibi kabahatler hukuku açısından da Anayasa'ya bağlı kalmak koşuluyla hangi eylemlerin kabahat sayılacağı, bunlara uygulanacak yaptırımın türü ve ölçüsü, yaptırımın ağırlaştırıcı ve hafifletici nedenlerinin belirlenmesi gibi konularda kanun koyucunun takdir yetkisi bulunmaktadır.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11. Kanun koyucu, takdir yetkisi içerisindeki bu düzenlemeleri yaparken hukuk devleti ilkesinin bir gereği olan ölçülülük ilkesiyle de bağlıdır. Bu ilke ise “</w:t>
      </w:r>
      <w:r w:rsidRPr="00E46F38">
        <w:rPr>
          <w:rFonts w:ascii="Times New Roman" w:eastAsia="Times New Roman" w:hAnsi="Times New Roman" w:cs="Times New Roman"/>
          <w:i/>
          <w:iCs/>
          <w:color w:val="000000"/>
          <w:sz w:val="24"/>
          <w:szCs w:val="18"/>
          <w:lang w:eastAsia="tr-TR"/>
        </w:rPr>
        <w:t>elverişlilik”</w:t>
      </w:r>
      <w:r w:rsidRPr="00E46F38">
        <w:rPr>
          <w:rFonts w:ascii="Times New Roman" w:eastAsia="Times New Roman" w:hAnsi="Times New Roman" w:cs="Times New Roman"/>
          <w:color w:val="000000"/>
          <w:sz w:val="24"/>
          <w:szCs w:val="18"/>
          <w:lang w:eastAsia="tr-TR"/>
        </w:rPr>
        <w:t>, “</w:t>
      </w:r>
      <w:r w:rsidRPr="00E46F38">
        <w:rPr>
          <w:rFonts w:ascii="Times New Roman" w:eastAsia="Times New Roman" w:hAnsi="Times New Roman" w:cs="Times New Roman"/>
          <w:i/>
          <w:iCs/>
          <w:color w:val="000000"/>
          <w:sz w:val="24"/>
          <w:szCs w:val="18"/>
          <w:lang w:eastAsia="tr-TR"/>
        </w:rPr>
        <w:t>gereklilik”</w:t>
      </w:r>
      <w:r w:rsidRPr="00E46F38">
        <w:rPr>
          <w:rFonts w:ascii="Times New Roman" w:eastAsia="Times New Roman" w:hAnsi="Times New Roman" w:cs="Times New Roman"/>
          <w:color w:val="000000"/>
          <w:sz w:val="24"/>
          <w:szCs w:val="18"/>
          <w:lang w:eastAsia="tr-TR"/>
        </w:rPr>
        <w:t> ve “</w:t>
      </w:r>
      <w:r w:rsidRPr="00E46F38">
        <w:rPr>
          <w:rFonts w:ascii="Times New Roman" w:eastAsia="Times New Roman" w:hAnsi="Times New Roman" w:cs="Times New Roman"/>
          <w:i/>
          <w:iCs/>
          <w:color w:val="000000"/>
          <w:sz w:val="24"/>
          <w:szCs w:val="18"/>
          <w:lang w:eastAsia="tr-TR"/>
        </w:rPr>
        <w:t>orantılılık</w:t>
      </w:r>
      <w:r w:rsidRPr="00E46F38">
        <w:rPr>
          <w:rFonts w:ascii="Times New Roman" w:eastAsia="Times New Roman" w:hAnsi="Times New Roman" w:cs="Times New Roman"/>
          <w:color w:val="000000"/>
          <w:sz w:val="24"/>
          <w:szCs w:val="18"/>
          <w:lang w:eastAsia="tr-TR"/>
        </w:rPr>
        <w:t>” olmak üzere üç alt ilkeden oluşmaktadır. “</w:t>
      </w:r>
      <w:r w:rsidRPr="00E46F38">
        <w:rPr>
          <w:rFonts w:ascii="Times New Roman" w:eastAsia="Times New Roman" w:hAnsi="Times New Roman" w:cs="Times New Roman"/>
          <w:i/>
          <w:iCs/>
          <w:color w:val="000000"/>
          <w:sz w:val="24"/>
          <w:szCs w:val="18"/>
          <w:lang w:eastAsia="tr-TR"/>
        </w:rPr>
        <w:t>Elverişlilik</w:t>
      </w:r>
      <w:r w:rsidRPr="00E46F38">
        <w:rPr>
          <w:rFonts w:ascii="Times New Roman" w:eastAsia="Times New Roman" w:hAnsi="Times New Roman" w:cs="Times New Roman"/>
          <w:color w:val="000000"/>
          <w:sz w:val="24"/>
          <w:szCs w:val="18"/>
          <w:lang w:eastAsia="tr-TR"/>
        </w:rPr>
        <w:t>”, getirilen kuralın ulaşılmak istenen amaç için elverişli olmasını, “</w:t>
      </w:r>
      <w:r w:rsidRPr="00E46F38">
        <w:rPr>
          <w:rFonts w:ascii="Times New Roman" w:eastAsia="Times New Roman" w:hAnsi="Times New Roman" w:cs="Times New Roman"/>
          <w:i/>
          <w:iCs/>
          <w:color w:val="000000"/>
          <w:sz w:val="24"/>
          <w:szCs w:val="18"/>
          <w:lang w:eastAsia="tr-TR"/>
        </w:rPr>
        <w:t>gereklilik”</w:t>
      </w:r>
      <w:r w:rsidRPr="00E46F38">
        <w:rPr>
          <w:rFonts w:ascii="Times New Roman" w:eastAsia="Times New Roman" w:hAnsi="Times New Roman" w:cs="Times New Roman"/>
          <w:color w:val="000000"/>
          <w:sz w:val="24"/>
          <w:szCs w:val="18"/>
          <w:lang w:eastAsia="tr-TR"/>
        </w:rPr>
        <w:t>, getirilen kuralın ulaşılmak istenen amaç bakımından gerekli olmasını, “</w:t>
      </w:r>
      <w:r w:rsidRPr="00E46F38">
        <w:rPr>
          <w:rFonts w:ascii="Times New Roman" w:eastAsia="Times New Roman" w:hAnsi="Times New Roman" w:cs="Times New Roman"/>
          <w:i/>
          <w:iCs/>
          <w:color w:val="000000"/>
          <w:sz w:val="24"/>
          <w:szCs w:val="18"/>
          <w:lang w:eastAsia="tr-TR"/>
        </w:rPr>
        <w:t>orantılılık”</w:t>
      </w:r>
      <w:r w:rsidRPr="00E46F38">
        <w:rPr>
          <w:rFonts w:ascii="Times New Roman" w:eastAsia="Times New Roman" w:hAnsi="Times New Roman" w:cs="Times New Roman"/>
          <w:color w:val="000000"/>
          <w:sz w:val="24"/>
          <w:szCs w:val="18"/>
          <w:lang w:eastAsia="tr-TR"/>
        </w:rPr>
        <w:t> ise getirilen kural ile ulaşılmak istenen amaç arasında olması gereken ölçüyü ifade etmektedir. Bir kuralda öngörülen düzenleme ile ulaşılmak istenen amaç arasında da “</w:t>
      </w:r>
      <w:r w:rsidRPr="00E46F38">
        <w:rPr>
          <w:rFonts w:ascii="Times New Roman" w:eastAsia="Times New Roman" w:hAnsi="Times New Roman" w:cs="Times New Roman"/>
          <w:i/>
          <w:iCs/>
          <w:color w:val="000000"/>
          <w:sz w:val="24"/>
          <w:szCs w:val="18"/>
          <w:lang w:eastAsia="tr-TR"/>
        </w:rPr>
        <w:t>ölçülülük ilkesi</w:t>
      </w:r>
      <w:r w:rsidRPr="00E46F38">
        <w:rPr>
          <w:rFonts w:ascii="Times New Roman" w:eastAsia="Times New Roman" w:hAnsi="Times New Roman" w:cs="Times New Roman"/>
          <w:color w:val="000000"/>
          <w:sz w:val="24"/>
          <w:szCs w:val="18"/>
          <w:lang w:eastAsia="tr-TR"/>
        </w:rPr>
        <w:t>” gereğince makul bir dengenin bulunması zorunludur.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12. İtiraz konusu ibarenin yer aldığı kuralda, dâhilde işleme rejimine aykırı davranışları gerçekleştirenlere eşyanın gümrüklenmiş değeri üzerinden hesaplanacak idarî para cezasının uygulanacağı öngörülmektedir. Gümrüklenmiş değer kavramı Kanun’un 3. maddesinde, “</w:t>
      </w:r>
      <w:r w:rsidRPr="00E46F38">
        <w:rPr>
          <w:rFonts w:ascii="Times New Roman" w:eastAsia="Times New Roman" w:hAnsi="Times New Roman" w:cs="Times New Roman"/>
          <w:i/>
          <w:iCs/>
          <w:color w:val="000000"/>
          <w:sz w:val="24"/>
          <w:szCs w:val="18"/>
          <w:lang w:eastAsia="tr-TR"/>
        </w:rPr>
        <w:t>Uluslararası Kıymet Sözleşmesine göre belirlenecek; ithal eşyası için eşyanın CIF kıymeti ile gümrük vergileri toplamını, ihraç eşyası için FOB kıymeti ile gümrük vergileri toplamını ifade etmektedir</w:t>
      </w:r>
      <w:r w:rsidRPr="00E46F38">
        <w:rPr>
          <w:rFonts w:ascii="Times New Roman" w:eastAsia="Times New Roman" w:hAnsi="Times New Roman" w:cs="Times New Roman"/>
          <w:color w:val="000000"/>
          <w:sz w:val="24"/>
          <w:szCs w:val="18"/>
          <w:lang w:eastAsia="tr-TR"/>
        </w:rPr>
        <w:t>” şeklinde tanımlanmıştır. Kısaca gümrüklenmiş değer, eşyanın vergileri de içinde olmak üzere eşyanın kendi değerini ifade etmektedir.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13. Dâhilde işleme rejimi ekonomik etkili gümrük rejimleri arasında yer alır. Bu rejim, serbest dolaşımda bulunmayan hammadde veya ara malın Türkiye Gümrük Bölgesi içerisinde işleme faaliyetine tabi tutulmak üzere geçici olarak ithal edilmesi ve işleme faaliyeti sonrasında elde edilen işlem görmüş ürünün yeniden ihraç edilmesi esasına dayanır. Bu kapsamda, ihraç edilmek üzere geçici ithal edilen eşyanın vergi ve resimleri şartlı muafiyet sistemi gereği teminata bağlanabilir ya da geri ödeme sistemi uyarınca eşyanın serbest dolaşıma girişi esnasında tahsil edilmiş olan ithalat vergileri, ihracatın gerçekleştirilmesi halinde geri ödenir. Ancak dâhilde işleme rejimi kapsamında ithal edilen eşyanın ihracatının gerçekleşmemesi durumunda ise mevzuatta öngörülen gümrük yükümlülüğü doğar.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 xml:space="preserve">14. Uluslararası ticarete konu olan malın bir ülkeye girişi, bir ülkeden çıkışı, bir ülkede geçici veya sürekli olarak bulunuşu ya da bir ülkeden doğrudan geçişi için uygulanması gereken kuralların belirlenmesi kanun koyucunun takdir yetkisindedir. Mevcut ticaret politikalarının </w:t>
      </w:r>
      <w:r w:rsidRPr="00E46F38">
        <w:rPr>
          <w:rFonts w:ascii="Times New Roman" w:eastAsia="Times New Roman" w:hAnsi="Times New Roman" w:cs="Times New Roman"/>
          <w:color w:val="000000"/>
          <w:sz w:val="24"/>
          <w:szCs w:val="18"/>
          <w:lang w:eastAsia="tr-TR"/>
        </w:rPr>
        <w:lastRenderedPageBreak/>
        <w:t>uygulanmasıyla istihdamın ve ekonomik büyümenin sağlanmasına hizmet etmesi amacıyla kanun koyucu belirtilen takdir yetkisi çerçevesinde dış ticaretin işleyişine ilişkin çeşitli kurallar koyabilir, tedbirler alabilir. Buna göre gümrük mevzuatına aykırı fiiller için adli veya idarî çeşitli yaptırımlar öngörmek, bu yaptırımların caydırıcılığını belirlemek de takdir yetkisi kapsamındadır.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15. Dâhilde işleme rejimine aykırı davrananlar için belirlenecek idarî para cezasının miktarının hesaplanmasında eşyanın gümrüklenmiş değerinin dikkate alınmasının, gümrük rejimlerine aykırı davranışların önüne geçilmesi için uygulanacak idarî yaptırımların caydırıcı olmasını sağlamaya yönelik olduğu anlaşılmaktadır.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16. Gümrük rejimi düzenlemelerinin önemli fonksiyonlarından biri de dış ticarette koruma önlemlerini gerçekleştirmesidir. Dış ticarette koruma önlemleri dikkate alındığında ulusal sanayi, tarım, ticaret ve hizmetlerin haksız rekabete karşı korunmasında gümrük rejimi düzenlemelerinin etkisi önemli role sahiptir. Bu önem nedeniyle de kanun koyucunun gümrük rejimlerinin düzenli bir şekilde işlemesi için ithalat ve ihracatçılara bazı yükümlülükler yüklemesinin, kamu yararı bakımından gereksiz olduğu söylenemez. Kanun koyucunun gümrük rejimlerinin ihlaline, belirlenen yükümlülüklere aykırı hareket edilmesine idarî para cezası öngörmesi ve bu cezaların da gümrüklenmiş değer üzerinden belirlemesi takdir yetkisi kapsamındadır. Bu bağlamda itiraz konusu ibarenin, ölçülülük ilkesinin alt ilkeleri olan elverişlilik ve gereklilik ilkeleriyle çelişen bir yönü bulunmamaktadır.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46F38">
        <w:rPr>
          <w:rFonts w:ascii="Times New Roman" w:eastAsia="Times New Roman" w:hAnsi="Times New Roman" w:cs="Times New Roman"/>
          <w:color w:val="000000"/>
          <w:sz w:val="24"/>
          <w:szCs w:val="18"/>
          <w:lang w:eastAsia="tr-TR"/>
        </w:rPr>
        <w:t xml:space="preserve">17. Bunun yanında, dış ticaret politikalarının etkin bir biçimde uygulanması, gümrük rejimlerinin öngörülen amaçlarına uygun şekilde işlemesi sağlanarak mal ve finans piyasalarının böylece milli ekonominin korunması, vergi kaybının önlenmesiyle birlikte yerli üretimin haksız rekabet karşısında dezavantajlı konuma düşürülmemesi amaçları gözetildiğinde dâhilde işleme rejimine aykırı hareket edenlere uygulanacak idarî yaptırımın belirlenmesinde, eşyanın gümrüklenmiş değerinin esas alınmasının orantısız olduğu söylenemez. </w:t>
      </w:r>
      <w:proofErr w:type="gramEnd"/>
      <w:r w:rsidRPr="00E46F38">
        <w:rPr>
          <w:rFonts w:ascii="Times New Roman" w:eastAsia="Times New Roman" w:hAnsi="Times New Roman" w:cs="Times New Roman"/>
          <w:color w:val="000000"/>
          <w:sz w:val="24"/>
          <w:szCs w:val="18"/>
          <w:lang w:eastAsia="tr-TR"/>
        </w:rPr>
        <w:t>Bununla birlikte, ithal edilen her farklı hammadde ve ara malın değeri birbirinden farklıdır. Bu itibarla, idari para cezası belirlenirken </w:t>
      </w:r>
      <w:r w:rsidRPr="00E46F38">
        <w:rPr>
          <w:rFonts w:ascii="Times New Roman" w:eastAsia="Times New Roman" w:hAnsi="Times New Roman" w:cs="Times New Roman"/>
          <w:i/>
          <w:iCs/>
          <w:color w:val="000000"/>
          <w:sz w:val="24"/>
          <w:szCs w:val="18"/>
          <w:lang w:eastAsia="tr-TR"/>
        </w:rPr>
        <w:t>“...eşyanın gümrüklenmiş değerinin..</w:t>
      </w:r>
      <w:r w:rsidRPr="00E46F38">
        <w:rPr>
          <w:rFonts w:ascii="Times New Roman" w:eastAsia="Times New Roman" w:hAnsi="Times New Roman" w:cs="Times New Roman"/>
          <w:color w:val="000000"/>
          <w:sz w:val="24"/>
          <w:szCs w:val="18"/>
          <w:lang w:eastAsia="tr-TR"/>
        </w:rPr>
        <w:t xml:space="preserve">.”  esas alınmasıyla amaç ile araç arasında makul ve uygun bir ilişki kurulduğu anlaşılmaktadır. Ayrıca, itiraz konusu ibarenin yer aldığı kuralda dâhilde işleme rejimine aykırılık halinde uygulanacak yaptırımlar, gerçekleştirilen aykırılığın niteliğine göre de farklı biçimlerde düzenlenmiştir. </w:t>
      </w:r>
      <w:proofErr w:type="gramStart"/>
      <w:r w:rsidRPr="00E46F38">
        <w:rPr>
          <w:rFonts w:ascii="Times New Roman" w:eastAsia="Times New Roman" w:hAnsi="Times New Roman" w:cs="Times New Roman"/>
          <w:color w:val="000000"/>
          <w:sz w:val="24"/>
          <w:szCs w:val="18"/>
          <w:lang w:eastAsia="tr-TR"/>
        </w:rPr>
        <w:t xml:space="preserve">Bu kapsamda, dâhilde işleme rejiminin sağladığı ayrıcalıklardan faydalanarak ülkeye getirilen ithal eşyayı, ihraç pazarlarındaki problemler ya da ihracatçıdan kaynaklı sorunlar nedeniyle işleyerek ihraç edemeyen, ancak ithal eşyasını dâhilde işleme rejimde belirlenen yerlerde bulunduranlara öngörülen para cezası ile dâhilde işleme rejimini kasten ihlal ederek yurda getirdiği eşyayı iç piyasaya satanlara öngörülen para cezası birbirinden ayrılmıştır. </w:t>
      </w:r>
      <w:proofErr w:type="gramEnd"/>
      <w:r w:rsidRPr="00E46F38">
        <w:rPr>
          <w:rFonts w:ascii="Times New Roman" w:eastAsia="Times New Roman" w:hAnsi="Times New Roman" w:cs="Times New Roman"/>
          <w:color w:val="000000"/>
          <w:sz w:val="24"/>
          <w:szCs w:val="18"/>
          <w:lang w:eastAsia="tr-TR"/>
        </w:rPr>
        <w:t>Bu yönüyle de kanun koyucunun takdir yetkisi kapsamında olan kuralın ölçülülük ilkesine aykırılık oluşturduğu söylenemez. Dolayısıyla itiraz konusu ibare hukuk devleti ilkesine aykırı değildir.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46F38">
        <w:rPr>
          <w:rFonts w:ascii="Times New Roman" w:eastAsia="Times New Roman" w:hAnsi="Times New Roman" w:cs="Times New Roman"/>
          <w:color w:val="000000"/>
          <w:sz w:val="24"/>
          <w:szCs w:val="18"/>
          <w:lang w:eastAsia="tr-TR"/>
        </w:rPr>
        <w:t>18. Açıklanan nedenlerle, 4458 Sayılı Kanun’un, 5911 sayılı Kanun’un 62. maddesiyle değiştirilen 238. maddesinin, 6455 sayılı Kanun’un 15. maddesiyle değiştirilen (1) numaralı fıkrasının birinci cümlesinde yer alan  “</w:t>
      </w:r>
      <w:r w:rsidRPr="00E46F38">
        <w:rPr>
          <w:rFonts w:ascii="Times New Roman" w:eastAsia="Times New Roman" w:hAnsi="Times New Roman" w:cs="Times New Roman"/>
          <w:i/>
          <w:iCs/>
          <w:color w:val="000000"/>
          <w:sz w:val="24"/>
          <w:szCs w:val="18"/>
          <w:lang w:eastAsia="tr-TR"/>
        </w:rPr>
        <w:t>…eşyanın gümrüklenmiş değerinin…</w:t>
      </w:r>
      <w:r w:rsidRPr="00E46F38">
        <w:rPr>
          <w:rFonts w:ascii="Times New Roman" w:eastAsia="Times New Roman" w:hAnsi="Times New Roman" w:cs="Times New Roman"/>
          <w:color w:val="000000"/>
          <w:sz w:val="24"/>
          <w:szCs w:val="18"/>
          <w:lang w:eastAsia="tr-TR"/>
        </w:rPr>
        <w:t>” ibaresi “</w:t>
      </w:r>
      <w:r w:rsidRPr="00E46F38">
        <w:rPr>
          <w:rFonts w:ascii="Times New Roman" w:eastAsia="Times New Roman" w:hAnsi="Times New Roman" w:cs="Times New Roman"/>
          <w:i/>
          <w:iCs/>
          <w:color w:val="000000"/>
          <w:sz w:val="24"/>
          <w:szCs w:val="18"/>
          <w:lang w:eastAsia="tr-TR"/>
        </w:rPr>
        <w:t xml:space="preserve">241 inci maddenin üçüncü fıkrasının (h) bendi ile dördüncü fıkrasının (h) bendinde belirtilen dâhilde işleme rejimiyle ilgili durumlar hariç, dâhilde işleme </w:t>
      </w:r>
      <w:proofErr w:type="spellStart"/>
      <w:r w:rsidRPr="00E46F38">
        <w:rPr>
          <w:rFonts w:ascii="Times New Roman" w:eastAsia="Times New Roman" w:hAnsi="Times New Roman" w:cs="Times New Roman"/>
          <w:i/>
          <w:iCs/>
          <w:color w:val="000000"/>
          <w:sz w:val="24"/>
          <w:szCs w:val="18"/>
          <w:lang w:eastAsia="tr-TR"/>
        </w:rPr>
        <w:t>rejimi”</w:t>
      </w:r>
      <w:r w:rsidRPr="00E46F38">
        <w:rPr>
          <w:rFonts w:ascii="Times New Roman" w:eastAsia="Times New Roman" w:hAnsi="Times New Roman" w:cs="Times New Roman"/>
          <w:color w:val="000000"/>
          <w:sz w:val="24"/>
          <w:szCs w:val="18"/>
          <w:lang w:eastAsia="tr-TR"/>
        </w:rPr>
        <w:t>yönünden</w:t>
      </w:r>
      <w:proofErr w:type="spellEnd"/>
      <w:r w:rsidRPr="00E46F38">
        <w:rPr>
          <w:rFonts w:ascii="Times New Roman" w:eastAsia="Times New Roman" w:hAnsi="Times New Roman" w:cs="Times New Roman"/>
          <w:color w:val="000000"/>
          <w:sz w:val="24"/>
          <w:szCs w:val="18"/>
          <w:lang w:eastAsia="tr-TR"/>
        </w:rPr>
        <w:t xml:space="preserve">, Anayasa’nın 2. maddesine aykırı değildir. </w:t>
      </w:r>
      <w:proofErr w:type="gramEnd"/>
      <w:r w:rsidRPr="00E46F38">
        <w:rPr>
          <w:rFonts w:ascii="Times New Roman" w:eastAsia="Times New Roman" w:hAnsi="Times New Roman" w:cs="Times New Roman"/>
          <w:color w:val="000000"/>
          <w:sz w:val="24"/>
          <w:szCs w:val="18"/>
          <w:lang w:eastAsia="tr-TR"/>
        </w:rPr>
        <w:t>İptal talebinin reddi gerekir.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19. Kuralın Anayasa’nın 13. maddesiyle ilgisi görülmemiştir.</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lastRenderedPageBreak/>
        <w:t>IV. HÜKÜM</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27.10.1999 tarihli ve 4458 sayılı Gümrük Kanunu’nun 18.6.2009 tarihli ve 5911 sayılı Kanun’un 62. maddesiyle değiştirilen 238. maddesinin, 28.3.2013 tarihli ve 6455 sayılı Kanun’un 15. maddesiyle değiştirilen (1) numaralı fıkrasının birinci cümlesinde yer alan;</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t>A-</w:t>
      </w:r>
      <w:r w:rsidRPr="00E46F38">
        <w:rPr>
          <w:rFonts w:ascii="Times New Roman" w:eastAsia="Times New Roman" w:hAnsi="Times New Roman" w:cs="Times New Roman"/>
          <w:color w:val="000000"/>
          <w:sz w:val="24"/>
          <w:szCs w:val="18"/>
          <w:lang w:eastAsia="tr-TR"/>
        </w:rPr>
        <w:t>  “</w:t>
      </w:r>
      <w:r w:rsidRPr="00E46F38">
        <w:rPr>
          <w:rFonts w:ascii="Times New Roman" w:eastAsia="Times New Roman" w:hAnsi="Times New Roman" w:cs="Times New Roman"/>
          <w:i/>
          <w:iCs/>
          <w:color w:val="000000"/>
          <w:sz w:val="24"/>
          <w:szCs w:val="18"/>
          <w:lang w:eastAsia="tr-TR"/>
        </w:rPr>
        <w:t>…eşyanın gümrüklenmiş değerinin…</w:t>
      </w:r>
      <w:r w:rsidRPr="00E46F38">
        <w:rPr>
          <w:rFonts w:ascii="Times New Roman" w:eastAsia="Times New Roman" w:hAnsi="Times New Roman" w:cs="Times New Roman"/>
          <w:color w:val="000000"/>
          <w:sz w:val="24"/>
          <w:szCs w:val="18"/>
          <w:lang w:eastAsia="tr-TR"/>
        </w:rPr>
        <w:t>” ibaresine ilişkin esas incelemenin “</w:t>
      </w:r>
      <w:r w:rsidRPr="00E46F38">
        <w:rPr>
          <w:rFonts w:ascii="Times New Roman" w:eastAsia="Times New Roman" w:hAnsi="Times New Roman" w:cs="Times New Roman"/>
          <w:i/>
          <w:iCs/>
          <w:color w:val="000000"/>
          <w:sz w:val="24"/>
          <w:szCs w:val="18"/>
          <w:lang w:eastAsia="tr-TR"/>
        </w:rPr>
        <w:t>241 inci maddenin üçüncü fıkrasının (h) bendi ile dördüncü fıkrasının (h) bendinde belirtilen dâhilde işleme rejimiyle ilgili durumlar hariç, dâhilde işleme rejimi</w:t>
      </w:r>
      <w:r w:rsidRPr="00E46F38">
        <w:rPr>
          <w:rFonts w:ascii="Times New Roman" w:eastAsia="Times New Roman" w:hAnsi="Times New Roman" w:cs="Times New Roman"/>
          <w:color w:val="000000"/>
          <w:sz w:val="24"/>
          <w:szCs w:val="18"/>
          <w:lang w:eastAsia="tr-TR"/>
        </w:rPr>
        <w:t>” yönünden sınırlı olarak yapılmasına,</w:t>
      </w:r>
    </w:p>
    <w:p w:rsid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b/>
          <w:bCs/>
          <w:color w:val="000000"/>
          <w:sz w:val="24"/>
          <w:szCs w:val="18"/>
          <w:lang w:eastAsia="tr-TR"/>
        </w:rPr>
        <w:t>B-</w:t>
      </w:r>
      <w:r w:rsidRPr="00E46F38">
        <w:rPr>
          <w:rFonts w:ascii="Times New Roman" w:eastAsia="Times New Roman" w:hAnsi="Times New Roman" w:cs="Times New Roman"/>
          <w:color w:val="000000"/>
          <w:sz w:val="24"/>
          <w:szCs w:val="18"/>
          <w:lang w:eastAsia="tr-TR"/>
        </w:rPr>
        <w:t> “</w:t>
      </w:r>
      <w:r w:rsidRPr="00E46F38">
        <w:rPr>
          <w:rFonts w:ascii="Times New Roman" w:eastAsia="Times New Roman" w:hAnsi="Times New Roman" w:cs="Times New Roman"/>
          <w:i/>
          <w:iCs/>
          <w:color w:val="000000"/>
          <w:sz w:val="24"/>
          <w:szCs w:val="18"/>
          <w:lang w:eastAsia="tr-TR"/>
        </w:rPr>
        <w:t>…eşyanın gümrüklenmiş değerinin…</w:t>
      </w:r>
      <w:r w:rsidRPr="00E46F38">
        <w:rPr>
          <w:rFonts w:ascii="Times New Roman" w:eastAsia="Times New Roman" w:hAnsi="Times New Roman" w:cs="Times New Roman"/>
          <w:color w:val="000000"/>
          <w:sz w:val="24"/>
          <w:szCs w:val="18"/>
          <w:lang w:eastAsia="tr-TR"/>
        </w:rPr>
        <w:t>” ibaresinin “</w:t>
      </w:r>
      <w:r w:rsidRPr="00E46F38">
        <w:rPr>
          <w:rFonts w:ascii="Times New Roman" w:eastAsia="Times New Roman" w:hAnsi="Times New Roman" w:cs="Times New Roman"/>
          <w:i/>
          <w:iCs/>
          <w:color w:val="000000"/>
          <w:sz w:val="24"/>
          <w:szCs w:val="18"/>
          <w:lang w:eastAsia="tr-TR"/>
        </w:rPr>
        <w:t>241 inci maddenin üçüncü fıkrasının (h) bendi ile dördüncü fıkrasının (h) bendinde belirtilen dâhilde işleme rejimiyle ilgili durumlar hariç, dâhilde işleme rejimi</w:t>
      </w:r>
      <w:r w:rsidRPr="00E46F38">
        <w:rPr>
          <w:rFonts w:ascii="Times New Roman" w:eastAsia="Times New Roman" w:hAnsi="Times New Roman" w:cs="Times New Roman"/>
          <w:color w:val="000000"/>
          <w:sz w:val="24"/>
          <w:szCs w:val="18"/>
          <w:lang w:eastAsia="tr-TR"/>
        </w:rPr>
        <w:t>” yönünden, Anayasa’ya aykırı olmadığına ve itirazın REDDİNE, 12.7.2017 tarihinde OYBİRLİĞİYLE karar verildi. </w:t>
      </w:r>
    </w:p>
    <w:p w:rsidR="00E46F38" w:rsidRPr="00E46F38" w:rsidRDefault="00E46F38" w:rsidP="00E46F38">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46F38" w:rsidRPr="00E46F38" w:rsidTr="00E46F38">
        <w:trPr>
          <w:tblCellSpacing w:w="0" w:type="dxa"/>
          <w:jc w:val="center"/>
        </w:trPr>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  Başkan</w:t>
            </w:r>
            <w:r w:rsidRPr="00E46F38">
              <w:rPr>
                <w:rFonts w:ascii="Times New Roman" w:eastAsia="Times New Roman" w:hAnsi="Times New Roman" w:cs="Times New Roman"/>
                <w:sz w:val="24"/>
                <w:szCs w:val="18"/>
                <w:lang w:eastAsia="tr-TR"/>
              </w:rPr>
              <w:br/>
              <w:t>Zühtü ARSLAN</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Başkanvekili</w:t>
            </w:r>
            <w:r w:rsidRPr="00E46F38">
              <w:rPr>
                <w:rFonts w:ascii="Times New Roman" w:eastAsia="Times New Roman" w:hAnsi="Times New Roman" w:cs="Times New Roman"/>
                <w:sz w:val="24"/>
                <w:szCs w:val="18"/>
                <w:lang w:eastAsia="tr-TR"/>
              </w:rPr>
              <w:br/>
              <w:t>Burhan ÜSTÜN</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Başkanvekili</w:t>
            </w:r>
            <w:r w:rsidRPr="00E46F38">
              <w:rPr>
                <w:rFonts w:ascii="Times New Roman" w:eastAsia="Times New Roman" w:hAnsi="Times New Roman" w:cs="Times New Roman"/>
                <w:sz w:val="24"/>
                <w:szCs w:val="18"/>
                <w:lang w:eastAsia="tr-TR"/>
              </w:rPr>
              <w:br/>
              <w:t>Engin YILDIRIM</w:t>
            </w:r>
          </w:p>
        </w:tc>
      </w:tr>
    </w:tbl>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46F38" w:rsidRPr="00E46F38" w:rsidTr="00E46F38">
        <w:trPr>
          <w:tblCellSpacing w:w="0" w:type="dxa"/>
          <w:jc w:val="center"/>
        </w:trPr>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Serdar ÖZGÜLDÜR</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r>
            <w:proofErr w:type="spellStart"/>
            <w:r w:rsidRPr="00E46F38">
              <w:rPr>
                <w:rFonts w:ascii="Times New Roman" w:eastAsia="Times New Roman" w:hAnsi="Times New Roman" w:cs="Times New Roman"/>
                <w:sz w:val="24"/>
                <w:szCs w:val="18"/>
                <w:lang w:eastAsia="tr-TR"/>
              </w:rPr>
              <w:t>Serruh</w:t>
            </w:r>
            <w:proofErr w:type="spellEnd"/>
            <w:r w:rsidRPr="00E46F38">
              <w:rPr>
                <w:rFonts w:ascii="Times New Roman" w:eastAsia="Times New Roman" w:hAnsi="Times New Roman" w:cs="Times New Roman"/>
                <w:sz w:val="24"/>
                <w:szCs w:val="18"/>
                <w:lang w:eastAsia="tr-TR"/>
              </w:rPr>
              <w:t xml:space="preserve"> KALELİ</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 xml:space="preserve"> Osman </w:t>
            </w:r>
            <w:proofErr w:type="spellStart"/>
            <w:r w:rsidRPr="00E46F38">
              <w:rPr>
                <w:rFonts w:ascii="Times New Roman" w:eastAsia="Times New Roman" w:hAnsi="Times New Roman" w:cs="Times New Roman"/>
                <w:sz w:val="24"/>
                <w:szCs w:val="18"/>
                <w:lang w:eastAsia="tr-TR"/>
              </w:rPr>
              <w:t>Alifeyyaz</w:t>
            </w:r>
            <w:proofErr w:type="spellEnd"/>
            <w:r w:rsidRPr="00E46F38">
              <w:rPr>
                <w:rFonts w:ascii="Times New Roman" w:eastAsia="Times New Roman" w:hAnsi="Times New Roman" w:cs="Times New Roman"/>
                <w:sz w:val="24"/>
                <w:szCs w:val="18"/>
                <w:lang w:eastAsia="tr-TR"/>
              </w:rPr>
              <w:t xml:space="preserve"> PAKSÜT</w:t>
            </w:r>
          </w:p>
        </w:tc>
      </w:tr>
    </w:tbl>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46F38" w:rsidRPr="00E46F38" w:rsidTr="00E46F38">
        <w:trPr>
          <w:tblCellSpacing w:w="0" w:type="dxa"/>
          <w:jc w:val="center"/>
        </w:trPr>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 Recep KÖMÜRCÜ</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Nuri NECİPOĞLU</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r>
            <w:proofErr w:type="spellStart"/>
            <w:r w:rsidRPr="00E46F38">
              <w:rPr>
                <w:rFonts w:ascii="Times New Roman" w:eastAsia="Times New Roman" w:hAnsi="Times New Roman" w:cs="Times New Roman"/>
                <w:sz w:val="24"/>
                <w:szCs w:val="18"/>
                <w:lang w:eastAsia="tr-TR"/>
              </w:rPr>
              <w:t>Hicabi</w:t>
            </w:r>
            <w:proofErr w:type="spellEnd"/>
            <w:r w:rsidRPr="00E46F38">
              <w:rPr>
                <w:rFonts w:ascii="Times New Roman" w:eastAsia="Times New Roman" w:hAnsi="Times New Roman" w:cs="Times New Roman"/>
                <w:sz w:val="24"/>
                <w:szCs w:val="18"/>
                <w:lang w:eastAsia="tr-TR"/>
              </w:rPr>
              <w:t xml:space="preserve"> DURSUN</w:t>
            </w:r>
          </w:p>
        </w:tc>
      </w:tr>
    </w:tbl>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46F38" w:rsidRPr="00E46F38" w:rsidTr="00E46F38">
        <w:trPr>
          <w:tblCellSpacing w:w="0" w:type="dxa"/>
          <w:jc w:val="center"/>
        </w:trPr>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Celal Mümtaz AKINCI</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Muammer TOPAL</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M. Emin KUZ</w:t>
            </w:r>
          </w:p>
        </w:tc>
      </w:tr>
    </w:tbl>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E46F38" w:rsidRPr="00E46F38" w:rsidTr="00E46F38">
        <w:trPr>
          <w:tblCellSpacing w:w="0" w:type="dxa"/>
          <w:jc w:val="center"/>
        </w:trPr>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 Üye</w:t>
            </w:r>
            <w:r w:rsidRPr="00E46F38">
              <w:rPr>
                <w:rFonts w:ascii="Times New Roman" w:eastAsia="Times New Roman" w:hAnsi="Times New Roman" w:cs="Times New Roman"/>
                <w:sz w:val="24"/>
                <w:szCs w:val="18"/>
                <w:lang w:eastAsia="tr-TR"/>
              </w:rPr>
              <w:br/>
              <w:t>Hasan Tahsin GÖKCAN</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Kadir ÖZKAYA</w:t>
            </w:r>
          </w:p>
        </w:tc>
        <w:tc>
          <w:tcPr>
            <w:tcW w:w="1667"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Rıdvan GÜLEÇ</w:t>
            </w:r>
          </w:p>
        </w:tc>
      </w:tr>
    </w:tbl>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46F38">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E46F38" w:rsidRPr="00E46F38" w:rsidTr="00E46F38">
        <w:trPr>
          <w:tblCellSpacing w:w="0" w:type="dxa"/>
          <w:jc w:val="center"/>
        </w:trPr>
        <w:tc>
          <w:tcPr>
            <w:tcW w:w="2500"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Recai AKYEL</w:t>
            </w:r>
          </w:p>
        </w:tc>
        <w:tc>
          <w:tcPr>
            <w:tcW w:w="2500" w:type="pct"/>
            <w:hideMark/>
          </w:tcPr>
          <w:p w:rsidR="00E46F38" w:rsidRPr="00E46F38" w:rsidRDefault="00E46F38" w:rsidP="00E46F3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46F38">
              <w:rPr>
                <w:rFonts w:ascii="Times New Roman" w:eastAsia="Times New Roman" w:hAnsi="Times New Roman" w:cs="Times New Roman"/>
                <w:sz w:val="24"/>
                <w:szCs w:val="18"/>
                <w:lang w:eastAsia="tr-TR"/>
              </w:rPr>
              <w:t>Üye</w:t>
            </w:r>
            <w:r w:rsidRPr="00E46F38">
              <w:rPr>
                <w:rFonts w:ascii="Times New Roman" w:eastAsia="Times New Roman" w:hAnsi="Times New Roman" w:cs="Times New Roman"/>
                <w:sz w:val="24"/>
                <w:szCs w:val="18"/>
                <w:lang w:eastAsia="tr-TR"/>
              </w:rPr>
              <w:br/>
              <w:t>Yusuf Şevki HAKYEMEZ</w:t>
            </w:r>
          </w:p>
        </w:tc>
      </w:tr>
    </w:tbl>
    <w:p w:rsidR="001D02E4" w:rsidRPr="00E46F38" w:rsidRDefault="001D02E4" w:rsidP="00E46F38">
      <w:pPr>
        <w:spacing w:before="100" w:beforeAutospacing="1" w:after="100" w:afterAutospacing="1" w:line="240" w:lineRule="auto"/>
        <w:ind w:firstLine="709"/>
        <w:jc w:val="both"/>
        <w:rPr>
          <w:rFonts w:ascii="Times New Roman" w:hAnsi="Times New Roman" w:cs="Times New Roman"/>
          <w:sz w:val="24"/>
        </w:rPr>
      </w:pPr>
    </w:p>
    <w:sectPr w:rsidR="001D02E4" w:rsidRPr="00E46F38" w:rsidSect="00E46F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141" w:rsidRDefault="00786141" w:rsidP="00E46F38">
      <w:pPr>
        <w:spacing w:after="0" w:line="240" w:lineRule="auto"/>
      </w:pPr>
      <w:r>
        <w:separator/>
      </w:r>
    </w:p>
  </w:endnote>
  <w:endnote w:type="continuationSeparator" w:id="0">
    <w:p w:rsidR="00786141" w:rsidRDefault="00786141" w:rsidP="00E46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38" w:rsidRDefault="00E46F38" w:rsidP="004C70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6F38" w:rsidRDefault="00E46F38" w:rsidP="00E46F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38" w:rsidRPr="00E46F38" w:rsidRDefault="00E46F38" w:rsidP="004C70DE">
    <w:pPr>
      <w:pStyle w:val="Altbilgi"/>
      <w:framePr w:wrap="around" w:vAnchor="text" w:hAnchor="margin" w:xAlign="right" w:y="1"/>
      <w:rPr>
        <w:rStyle w:val="SayfaNumaras"/>
        <w:rFonts w:ascii="Times New Roman" w:hAnsi="Times New Roman" w:cs="Times New Roman"/>
      </w:rPr>
    </w:pPr>
    <w:r w:rsidRPr="00E46F38">
      <w:rPr>
        <w:rStyle w:val="SayfaNumaras"/>
        <w:rFonts w:ascii="Times New Roman" w:hAnsi="Times New Roman" w:cs="Times New Roman"/>
      </w:rPr>
      <w:fldChar w:fldCharType="begin"/>
    </w:r>
    <w:r w:rsidRPr="00E46F38">
      <w:rPr>
        <w:rStyle w:val="SayfaNumaras"/>
        <w:rFonts w:ascii="Times New Roman" w:hAnsi="Times New Roman" w:cs="Times New Roman"/>
      </w:rPr>
      <w:instrText xml:space="preserve">PAGE  </w:instrText>
    </w:r>
    <w:r w:rsidRPr="00E46F3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46F38">
      <w:rPr>
        <w:rStyle w:val="SayfaNumaras"/>
        <w:rFonts w:ascii="Times New Roman" w:hAnsi="Times New Roman" w:cs="Times New Roman"/>
      </w:rPr>
      <w:fldChar w:fldCharType="end"/>
    </w:r>
  </w:p>
  <w:p w:rsidR="00E46F38" w:rsidRPr="00E46F38" w:rsidRDefault="00E46F38" w:rsidP="00E46F3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38" w:rsidRDefault="00E46F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141" w:rsidRDefault="00786141" w:rsidP="00E46F38">
      <w:pPr>
        <w:spacing w:after="0" w:line="240" w:lineRule="auto"/>
      </w:pPr>
      <w:r>
        <w:separator/>
      </w:r>
    </w:p>
  </w:footnote>
  <w:footnote w:type="continuationSeparator" w:id="0">
    <w:p w:rsidR="00786141" w:rsidRDefault="00786141" w:rsidP="00E46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38" w:rsidRDefault="00E46F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38" w:rsidRDefault="00E46F3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/121</w:t>
    </w:r>
  </w:p>
  <w:p w:rsidR="00E46F38" w:rsidRDefault="00E46F3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/121</w:t>
    </w:r>
  </w:p>
  <w:p w:rsidR="00E46F38" w:rsidRPr="00E46F38" w:rsidRDefault="00E46F3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38" w:rsidRDefault="00E46F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D5"/>
    <w:rsid w:val="001D02E4"/>
    <w:rsid w:val="00786141"/>
    <w:rsid w:val="00A054D5"/>
    <w:rsid w:val="00E46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DD9E6-6C7C-4AEB-A52D-1F5C9EF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6F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46F38"/>
    <w:rPr>
      <w:color w:val="0000FF"/>
      <w:u w:val="single"/>
    </w:rPr>
  </w:style>
  <w:style w:type="character" w:styleId="Gl">
    <w:name w:val="Strong"/>
    <w:basedOn w:val="VarsaylanParagrafYazTipi"/>
    <w:uiPriority w:val="22"/>
    <w:qFormat/>
    <w:rsid w:val="00E46F38"/>
    <w:rPr>
      <w:b/>
      <w:bCs/>
    </w:rPr>
  </w:style>
  <w:style w:type="character" w:styleId="Vurgu">
    <w:name w:val="Emphasis"/>
    <w:basedOn w:val="VarsaylanParagrafYazTipi"/>
    <w:uiPriority w:val="20"/>
    <w:qFormat/>
    <w:rsid w:val="00E46F38"/>
    <w:rPr>
      <w:i/>
      <w:iCs/>
    </w:rPr>
  </w:style>
  <w:style w:type="paragraph" w:styleId="stbilgi">
    <w:name w:val="header"/>
    <w:basedOn w:val="Normal"/>
    <w:link w:val="stbilgiChar"/>
    <w:uiPriority w:val="99"/>
    <w:unhideWhenUsed/>
    <w:rsid w:val="00E46F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6F38"/>
  </w:style>
  <w:style w:type="paragraph" w:styleId="Altbilgi">
    <w:name w:val="footer"/>
    <w:basedOn w:val="Normal"/>
    <w:link w:val="AltbilgiChar"/>
    <w:uiPriority w:val="99"/>
    <w:unhideWhenUsed/>
    <w:rsid w:val="00E46F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6F38"/>
  </w:style>
  <w:style w:type="character" w:styleId="SayfaNumaras">
    <w:name w:val="page number"/>
    <w:basedOn w:val="VarsaylanParagrafYazTipi"/>
    <w:uiPriority w:val="99"/>
    <w:semiHidden/>
    <w:unhideWhenUsed/>
    <w:rsid w:val="00E4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9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2103</Words>
  <Characters>11989</Characters>
  <Application>Microsoft Office Word</Application>
  <DocSecurity>0</DocSecurity>
  <Lines>99</Lines>
  <Paragraphs>28</Paragraphs>
  <ScaleCrop>false</ScaleCrop>
  <Company/>
  <LinksUpToDate>false</LinksUpToDate>
  <CharactersWithSpaces>14064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2019-03-21T06:01:00Z</dcterms:created>
  <dcterms:modified xsi:type="dcterms:W3CDTF">2019-03-21T06:02:00Z</dcterms:modified>
</cp:coreProperties>
</file>