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32217">
        <w:rPr>
          <w:rFonts w:ascii="Times New Roman" w:eastAsia="Times New Roman" w:hAnsi="Times New Roman" w:cs="Times New Roman"/>
          <w:b/>
          <w:bCs/>
          <w:color w:val="000000"/>
          <w:sz w:val="24"/>
          <w:szCs w:val="26"/>
          <w:shd w:val="clear" w:color="auto" w:fill="FFFFFF"/>
          <w:lang w:eastAsia="tr-TR"/>
        </w:rPr>
        <w:t>ANAYASA MAHKEMESİ KARARI</w:t>
      </w:r>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b/>
          <w:bCs/>
          <w:color w:val="000000"/>
          <w:sz w:val="24"/>
          <w:szCs w:val="26"/>
          <w:shd w:val="clear" w:color="auto" w:fill="FFFFFF"/>
          <w:lang w:eastAsia="tr-TR"/>
        </w:rPr>
        <w:t> </w:t>
      </w:r>
    </w:p>
    <w:p w:rsidR="00732217" w:rsidRPr="00732217" w:rsidRDefault="00732217" w:rsidP="007322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32217">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732217">
        <w:rPr>
          <w:rFonts w:ascii="Times New Roman" w:eastAsia="Times New Roman" w:hAnsi="Times New Roman" w:cs="Times New Roman"/>
          <w:b/>
          <w:bCs/>
          <w:color w:val="000000"/>
          <w:sz w:val="24"/>
          <w:szCs w:val="26"/>
          <w:shd w:val="clear" w:color="auto" w:fill="FFFFFF"/>
          <w:lang w:eastAsia="tr-TR"/>
        </w:rPr>
        <w:t>Sayısı       :  2016</w:t>
      </w:r>
      <w:proofErr w:type="gramEnd"/>
      <w:r w:rsidRPr="00732217">
        <w:rPr>
          <w:rFonts w:ascii="Times New Roman" w:eastAsia="Times New Roman" w:hAnsi="Times New Roman" w:cs="Times New Roman"/>
          <w:b/>
          <w:bCs/>
          <w:color w:val="000000"/>
          <w:sz w:val="24"/>
          <w:szCs w:val="26"/>
          <w:shd w:val="clear" w:color="auto" w:fill="FFFFFF"/>
          <w:lang w:eastAsia="tr-TR"/>
        </w:rPr>
        <w:t>/6</w:t>
      </w:r>
    </w:p>
    <w:p w:rsidR="00732217" w:rsidRPr="00732217" w:rsidRDefault="00732217" w:rsidP="007322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32217">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732217">
        <w:rPr>
          <w:rFonts w:ascii="Times New Roman" w:eastAsia="Times New Roman" w:hAnsi="Times New Roman" w:cs="Times New Roman"/>
          <w:b/>
          <w:bCs/>
          <w:color w:val="000000"/>
          <w:sz w:val="24"/>
          <w:szCs w:val="26"/>
          <w:shd w:val="clear" w:color="auto" w:fill="FFFFFF"/>
          <w:lang w:eastAsia="tr-TR"/>
        </w:rPr>
        <w:t>Sayısı    :  2016</w:t>
      </w:r>
      <w:proofErr w:type="gramEnd"/>
      <w:r w:rsidRPr="00732217">
        <w:rPr>
          <w:rFonts w:ascii="Times New Roman" w:eastAsia="Times New Roman" w:hAnsi="Times New Roman" w:cs="Times New Roman"/>
          <w:b/>
          <w:bCs/>
          <w:color w:val="000000"/>
          <w:sz w:val="24"/>
          <w:szCs w:val="26"/>
          <w:shd w:val="clear" w:color="auto" w:fill="FFFFFF"/>
          <w:lang w:eastAsia="tr-TR"/>
        </w:rPr>
        <w:t>/7</w:t>
      </w:r>
    </w:p>
    <w:p w:rsidR="00732217" w:rsidRPr="00732217" w:rsidRDefault="00732217" w:rsidP="007322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32217">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732217">
        <w:rPr>
          <w:rFonts w:ascii="Times New Roman" w:eastAsia="Times New Roman" w:hAnsi="Times New Roman" w:cs="Times New Roman"/>
          <w:b/>
          <w:bCs/>
          <w:color w:val="000000"/>
          <w:sz w:val="24"/>
          <w:szCs w:val="26"/>
          <w:shd w:val="clear" w:color="auto" w:fill="FFFFFF"/>
          <w:lang w:eastAsia="tr-TR"/>
        </w:rPr>
        <w:t>Tarihi   :  10</w:t>
      </w:r>
      <w:proofErr w:type="gramEnd"/>
      <w:r w:rsidRPr="00732217">
        <w:rPr>
          <w:rFonts w:ascii="Times New Roman" w:eastAsia="Times New Roman" w:hAnsi="Times New Roman" w:cs="Times New Roman"/>
          <w:b/>
          <w:bCs/>
          <w:color w:val="000000"/>
          <w:sz w:val="24"/>
          <w:szCs w:val="26"/>
          <w:shd w:val="clear" w:color="auto" w:fill="FFFFFF"/>
          <w:lang w:eastAsia="tr-TR"/>
        </w:rPr>
        <w:t>.2.2016</w:t>
      </w:r>
    </w:p>
    <w:p w:rsidR="00732217" w:rsidRDefault="00732217" w:rsidP="00732217">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732217">
        <w:rPr>
          <w:rFonts w:ascii="Times New Roman" w:eastAsia="Times New Roman" w:hAnsi="Times New Roman" w:cs="Times New Roman"/>
          <w:b/>
          <w:bCs/>
          <w:color w:val="000000"/>
          <w:sz w:val="24"/>
          <w:szCs w:val="26"/>
          <w:shd w:val="clear" w:color="auto" w:fill="FFFFFF"/>
          <w:lang w:eastAsia="tr-TR"/>
        </w:rPr>
        <w:t>R.G. Tarih-</w:t>
      </w:r>
      <w:proofErr w:type="gramStart"/>
      <w:r w:rsidRPr="00732217">
        <w:rPr>
          <w:rFonts w:ascii="Times New Roman" w:eastAsia="Times New Roman" w:hAnsi="Times New Roman" w:cs="Times New Roman"/>
          <w:b/>
          <w:bCs/>
          <w:color w:val="000000"/>
          <w:sz w:val="24"/>
          <w:szCs w:val="26"/>
          <w:shd w:val="clear" w:color="auto" w:fill="FFFFFF"/>
          <w:lang w:eastAsia="tr-TR"/>
        </w:rPr>
        <w:t>Sayı   :  23</w:t>
      </w:r>
      <w:proofErr w:type="gramEnd"/>
      <w:r w:rsidRPr="00732217">
        <w:rPr>
          <w:rFonts w:ascii="Times New Roman" w:eastAsia="Times New Roman" w:hAnsi="Times New Roman" w:cs="Times New Roman"/>
          <w:b/>
          <w:bCs/>
          <w:color w:val="000000"/>
          <w:sz w:val="24"/>
          <w:szCs w:val="26"/>
          <w:shd w:val="clear" w:color="auto" w:fill="FFFFFF"/>
          <w:lang w:eastAsia="tr-TR"/>
        </w:rPr>
        <w:t>.2.2016 - 29633</w:t>
      </w:r>
      <w:r w:rsidRPr="00732217">
        <w:rPr>
          <w:rFonts w:ascii="Times New Roman" w:eastAsia="Times New Roman" w:hAnsi="Times New Roman" w:cs="Times New Roman"/>
          <w:b/>
          <w:bCs/>
          <w:color w:val="000000"/>
          <w:sz w:val="24"/>
          <w:szCs w:val="26"/>
          <w:shd w:val="clear" w:color="auto" w:fill="FFFFFF"/>
          <w:lang w:eastAsia="tr-TR"/>
        </w:rPr>
        <w:t> </w:t>
      </w:r>
    </w:p>
    <w:p w:rsidR="00732217" w:rsidRPr="00732217" w:rsidRDefault="00732217" w:rsidP="00732217">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b/>
          <w:bCs/>
          <w:color w:val="000000"/>
          <w:sz w:val="24"/>
          <w:szCs w:val="26"/>
          <w:shd w:val="clear" w:color="auto" w:fill="FFFFFF"/>
          <w:lang w:eastAsia="tr-TR"/>
        </w:rPr>
        <w:t>İTİRAZ YOLUNA BAŞVURAN: </w:t>
      </w:r>
      <w:r w:rsidRPr="00732217">
        <w:rPr>
          <w:rFonts w:ascii="Times New Roman" w:eastAsia="Times New Roman" w:hAnsi="Times New Roman" w:cs="Times New Roman"/>
          <w:color w:val="000000"/>
          <w:sz w:val="24"/>
          <w:szCs w:val="26"/>
          <w:lang w:eastAsia="tr-TR"/>
        </w:rPr>
        <w:t>İstanbul 11. İdare Mahkemesi</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b/>
          <w:bCs/>
          <w:color w:val="000000"/>
          <w:sz w:val="24"/>
          <w:szCs w:val="26"/>
          <w:lang w:eastAsia="tr-TR"/>
        </w:rPr>
        <w:t>İTİRAZIN KONUSU: </w:t>
      </w:r>
      <w:r w:rsidRPr="00732217">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11. maddenin birinci fıkrasının, 12.7.2013 tarihli ve 6495 sayılı Kanun'un 73. maddesiyle değiştirilen (ç) bendinin Anayasa'nın 10</w:t>
      </w:r>
      <w:proofErr w:type="gramStart"/>
      <w:r w:rsidRPr="00732217">
        <w:rPr>
          <w:rFonts w:ascii="Times New Roman" w:eastAsia="Times New Roman" w:hAnsi="Times New Roman" w:cs="Times New Roman"/>
          <w:color w:val="000000"/>
          <w:sz w:val="24"/>
          <w:szCs w:val="26"/>
          <w:lang w:eastAsia="tr-TR"/>
        </w:rPr>
        <w:t>.,</w:t>
      </w:r>
      <w:proofErr w:type="gramEnd"/>
      <w:r w:rsidRPr="00732217">
        <w:rPr>
          <w:rFonts w:ascii="Times New Roman" w:eastAsia="Times New Roman" w:hAnsi="Times New Roman" w:cs="Times New Roman"/>
          <w:color w:val="000000"/>
          <w:sz w:val="24"/>
          <w:szCs w:val="26"/>
          <w:lang w:eastAsia="tr-TR"/>
        </w:rPr>
        <w:t xml:space="preserve"> 49. ve 55. maddelerine aykırılığı ileri sürülerek iptaline karar verilmesi talebidir</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2217">
        <w:rPr>
          <w:rFonts w:ascii="Times New Roman" w:eastAsia="Times New Roman" w:hAnsi="Times New Roman" w:cs="Times New Roman"/>
          <w:b/>
          <w:bCs/>
          <w:color w:val="000000"/>
          <w:sz w:val="24"/>
          <w:szCs w:val="26"/>
          <w:shd w:val="clear" w:color="auto" w:fill="FFFFFF"/>
          <w:lang w:eastAsia="tr-TR"/>
        </w:rPr>
        <w:t>OLAY:</w:t>
      </w:r>
      <w:r w:rsidRPr="00732217">
        <w:rPr>
          <w:rFonts w:ascii="Times New Roman" w:eastAsia="Times New Roman" w:hAnsi="Times New Roman" w:cs="Times New Roman"/>
          <w:color w:val="000000"/>
          <w:sz w:val="24"/>
          <w:szCs w:val="26"/>
          <w:lang w:eastAsia="tr-TR"/>
        </w:rPr>
        <w:t> Sermaye Piyasası Kurulunda 15.1.2012 tarihinden sonra uzman yardımcısı olarak göreve başlayan davacının,  bu tarihten önce işe başlayan aynı unvan ve görevdeki kişilerle mali haklarının eşitlenmesi için yaptığı başvurunun reddi işleminin iptali talebiyle açılan davada, davacının Anayasa'ya aykırılık iddiasını ciddi bulan Mahkeme, itiraz konusu kuralın iptali için başvurmuştur.</w:t>
      </w:r>
      <w:proofErr w:type="gramEnd"/>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b/>
          <w:bCs/>
          <w:color w:val="000000"/>
          <w:sz w:val="24"/>
          <w:szCs w:val="26"/>
          <w:shd w:val="clear" w:color="auto" w:fill="FFFFFF"/>
          <w:lang w:eastAsia="tr-TR"/>
        </w:rPr>
        <w:t>I- İPTALİ İSTENİLEN KANUN HÜKMÜNDE KARARNAME KURALI</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375 sayılı Kanun Hükmünde Kararname'nin (KHK) ek 11. maddesinin itiraz konusu kuralın da yer aldığı ilgili bölümleri şöyledir:</w:t>
      </w:r>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i/>
          <w:iCs/>
          <w:color w:val="000000"/>
          <w:sz w:val="24"/>
          <w:szCs w:val="26"/>
          <w:lang w:eastAsia="tr-TR"/>
        </w:rPr>
        <w:t xml:space="preserve">"Ek Madde 11- (Ek: </w:t>
      </w:r>
      <w:proofErr w:type="gramStart"/>
      <w:r w:rsidRPr="00732217">
        <w:rPr>
          <w:rFonts w:ascii="Times New Roman" w:eastAsia="Times New Roman" w:hAnsi="Times New Roman" w:cs="Times New Roman"/>
          <w:i/>
          <w:iCs/>
          <w:color w:val="000000"/>
          <w:sz w:val="24"/>
          <w:szCs w:val="26"/>
          <w:lang w:eastAsia="tr-TR"/>
        </w:rPr>
        <w:t>11/10/2011</w:t>
      </w:r>
      <w:proofErr w:type="gramEnd"/>
      <w:r w:rsidRPr="00732217">
        <w:rPr>
          <w:rFonts w:ascii="Times New Roman" w:eastAsia="Times New Roman" w:hAnsi="Times New Roman" w:cs="Times New Roman"/>
          <w:i/>
          <w:iCs/>
          <w:color w:val="000000"/>
          <w:sz w:val="24"/>
          <w:szCs w:val="26"/>
          <w:lang w:eastAsia="tr-TR"/>
        </w:rPr>
        <w:t xml:space="preserve">-KHK-666/1 </w:t>
      </w:r>
      <w:proofErr w:type="spellStart"/>
      <w:r w:rsidRPr="00732217">
        <w:rPr>
          <w:rFonts w:ascii="Times New Roman" w:eastAsia="Times New Roman" w:hAnsi="Times New Roman" w:cs="Times New Roman"/>
          <w:i/>
          <w:iCs/>
          <w:color w:val="000000"/>
          <w:sz w:val="24"/>
          <w:szCs w:val="26"/>
          <w:lang w:eastAsia="tr-TR"/>
        </w:rPr>
        <w:t>md.</w:t>
      </w:r>
      <w:proofErr w:type="spellEnd"/>
      <w:r w:rsidRPr="00732217">
        <w:rPr>
          <w:rFonts w:ascii="Times New Roman" w:eastAsia="Times New Roman" w:hAnsi="Times New Roman" w:cs="Times New Roman"/>
          <w:i/>
          <w:iCs/>
          <w:color w:val="000000"/>
          <w:sz w:val="24"/>
          <w:szCs w:val="26"/>
          <w:lang w:eastAsia="tr-TR"/>
        </w:rPr>
        <w:t>)</w:t>
      </w:r>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i/>
          <w:iCs/>
          <w:color w:val="000000"/>
          <w:sz w:val="24"/>
          <w:szCs w:val="26"/>
          <w:lang w:eastAsia="tr-TR"/>
        </w:rPr>
        <w:t>Bu maddenin yürürlüğe girdiği tarihten sonra;</w:t>
      </w:r>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i/>
          <w:iCs/>
          <w:color w:val="000000"/>
          <w:sz w:val="24"/>
          <w:szCs w:val="26"/>
          <w:lang w:eastAsia="tr-TR"/>
        </w:rPr>
        <w:t>...</w:t>
      </w:r>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b/>
          <w:bCs/>
          <w:i/>
          <w:iCs/>
          <w:color w:val="000000"/>
          <w:sz w:val="24"/>
          <w:szCs w:val="26"/>
          <w:lang w:eastAsia="tr-TR"/>
        </w:rPr>
        <w:t xml:space="preserve">ç) (Değişik: </w:t>
      </w:r>
      <w:proofErr w:type="gramStart"/>
      <w:r w:rsidRPr="00732217">
        <w:rPr>
          <w:rFonts w:ascii="Times New Roman" w:eastAsia="Times New Roman" w:hAnsi="Times New Roman" w:cs="Times New Roman"/>
          <w:b/>
          <w:bCs/>
          <w:i/>
          <w:iCs/>
          <w:color w:val="000000"/>
          <w:sz w:val="24"/>
          <w:szCs w:val="26"/>
          <w:lang w:eastAsia="tr-TR"/>
        </w:rPr>
        <w:t>12/7/2013</w:t>
      </w:r>
      <w:proofErr w:type="gramEnd"/>
      <w:r w:rsidRPr="00732217">
        <w:rPr>
          <w:rFonts w:ascii="Times New Roman" w:eastAsia="Times New Roman" w:hAnsi="Times New Roman" w:cs="Times New Roman"/>
          <w:b/>
          <w:bCs/>
          <w:i/>
          <w:iCs/>
          <w:color w:val="000000"/>
          <w:sz w:val="24"/>
          <w:szCs w:val="26"/>
          <w:lang w:eastAsia="tr-TR"/>
        </w:rPr>
        <w:t xml:space="preserve">-6495/73 </w:t>
      </w:r>
      <w:proofErr w:type="spellStart"/>
      <w:r w:rsidRPr="00732217">
        <w:rPr>
          <w:rFonts w:ascii="Times New Roman" w:eastAsia="Times New Roman" w:hAnsi="Times New Roman" w:cs="Times New Roman"/>
          <w:b/>
          <w:bCs/>
          <w:i/>
          <w:iCs/>
          <w:color w:val="000000"/>
          <w:sz w:val="24"/>
          <w:szCs w:val="26"/>
          <w:lang w:eastAsia="tr-TR"/>
        </w:rPr>
        <w:t>md.</w:t>
      </w:r>
      <w:proofErr w:type="spellEnd"/>
      <w:r w:rsidRPr="00732217">
        <w:rPr>
          <w:rFonts w:ascii="Times New Roman" w:eastAsia="Times New Roman" w:hAnsi="Times New Roman" w:cs="Times New Roman"/>
          <w:b/>
          <w:bCs/>
          <w:i/>
          <w:iCs/>
          <w:color w:val="000000"/>
          <w:sz w:val="24"/>
          <w:szCs w:val="26"/>
          <w:lang w:eastAsia="tr-TR"/>
        </w:rPr>
        <w:t>)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i/>
          <w:iCs/>
          <w:color w:val="000000"/>
          <w:sz w:val="24"/>
          <w:szCs w:val="26"/>
          <w:lang w:eastAsia="tr-TR"/>
        </w:rPr>
        <w:t>...</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i/>
          <w:iCs/>
          <w:color w:val="000000"/>
          <w:sz w:val="24"/>
          <w:szCs w:val="26"/>
          <w:lang w:eastAsia="tr-TR"/>
        </w:rPr>
        <w:lastRenderedPageBreak/>
        <w:t>Diğer mevzuatın bu maddeye aykırı hükümleri uygulanmaz."</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b/>
          <w:bCs/>
          <w:color w:val="000000"/>
          <w:sz w:val="24"/>
          <w:szCs w:val="26"/>
          <w:shd w:val="clear" w:color="auto" w:fill="FFFFFF"/>
          <w:lang w:eastAsia="tr-TR"/>
        </w:rPr>
        <w:t>II- İLK İNCELEME  </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shd w:val="clear" w:color="auto" w:fill="FFFFFF"/>
          <w:lang w:eastAsia="tr-TR"/>
        </w:rPr>
        <w:t>1. </w:t>
      </w:r>
      <w:r w:rsidRPr="00732217">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Volkan HAS tarafından hazırlanan ilk inceleme raporu, itiraz konusu KHK hükmü, dayanılan Anayasa kuralları ile bunların gerekçeleri ve diğer yasama belgeleri okunup incelendikten sonra gereği görüşülüp düşünüldü:</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2217">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73221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xml:space="preserve">3. İtiraz yoluna başvuran Mahkeme, 375 sayılı KHK'ye 11.10.2011 tarihli ve 666 sayılı KHK'nin 1. maddesiyle eklenen ek 11. maddenin birinci fıkrasının, 12.7.2013 tarihli ve 6495 sayılı Kanun'un 73. maddesiyle değiştirilen (ç) bendinin iptalini talep etmiştir. </w:t>
      </w:r>
      <w:proofErr w:type="gramStart"/>
      <w:r w:rsidRPr="00732217">
        <w:rPr>
          <w:rFonts w:ascii="Times New Roman" w:eastAsia="Times New Roman" w:hAnsi="Times New Roman" w:cs="Times New Roman"/>
          <w:color w:val="000000"/>
          <w:sz w:val="24"/>
          <w:szCs w:val="26"/>
          <w:lang w:eastAsia="tr-TR"/>
        </w:rPr>
        <w:t>İtiraz konusu bentte, bendin yer aldığı fıkranın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tutarının,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geçemeyeceği, emsal alınacak memur unvanlarının tespitinde, kadro veya pozisyon unvanları ile ifa ettikleri görevler itibarıyla 657 sayılı Kanuna göre girebilecekleri sınıflardaki aynı veya benzer görevlerin aynı veya benzer kadro, unvan veya derecesinin dikkate alınacağı hükme bağlanmıştır.</w:t>
      </w:r>
      <w:proofErr w:type="gramEnd"/>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2217">
        <w:rPr>
          <w:rFonts w:ascii="Times New Roman" w:eastAsia="Times New Roman" w:hAnsi="Times New Roman" w:cs="Times New Roman"/>
          <w:color w:val="000000"/>
          <w:sz w:val="24"/>
          <w:szCs w:val="26"/>
          <w:lang w:eastAsia="tr-TR"/>
        </w:rPr>
        <w:t>4. Aynı fıkranın (b) bendinde ise, 5018 sayılı Kanuna ekli (III) sayılı Cetvelde sayılan düzenleyici ve denetleyici kurumlar ile Tasarruf Mevduatı Sigorta Fonunun kadro ve pozisyonlarına ilk defa veya yeniden atanan uzmanlara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tutarının; uzman unvanlı meslek personeli için Başbakanlık uzmanlarına mevzuatında kadrosuna bağlı olarak mali haklar ile sosyal hak ve yardımlar kapsamında yapılması öngörülen ödemelerin bir aylık toplam net tutarını geçemeyeceği öngörülmüş olup, bentte yer alan </w:t>
      </w:r>
      <w:r w:rsidRPr="00732217">
        <w:rPr>
          <w:rFonts w:ascii="Times New Roman" w:eastAsia="Times New Roman" w:hAnsi="Times New Roman" w:cs="Times New Roman"/>
          <w:i/>
          <w:iCs/>
          <w:color w:val="000000"/>
          <w:sz w:val="24"/>
          <w:szCs w:val="26"/>
          <w:lang w:eastAsia="tr-TR"/>
        </w:rPr>
        <w:t>".uzman."</w:t>
      </w:r>
      <w:r w:rsidRPr="00732217">
        <w:rPr>
          <w:rFonts w:ascii="Times New Roman" w:eastAsia="Times New Roman" w:hAnsi="Times New Roman" w:cs="Times New Roman"/>
          <w:color w:val="000000"/>
          <w:sz w:val="24"/>
          <w:szCs w:val="26"/>
          <w:lang w:eastAsia="tr-TR"/>
        </w:rPr>
        <w:t> ibareleri, Anayasa Mahkemesinin 3.12.2015 tarihli ve E.2015/101, K.2015/111 sayılı kararıyla iptal edilmiştir.</w:t>
      </w:r>
      <w:proofErr w:type="gramEnd"/>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xml:space="preserve">5. Uzmanlığın, uzman yardımcılığı ile başlaması, uzman yardımcılığının; uzmanlığın ön aşamasını oluşturması, mali ve özlük haklarının belirlenmesinde uzmanların mali ve özlük haklarının esas alınması, geçici bir statü olması nedenleriyle söz konusu fıkranın (b) bendinde </w:t>
      </w:r>
      <w:r w:rsidRPr="00732217">
        <w:rPr>
          <w:rFonts w:ascii="Times New Roman" w:eastAsia="Times New Roman" w:hAnsi="Times New Roman" w:cs="Times New Roman"/>
          <w:color w:val="000000"/>
          <w:sz w:val="24"/>
          <w:szCs w:val="26"/>
          <w:lang w:eastAsia="tr-TR"/>
        </w:rPr>
        <w:lastRenderedPageBreak/>
        <w:t>yer alan </w:t>
      </w:r>
      <w:r w:rsidRPr="00732217">
        <w:rPr>
          <w:rFonts w:ascii="Times New Roman" w:eastAsia="Times New Roman" w:hAnsi="Times New Roman" w:cs="Times New Roman"/>
          <w:i/>
          <w:iCs/>
          <w:color w:val="000000"/>
          <w:sz w:val="24"/>
          <w:szCs w:val="26"/>
          <w:lang w:eastAsia="tr-TR"/>
        </w:rPr>
        <w:t>".</w:t>
      </w:r>
      <w:proofErr w:type="spellStart"/>
      <w:r w:rsidRPr="00732217">
        <w:rPr>
          <w:rFonts w:ascii="Times New Roman" w:eastAsia="Times New Roman" w:hAnsi="Times New Roman" w:cs="Times New Roman"/>
          <w:i/>
          <w:iCs/>
          <w:color w:val="000000"/>
          <w:sz w:val="24"/>
          <w:szCs w:val="26"/>
          <w:lang w:eastAsia="tr-TR"/>
        </w:rPr>
        <w:t>uzman."</w:t>
      </w:r>
      <w:r w:rsidRPr="00732217">
        <w:rPr>
          <w:rFonts w:ascii="Times New Roman" w:eastAsia="Times New Roman" w:hAnsi="Times New Roman" w:cs="Times New Roman"/>
          <w:color w:val="000000"/>
          <w:sz w:val="24"/>
          <w:szCs w:val="26"/>
          <w:lang w:eastAsia="tr-TR"/>
        </w:rPr>
        <w:t>ibaresi</w:t>
      </w:r>
      <w:proofErr w:type="spellEnd"/>
      <w:r w:rsidRPr="00732217">
        <w:rPr>
          <w:rFonts w:ascii="Times New Roman" w:eastAsia="Times New Roman" w:hAnsi="Times New Roman" w:cs="Times New Roman"/>
          <w:color w:val="000000"/>
          <w:sz w:val="24"/>
          <w:szCs w:val="26"/>
          <w:lang w:eastAsia="tr-TR"/>
        </w:rPr>
        <w:t>, uzman yardımcıları hakkında da uygulanacak kural niteliğindedir. Nitekim Anayasa Mahkemesi de 3.12.2015 tarihli ve E.2015/101, K.2015/111 sayılı kararında itiraz yoluna başvuran Mahkemenin bakmakta olduğu davada uzman yardımcısı olan davacı hakkında (b) bendinde yer alan </w:t>
      </w:r>
      <w:r w:rsidRPr="00732217">
        <w:rPr>
          <w:rFonts w:ascii="Times New Roman" w:eastAsia="Times New Roman" w:hAnsi="Times New Roman" w:cs="Times New Roman"/>
          <w:i/>
          <w:iCs/>
          <w:color w:val="000000"/>
          <w:sz w:val="24"/>
          <w:szCs w:val="26"/>
          <w:lang w:eastAsia="tr-TR"/>
        </w:rPr>
        <w:t>".uzman."</w:t>
      </w:r>
      <w:r w:rsidRPr="00732217">
        <w:rPr>
          <w:rFonts w:ascii="Times New Roman" w:eastAsia="Times New Roman" w:hAnsi="Times New Roman" w:cs="Times New Roman"/>
          <w:color w:val="000000"/>
          <w:sz w:val="24"/>
          <w:szCs w:val="26"/>
          <w:lang w:eastAsia="tr-TR"/>
        </w:rPr>
        <w:t> ibarelerini uygulanacak kural niteliğinde görerek anılan ibarelerin esasının incelenmesine ve devamında da iptaline karar vermiştir.</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2217">
        <w:rPr>
          <w:rFonts w:ascii="Times New Roman" w:eastAsia="Times New Roman" w:hAnsi="Times New Roman" w:cs="Times New Roman"/>
          <w:color w:val="000000"/>
          <w:sz w:val="24"/>
          <w:szCs w:val="26"/>
          <w:lang w:eastAsia="tr-TR"/>
        </w:rPr>
        <w:t>6. İtiraz yoluna başvuran Mahkemenin bakmakta olduğu davada da davacının uzman yardımcısı olması, (ç) bendinin sadece fıkranın (b) ve (c) bentlerinde yer alan idarelerde istihdam edilen personelden anılan bentlerde emsali belirlenmemiş olan personel hakkında uygulanabilecek olması, buna karşılık uzman yardımcıları hakkında uygulanacak kuralın, (b) bendinde </w:t>
      </w:r>
      <w:r w:rsidRPr="00732217">
        <w:rPr>
          <w:rFonts w:ascii="Times New Roman" w:eastAsia="Times New Roman" w:hAnsi="Times New Roman" w:cs="Times New Roman"/>
          <w:i/>
          <w:iCs/>
          <w:color w:val="000000"/>
          <w:sz w:val="24"/>
          <w:szCs w:val="26"/>
          <w:lang w:eastAsia="tr-TR"/>
        </w:rPr>
        <w:t>".</w:t>
      </w:r>
      <w:proofErr w:type="spellStart"/>
      <w:r w:rsidRPr="00732217">
        <w:rPr>
          <w:rFonts w:ascii="Times New Roman" w:eastAsia="Times New Roman" w:hAnsi="Times New Roman" w:cs="Times New Roman"/>
          <w:i/>
          <w:iCs/>
          <w:color w:val="000000"/>
          <w:sz w:val="24"/>
          <w:szCs w:val="26"/>
          <w:lang w:eastAsia="tr-TR"/>
        </w:rPr>
        <w:t>uzman."</w:t>
      </w:r>
      <w:r w:rsidRPr="00732217">
        <w:rPr>
          <w:rFonts w:ascii="Times New Roman" w:eastAsia="Times New Roman" w:hAnsi="Times New Roman" w:cs="Times New Roman"/>
          <w:color w:val="000000"/>
          <w:sz w:val="24"/>
          <w:szCs w:val="26"/>
          <w:lang w:eastAsia="tr-TR"/>
        </w:rPr>
        <w:t>ibarelerine</w:t>
      </w:r>
      <w:proofErr w:type="spellEnd"/>
      <w:r w:rsidRPr="00732217">
        <w:rPr>
          <w:rFonts w:ascii="Times New Roman" w:eastAsia="Times New Roman" w:hAnsi="Times New Roman" w:cs="Times New Roman"/>
          <w:color w:val="000000"/>
          <w:sz w:val="24"/>
          <w:szCs w:val="26"/>
          <w:lang w:eastAsia="tr-TR"/>
        </w:rPr>
        <w:t xml:space="preserve"> yer verilmek suretiyle (b) bendi olarak belirlenmesi ve anılan ibarelerin de Anayasa Mahkemesinin 3.12.2015 tarihli ve E.2015/101, K.2015/111 sayılı kararıyla iptal edilmesi </w:t>
      </w:r>
      <w:proofErr w:type="spellStart"/>
      <w:r w:rsidRPr="00732217">
        <w:rPr>
          <w:rFonts w:ascii="Times New Roman" w:eastAsia="Times New Roman" w:hAnsi="Times New Roman" w:cs="Times New Roman"/>
          <w:color w:val="000000"/>
          <w:sz w:val="24"/>
          <w:szCs w:val="26"/>
          <w:lang w:eastAsia="tr-TR"/>
        </w:rPr>
        <w:t>nedeniyleitiraz</w:t>
      </w:r>
      <w:proofErr w:type="spellEnd"/>
      <w:r w:rsidRPr="00732217">
        <w:rPr>
          <w:rFonts w:ascii="Times New Roman" w:eastAsia="Times New Roman" w:hAnsi="Times New Roman" w:cs="Times New Roman"/>
          <w:color w:val="000000"/>
          <w:sz w:val="24"/>
          <w:szCs w:val="26"/>
          <w:lang w:eastAsia="tr-TR"/>
        </w:rPr>
        <w:t xml:space="preserve"> konusu KHK'nin ek 11. maddesinin birinci fıkrasının (ç) bendi davada uygulanacak kural değildir. </w:t>
      </w:r>
      <w:proofErr w:type="gramEnd"/>
      <w:r w:rsidRPr="00732217">
        <w:rPr>
          <w:rFonts w:ascii="Times New Roman" w:eastAsia="Times New Roman" w:hAnsi="Times New Roman" w:cs="Times New Roman"/>
          <w:color w:val="000000"/>
          <w:sz w:val="24"/>
          <w:szCs w:val="26"/>
          <w:lang w:eastAsia="tr-TR"/>
        </w:rPr>
        <w:t>Bu nedenle, itiraz konusu kurala ilişkin başvurunun Mahkemenin yetkisizliği nedeniyle reddi gerekir.</w:t>
      </w:r>
    </w:p>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b/>
          <w:bCs/>
          <w:color w:val="000000"/>
          <w:sz w:val="24"/>
          <w:szCs w:val="26"/>
          <w:shd w:val="clear" w:color="auto" w:fill="FFFFFF"/>
          <w:lang w:eastAsia="tr-TR"/>
        </w:rPr>
        <w:t>III- HÜKÜM</w:t>
      </w:r>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32217">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11. maddenin birinci fıkrasının, 12.7.2013 tarihli ve 6495 sayılı Kanun'un 73. maddesiyle değiştirilen (ç) bendinin, itiraz başvurusunda bulunan Mahkemenin bakmakta olduğu davada uygulanma olanağı bulunmadığından, bu bende ilişkin başvurunun Mahkemenin yetkisizliği nedeniyle REDDİNE, 10.2.2016 tarihinde OYBİRLİĞİYLE karar verildi.</w:t>
      </w:r>
      <w:proofErr w:type="gramEnd"/>
    </w:p>
    <w:p w:rsidR="00732217" w:rsidRP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2217" w:rsidRPr="00732217" w:rsidTr="00732217">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Başkan</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Başkanvekili</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Başkanvekili</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Engin YILDIRIM</w:t>
            </w:r>
          </w:p>
        </w:tc>
      </w:tr>
    </w:tbl>
    <w:p w:rsid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p w:rsidR="00732217" w:rsidRP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2217" w:rsidRPr="00732217" w:rsidTr="00732217">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32217">
              <w:rPr>
                <w:rFonts w:ascii="Times New Roman" w:eastAsia="Times New Roman" w:hAnsi="Times New Roman" w:cs="Times New Roman"/>
                <w:sz w:val="24"/>
                <w:szCs w:val="26"/>
                <w:lang w:eastAsia="tr-TR"/>
              </w:rPr>
              <w:t>Serruh</w:t>
            </w:r>
            <w:proofErr w:type="spellEnd"/>
            <w:r w:rsidRPr="0073221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 xml:space="preserve"> Osman </w:t>
            </w:r>
            <w:proofErr w:type="spellStart"/>
            <w:r w:rsidRPr="00732217">
              <w:rPr>
                <w:rFonts w:ascii="Times New Roman" w:eastAsia="Times New Roman" w:hAnsi="Times New Roman" w:cs="Times New Roman"/>
                <w:sz w:val="24"/>
                <w:szCs w:val="26"/>
                <w:lang w:eastAsia="tr-TR"/>
              </w:rPr>
              <w:t>Alifeyyaz</w:t>
            </w:r>
            <w:proofErr w:type="spellEnd"/>
            <w:r w:rsidRPr="00732217">
              <w:rPr>
                <w:rFonts w:ascii="Times New Roman" w:eastAsia="Times New Roman" w:hAnsi="Times New Roman" w:cs="Times New Roman"/>
                <w:sz w:val="24"/>
                <w:szCs w:val="26"/>
                <w:lang w:eastAsia="tr-TR"/>
              </w:rPr>
              <w:t xml:space="preserve"> PAKSÜT</w:t>
            </w:r>
          </w:p>
        </w:tc>
      </w:tr>
    </w:tbl>
    <w:p w:rsid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p w:rsidR="00732217" w:rsidRP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2217" w:rsidRPr="00732217" w:rsidTr="00732217">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        Alparslan ALTAN</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Nuri NECİPOĞLU    </w:t>
            </w:r>
          </w:p>
        </w:tc>
      </w:tr>
    </w:tbl>
    <w:p w:rsid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p w:rsidR="00732217" w:rsidRP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32217" w:rsidRPr="00732217" w:rsidTr="00732217">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lastRenderedPageBreak/>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32217">
              <w:rPr>
                <w:rFonts w:ascii="Times New Roman" w:eastAsia="Times New Roman" w:hAnsi="Times New Roman" w:cs="Times New Roman"/>
                <w:sz w:val="24"/>
                <w:szCs w:val="26"/>
                <w:lang w:eastAsia="tr-TR"/>
              </w:rPr>
              <w:t>Hicabi</w:t>
            </w:r>
            <w:proofErr w:type="spellEnd"/>
            <w:r w:rsidRPr="00732217">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Erdal TERCAN</w:t>
            </w:r>
          </w:p>
        </w:tc>
      </w:tr>
    </w:tbl>
    <w:p w:rsid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p w:rsidR="00732217" w:rsidRP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32217" w:rsidRPr="00732217" w:rsidTr="00732217">
        <w:tc>
          <w:tcPr>
            <w:tcW w:w="2500"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M. Emin KUZ</w:t>
            </w:r>
          </w:p>
        </w:tc>
      </w:tr>
    </w:tbl>
    <w:p w:rsid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p w:rsidR="00732217" w:rsidRPr="00732217" w:rsidRDefault="00732217" w:rsidP="007322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32217" w:rsidRPr="00732217" w:rsidTr="00732217">
        <w:tc>
          <w:tcPr>
            <w:tcW w:w="2500"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Hasan Tahsin GÖKCAN</w:t>
            </w:r>
          </w:p>
        </w:tc>
        <w:tc>
          <w:tcPr>
            <w:tcW w:w="2500" w:type="pct"/>
            <w:shd w:val="clear" w:color="auto" w:fill="FFFFFF"/>
            <w:tcMar>
              <w:top w:w="0" w:type="dxa"/>
              <w:left w:w="70" w:type="dxa"/>
              <w:bottom w:w="0" w:type="dxa"/>
              <w:right w:w="70" w:type="dxa"/>
            </w:tcMar>
            <w:hideMark/>
          </w:tcPr>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Üye</w:t>
            </w:r>
          </w:p>
          <w:p w:rsidR="00732217" w:rsidRPr="00732217" w:rsidRDefault="00732217" w:rsidP="007322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2217">
              <w:rPr>
                <w:rFonts w:ascii="Times New Roman" w:eastAsia="Times New Roman" w:hAnsi="Times New Roman" w:cs="Times New Roman"/>
                <w:sz w:val="24"/>
                <w:szCs w:val="26"/>
                <w:lang w:eastAsia="tr-TR"/>
              </w:rPr>
              <w:t>Kadir ÖZKAYA</w:t>
            </w:r>
          </w:p>
        </w:tc>
      </w:tr>
    </w:tbl>
    <w:p w:rsidR="00732217" w:rsidRDefault="00732217" w:rsidP="007322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2217">
        <w:rPr>
          <w:rFonts w:ascii="Times New Roman" w:eastAsia="Times New Roman" w:hAnsi="Times New Roman" w:cs="Times New Roman"/>
          <w:color w:val="000000"/>
          <w:sz w:val="24"/>
          <w:szCs w:val="26"/>
          <w:lang w:eastAsia="tr-TR"/>
        </w:rPr>
        <w:t> </w:t>
      </w:r>
    </w:p>
    <w:p w:rsidR="001D02E4" w:rsidRPr="00732217" w:rsidRDefault="001D02E4" w:rsidP="00732217">
      <w:pPr>
        <w:spacing w:before="100" w:beforeAutospacing="1" w:after="100" w:afterAutospacing="1" w:line="240" w:lineRule="auto"/>
        <w:ind w:firstLine="709"/>
        <w:jc w:val="both"/>
        <w:rPr>
          <w:rFonts w:ascii="Times New Roman" w:hAnsi="Times New Roman" w:cs="Times New Roman"/>
          <w:sz w:val="24"/>
        </w:rPr>
      </w:pPr>
    </w:p>
    <w:sectPr w:rsidR="001D02E4" w:rsidRPr="00732217" w:rsidSect="007322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93E" w:rsidRDefault="00FF093E" w:rsidP="00732217">
      <w:pPr>
        <w:spacing w:after="0" w:line="240" w:lineRule="auto"/>
      </w:pPr>
      <w:r>
        <w:separator/>
      </w:r>
    </w:p>
  </w:endnote>
  <w:endnote w:type="continuationSeparator" w:id="0">
    <w:p w:rsidR="00FF093E" w:rsidRDefault="00FF093E" w:rsidP="00732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17" w:rsidRDefault="00732217" w:rsidP="00894A4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2217" w:rsidRDefault="00732217" w:rsidP="007322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17" w:rsidRPr="00732217" w:rsidRDefault="00732217" w:rsidP="00894A4F">
    <w:pPr>
      <w:pStyle w:val="Altbilgi"/>
      <w:framePr w:wrap="around" w:vAnchor="text" w:hAnchor="margin" w:xAlign="right" w:y="1"/>
      <w:rPr>
        <w:rStyle w:val="SayfaNumaras"/>
        <w:rFonts w:ascii="Times New Roman" w:hAnsi="Times New Roman" w:cs="Times New Roman"/>
      </w:rPr>
    </w:pPr>
    <w:r w:rsidRPr="00732217">
      <w:rPr>
        <w:rStyle w:val="SayfaNumaras"/>
        <w:rFonts w:ascii="Times New Roman" w:hAnsi="Times New Roman" w:cs="Times New Roman"/>
      </w:rPr>
      <w:fldChar w:fldCharType="begin"/>
    </w:r>
    <w:r w:rsidRPr="00732217">
      <w:rPr>
        <w:rStyle w:val="SayfaNumaras"/>
        <w:rFonts w:ascii="Times New Roman" w:hAnsi="Times New Roman" w:cs="Times New Roman"/>
      </w:rPr>
      <w:instrText xml:space="preserve">PAGE  </w:instrText>
    </w:r>
    <w:r w:rsidRPr="0073221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32217">
      <w:rPr>
        <w:rStyle w:val="SayfaNumaras"/>
        <w:rFonts w:ascii="Times New Roman" w:hAnsi="Times New Roman" w:cs="Times New Roman"/>
      </w:rPr>
      <w:fldChar w:fldCharType="end"/>
    </w:r>
  </w:p>
  <w:p w:rsidR="00732217" w:rsidRPr="00732217" w:rsidRDefault="00732217" w:rsidP="007322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17" w:rsidRDefault="007322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93E" w:rsidRDefault="00FF093E" w:rsidP="00732217">
      <w:pPr>
        <w:spacing w:after="0" w:line="240" w:lineRule="auto"/>
      </w:pPr>
      <w:r>
        <w:separator/>
      </w:r>
    </w:p>
  </w:footnote>
  <w:footnote w:type="continuationSeparator" w:id="0">
    <w:p w:rsidR="00FF093E" w:rsidRDefault="00FF093E" w:rsidP="007322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17" w:rsidRDefault="007322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17" w:rsidRDefault="007322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/6</w:t>
    </w:r>
  </w:p>
  <w:p w:rsidR="00732217" w:rsidRDefault="007322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/7</w:t>
    </w:r>
  </w:p>
  <w:p w:rsidR="00732217" w:rsidRPr="00732217" w:rsidRDefault="007322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17" w:rsidRDefault="007322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73"/>
    <w:rsid w:val="001D02E4"/>
    <w:rsid w:val="00732217"/>
    <w:rsid w:val="00D95F73"/>
    <w:rsid w:val="00FF09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0ED67-B4E6-42A3-BB08-04353400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32217"/>
    <w:rPr>
      <w:color w:val="0000FF"/>
      <w:u w:val="single"/>
    </w:rPr>
  </w:style>
  <w:style w:type="paragraph" w:styleId="stbilgi">
    <w:name w:val="header"/>
    <w:basedOn w:val="Normal"/>
    <w:link w:val="stbilgiChar"/>
    <w:uiPriority w:val="99"/>
    <w:unhideWhenUsed/>
    <w:rsid w:val="007322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2217"/>
  </w:style>
  <w:style w:type="paragraph" w:styleId="Altbilgi">
    <w:name w:val="footer"/>
    <w:basedOn w:val="Normal"/>
    <w:link w:val="AltbilgiChar"/>
    <w:uiPriority w:val="99"/>
    <w:unhideWhenUsed/>
    <w:rsid w:val="007322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2217"/>
  </w:style>
  <w:style w:type="character" w:styleId="SayfaNumaras">
    <w:name w:val="page number"/>
    <w:basedOn w:val="VarsaylanParagrafYazTipi"/>
    <w:uiPriority w:val="99"/>
    <w:semiHidden/>
    <w:unhideWhenUsed/>
    <w:rsid w:val="0073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8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6928</Characters>
  <Application>Microsoft Office Word</Application>
  <DocSecurity>0</DocSecurity>
  <Lines>57</Lines>
  <Paragraphs>16</Paragraphs>
  <ScaleCrop>false</ScaleCrop>
  <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2019-03-20T06:49:00Z</dcterms:created>
  <dcterms:modified xsi:type="dcterms:W3CDTF">2019-03-20T06:49:00Z</dcterms:modified>
</cp:coreProperties>
</file>